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13695" w:type="dxa"/>
        <w:tblInd w:w="93" w:type="dxa"/>
        <w:tblLayout w:type="fixed"/>
        <w:tblCellMar>
          <w:top w:w="0" w:type="dxa"/>
          <w:left w:w="108" w:type="dxa"/>
          <w:bottom w:w="0" w:type="dxa"/>
          <w:right w:w="108" w:type="dxa"/>
        </w:tblCellMar>
      </w:tblPr>
      <w:tblGrid>
        <w:gridCol w:w="555"/>
        <w:gridCol w:w="1207"/>
        <w:gridCol w:w="2010"/>
        <w:gridCol w:w="1260"/>
        <w:gridCol w:w="1830"/>
        <w:gridCol w:w="5850"/>
        <w:gridCol w:w="983"/>
      </w:tblGrid>
      <w:tr>
        <w:tblPrEx>
          <w:tblCellMar>
            <w:top w:w="0" w:type="dxa"/>
            <w:left w:w="108" w:type="dxa"/>
            <w:bottom w:w="0" w:type="dxa"/>
            <w:right w:w="108" w:type="dxa"/>
          </w:tblCellMar>
        </w:tblPrEx>
        <w:trPr>
          <w:trHeight w:val="1480" w:hRule="atLeast"/>
        </w:trPr>
        <w:tc>
          <w:tcPr>
            <w:tcW w:w="13695" w:type="dxa"/>
            <w:gridSpan w:val="7"/>
            <w:tcBorders>
              <w:top w:val="nil"/>
              <w:left w:val="nil"/>
              <w:bottom w:val="nil"/>
              <w:right w:val="nil"/>
            </w:tcBorders>
            <w:noWrap/>
            <w:vAlign w:val="center"/>
          </w:tcPr>
          <w:p>
            <w:pPr>
              <w:widowControl/>
              <w:jc w:val="left"/>
              <w:textAlignment w:val="center"/>
              <w:rPr>
                <w:rFonts w:hint="default" w:ascii="Times New Roman" w:hAnsi="Times New Roman" w:eastAsia="黑体" w:cs="Times New Roman"/>
                <w:color w:val="000000"/>
                <w:kern w:val="0"/>
                <w:sz w:val="32"/>
                <w:szCs w:val="32"/>
                <w:lang w:val="en-US" w:eastAsia="zh-CN"/>
              </w:rPr>
            </w:pPr>
            <w:r>
              <w:rPr>
                <w:rFonts w:hint="default" w:ascii="Times New Roman" w:hAnsi="Times New Roman" w:eastAsia="黑体" w:cs="Times New Roman"/>
                <w:color w:val="000000"/>
                <w:kern w:val="0"/>
                <w:sz w:val="32"/>
                <w:szCs w:val="32"/>
              </w:rPr>
              <w:t>附件</w:t>
            </w:r>
            <w:r>
              <w:rPr>
                <w:rFonts w:hint="default" w:ascii="Times New Roman" w:hAnsi="Times New Roman" w:eastAsia="黑体" w:cs="Times New Roman"/>
                <w:color w:val="000000"/>
                <w:kern w:val="0"/>
                <w:sz w:val="32"/>
                <w:szCs w:val="32"/>
                <w:lang w:val="en-US" w:eastAsia="zh-CN"/>
              </w:rPr>
              <w:t>2</w:t>
            </w:r>
          </w:p>
          <w:p>
            <w:pPr>
              <w:widowControl/>
              <w:jc w:val="center"/>
              <w:textAlignment w:val="center"/>
              <w:rPr>
                <w:rFonts w:hint="default" w:ascii="Times New Roman" w:hAnsi="Times New Roman" w:eastAsia="方正小标宋_GBK" w:cs="Times New Roman"/>
                <w:color w:val="000000"/>
                <w:sz w:val="44"/>
                <w:szCs w:val="44"/>
              </w:rPr>
            </w:pPr>
            <w:r>
              <w:rPr>
                <w:rFonts w:hint="eastAsia" w:ascii="方正小标宋简体" w:hAnsi="方正小标宋简体" w:eastAsia="方正小标宋简体" w:cs="方正小标宋简体"/>
                <w:color w:val="000000"/>
                <w:kern w:val="0"/>
                <w:sz w:val="36"/>
                <w:szCs w:val="36"/>
              </w:rPr>
              <w:t>安阳</w:t>
            </w:r>
            <w:r>
              <w:rPr>
                <w:rFonts w:hint="eastAsia" w:ascii="方正小标宋简体" w:hAnsi="方正小标宋简体" w:eastAsia="方正小标宋简体" w:cs="方正小标宋简体"/>
                <w:color w:val="000000"/>
                <w:kern w:val="0"/>
                <w:sz w:val="36"/>
                <w:szCs w:val="36"/>
                <w:lang w:eastAsia="zh-CN"/>
              </w:rPr>
              <w:t>县</w:t>
            </w:r>
            <w:r>
              <w:rPr>
                <w:rFonts w:hint="eastAsia" w:ascii="方正小标宋简体" w:hAnsi="方正小标宋简体" w:eastAsia="方正小标宋简体" w:cs="方正小标宋简体"/>
                <w:color w:val="000000"/>
                <w:kern w:val="0"/>
                <w:sz w:val="36"/>
                <w:szCs w:val="36"/>
              </w:rPr>
              <w:t>高质量推进“人人持证、技能河南”建设</w:t>
            </w:r>
            <w:r>
              <w:rPr>
                <w:rFonts w:hint="eastAsia" w:ascii="方正小标宋简体" w:hAnsi="方正小标宋简体" w:eastAsia="方正小标宋简体" w:cs="方正小标宋简体"/>
                <w:color w:val="000000"/>
                <w:kern w:val="0"/>
                <w:sz w:val="36"/>
                <w:szCs w:val="36"/>
                <w:lang w:eastAsia="zh-CN"/>
              </w:rPr>
              <w:t>行业部门</w:t>
            </w:r>
            <w:r>
              <w:rPr>
                <w:rFonts w:hint="eastAsia" w:ascii="方正小标宋简体" w:hAnsi="方正小标宋简体" w:eastAsia="方正小标宋简体" w:cs="方正小标宋简体"/>
                <w:color w:val="000000"/>
                <w:kern w:val="0"/>
                <w:sz w:val="36"/>
                <w:szCs w:val="36"/>
              </w:rPr>
              <w:t>工作责任</w:t>
            </w:r>
            <w:r>
              <w:rPr>
                <w:rFonts w:hint="eastAsia" w:ascii="方正小标宋简体" w:hAnsi="方正小标宋简体" w:eastAsia="方正小标宋简体" w:cs="方正小标宋简体"/>
                <w:color w:val="000000"/>
                <w:kern w:val="0"/>
                <w:sz w:val="36"/>
                <w:szCs w:val="36"/>
                <w:lang w:eastAsia="zh-CN"/>
              </w:rPr>
              <w:t>量化</w:t>
            </w:r>
            <w:r>
              <w:rPr>
                <w:rFonts w:hint="eastAsia" w:ascii="方正小标宋简体" w:hAnsi="方正小标宋简体" w:eastAsia="方正小标宋简体" w:cs="方正小标宋简体"/>
                <w:color w:val="000000"/>
                <w:kern w:val="0"/>
                <w:sz w:val="36"/>
                <w:szCs w:val="36"/>
              </w:rPr>
              <w:t>分工表</w:t>
            </w:r>
          </w:p>
        </w:tc>
      </w:tr>
      <w:tr>
        <w:tblPrEx>
          <w:tblCellMar>
            <w:top w:w="0" w:type="dxa"/>
            <w:left w:w="108" w:type="dxa"/>
            <w:bottom w:w="0" w:type="dxa"/>
            <w:right w:w="108" w:type="dxa"/>
          </w:tblCellMar>
        </w:tblPrEx>
        <w:trPr>
          <w:trHeight w:val="952"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hint="default" w:ascii="Times New Roman" w:hAnsi="Times New Roman" w:eastAsia="黑体" w:cs="Times New Roman"/>
                <w:color w:val="000000"/>
                <w:sz w:val="24"/>
                <w:szCs w:val="24"/>
              </w:rPr>
            </w:pPr>
            <w:r>
              <w:rPr>
                <w:rFonts w:hint="default" w:ascii="Times New Roman" w:hAnsi="Times New Roman" w:eastAsia="黑体" w:cs="Times New Roman"/>
                <w:color w:val="000000"/>
                <w:kern w:val="0"/>
                <w:sz w:val="24"/>
                <w:szCs w:val="24"/>
              </w:rPr>
              <w:t>序号</w:t>
            </w:r>
          </w:p>
        </w:tc>
        <w:tc>
          <w:tcPr>
            <w:tcW w:w="1207"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hint="default" w:ascii="Times New Roman" w:hAnsi="Times New Roman" w:eastAsia="黑体" w:cs="Times New Roman"/>
                <w:color w:val="000000"/>
                <w:sz w:val="24"/>
                <w:szCs w:val="24"/>
              </w:rPr>
            </w:pPr>
            <w:r>
              <w:rPr>
                <w:rFonts w:hint="default" w:ascii="Times New Roman" w:hAnsi="Times New Roman" w:eastAsia="黑体" w:cs="Times New Roman"/>
                <w:color w:val="000000"/>
                <w:kern w:val="0"/>
                <w:sz w:val="24"/>
                <w:szCs w:val="24"/>
              </w:rPr>
              <w:t>专项名称</w:t>
            </w:r>
          </w:p>
        </w:tc>
        <w:tc>
          <w:tcPr>
            <w:tcW w:w="201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default" w:ascii="Times New Roman" w:hAnsi="Times New Roman" w:eastAsia="黑体" w:cs="Times New Roman"/>
                <w:color w:val="000000"/>
                <w:sz w:val="24"/>
                <w:szCs w:val="24"/>
              </w:rPr>
            </w:pPr>
            <w:r>
              <w:rPr>
                <w:rFonts w:hint="default" w:ascii="Times New Roman" w:hAnsi="Times New Roman" w:eastAsia="黑体" w:cs="Times New Roman"/>
                <w:color w:val="000000"/>
                <w:kern w:val="0"/>
                <w:sz w:val="24"/>
                <w:szCs w:val="24"/>
              </w:rPr>
              <w:t>专项内容</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hint="default" w:ascii="Times New Roman" w:hAnsi="Times New Roman" w:eastAsia="黑体" w:cs="Times New Roman"/>
                <w:color w:val="000000"/>
                <w:sz w:val="24"/>
                <w:szCs w:val="24"/>
              </w:rPr>
            </w:pPr>
            <w:r>
              <w:rPr>
                <w:rFonts w:hint="default" w:ascii="Times New Roman" w:hAnsi="Times New Roman" w:eastAsia="黑体" w:cs="Times New Roman"/>
                <w:color w:val="000000"/>
                <w:kern w:val="0"/>
                <w:sz w:val="24"/>
                <w:szCs w:val="24"/>
              </w:rPr>
              <w:t>牵头单位</w:t>
            </w:r>
          </w:p>
        </w:tc>
        <w:tc>
          <w:tcPr>
            <w:tcW w:w="1830"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hint="default" w:ascii="Times New Roman" w:hAnsi="Times New Roman" w:eastAsia="黑体" w:cs="Times New Roman"/>
                <w:color w:val="000000"/>
                <w:sz w:val="24"/>
                <w:szCs w:val="24"/>
              </w:rPr>
            </w:pPr>
            <w:r>
              <w:rPr>
                <w:rFonts w:hint="default" w:ascii="Times New Roman" w:hAnsi="Times New Roman" w:eastAsia="黑体" w:cs="Times New Roman"/>
                <w:color w:val="000000"/>
                <w:kern w:val="0"/>
                <w:sz w:val="24"/>
                <w:szCs w:val="24"/>
              </w:rPr>
              <w:t>责任单位</w:t>
            </w:r>
          </w:p>
        </w:tc>
        <w:tc>
          <w:tcPr>
            <w:tcW w:w="585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default" w:ascii="Times New Roman" w:hAnsi="Times New Roman" w:eastAsia="黑体" w:cs="Times New Roman"/>
                <w:color w:val="000000"/>
                <w:sz w:val="24"/>
                <w:szCs w:val="24"/>
              </w:rPr>
            </w:pPr>
            <w:r>
              <w:rPr>
                <w:rFonts w:hint="default" w:ascii="Times New Roman" w:hAnsi="Times New Roman" w:eastAsia="黑体" w:cs="Times New Roman"/>
                <w:color w:val="000000"/>
                <w:kern w:val="0"/>
                <w:sz w:val="24"/>
                <w:szCs w:val="24"/>
              </w:rPr>
              <w:t>责任目标</w:t>
            </w:r>
          </w:p>
        </w:tc>
        <w:tc>
          <w:tcPr>
            <w:tcW w:w="983"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hint="default" w:ascii="Times New Roman" w:hAnsi="Times New Roman" w:eastAsia="黑体" w:cs="Times New Roman"/>
                <w:color w:val="000000"/>
                <w:kern w:val="0"/>
                <w:sz w:val="24"/>
                <w:szCs w:val="24"/>
              </w:rPr>
            </w:pPr>
            <w:r>
              <w:rPr>
                <w:rFonts w:hint="default" w:ascii="Times New Roman" w:hAnsi="Times New Roman" w:eastAsia="黑体" w:cs="Times New Roman"/>
                <w:color w:val="000000"/>
                <w:kern w:val="0"/>
                <w:sz w:val="24"/>
                <w:szCs w:val="24"/>
              </w:rPr>
              <w:t>完成</w:t>
            </w:r>
          </w:p>
          <w:p>
            <w:pPr>
              <w:widowControl/>
              <w:spacing w:line="400" w:lineRule="exact"/>
              <w:jc w:val="center"/>
              <w:textAlignment w:val="center"/>
              <w:rPr>
                <w:rFonts w:hint="default" w:ascii="Times New Roman" w:hAnsi="Times New Roman" w:eastAsia="黑体" w:cs="Times New Roman"/>
                <w:color w:val="000000"/>
                <w:sz w:val="24"/>
                <w:szCs w:val="24"/>
              </w:rPr>
            </w:pPr>
            <w:r>
              <w:rPr>
                <w:rFonts w:hint="default" w:ascii="Times New Roman" w:hAnsi="Times New Roman" w:eastAsia="黑体" w:cs="Times New Roman"/>
                <w:color w:val="000000"/>
                <w:kern w:val="0"/>
                <w:sz w:val="24"/>
                <w:szCs w:val="24"/>
              </w:rPr>
              <w:t>时限</w:t>
            </w:r>
          </w:p>
        </w:tc>
      </w:tr>
      <w:tr>
        <w:tblPrEx>
          <w:tblCellMar>
            <w:top w:w="0" w:type="dxa"/>
            <w:left w:w="108" w:type="dxa"/>
            <w:bottom w:w="0" w:type="dxa"/>
            <w:right w:w="108" w:type="dxa"/>
          </w:tblCellMar>
        </w:tblPrEx>
        <w:trPr>
          <w:trHeight w:val="645" w:hRule="atLeast"/>
        </w:trPr>
        <w:tc>
          <w:tcPr>
            <w:tcW w:w="555"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rPr>
              <w:t>1</w:t>
            </w:r>
          </w:p>
        </w:tc>
        <w:tc>
          <w:tcPr>
            <w:tcW w:w="1207" w:type="dxa"/>
            <w:vMerge w:val="restar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rPr>
              <w:t>实施技能助万企技能帮扶专项行动</w:t>
            </w:r>
          </w:p>
        </w:tc>
        <w:tc>
          <w:tcPr>
            <w:tcW w:w="20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rPr>
              <w:t>发挥企业主体作用</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eastAsia="zh-CN"/>
              </w:rPr>
              <w:t>县</w:t>
            </w:r>
            <w:r>
              <w:rPr>
                <w:rFonts w:hint="default" w:ascii="Times New Roman" w:hAnsi="Times New Roman" w:eastAsia="仿宋_GB2312" w:cs="Times New Roman"/>
                <w:color w:val="000000"/>
                <w:kern w:val="0"/>
                <w:sz w:val="22"/>
                <w:szCs w:val="22"/>
              </w:rPr>
              <w:t>工信局</w:t>
            </w:r>
          </w:p>
        </w:tc>
        <w:tc>
          <w:tcPr>
            <w:tcW w:w="1830"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eastAsia="zh-CN"/>
              </w:rPr>
              <w:t>县</w:t>
            </w:r>
            <w:r>
              <w:rPr>
                <w:rFonts w:hint="default" w:ascii="Times New Roman" w:hAnsi="Times New Roman" w:eastAsia="仿宋_GB2312" w:cs="Times New Roman"/>
                <w:color w:val="000000"/>
                <w:kern w:val="0"/>
                <w:sz w:val="22"/>
                <w:szCs w:val="22"/>
              </w:rPr>
              <w:t>人社局、</w:t>
            </w:r>
            <w:r>
              <w:rPr>
                <w:rFonts w:hint="default" w:ascii="Times New Roman" w:hAnsi="Times New Roman" w:eastAsia="仿宋_GB2312" w:cs="Times New Roman"/>
                <w:color w:val="000000"/>
                <w:kern w:val="0"/>
                <w:sz w:val="22"/>
                <w:szCs w:val="22"/>
                <w:lang w:eastAsia="zh-CN"/>
              </w:rPr>
              <w:t>县</w:t>
            </w:r>
            <w:r>
              <w:rPr>
                <w:rFonts w:hint="default" w:ascii="Times New Roman" w:hAnsi="Times New Roman" w:eastAsia="仿宋_GB2312" w:cs="Times New Roman"/>
                <w:color w:val="000000"/>
                <w:kern w:val="0"/>
                <w:sz w:val="22"/>
                <w:szCs w:val="22"/>
              </w:rPr>
              <w:t>教育局</w:t>
            </w:r>
          </w:p>
        </w:tc>
        <w:tc>
          <w:tcPr>
            <w:tcW w:w="58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rPr>
              <w:t>年完成</w:t>
            </w:r>
            <w:r>
              <w:rPr>
                <w:rFonts w:hint="default" w:ascii="Times New Roman" w:hAnsi="Times New Roman" w:eastAsia="仿宋_GB2312" w:cs="Times New Roman"/>
                <w:color w:val="000000"/>
                <w:kern w:val="0"/>
                <w:sz w:val="22"/>
                <w:szCs w:val="22"/>
                <w:lang w:val="en-US" w:eastAsia="zh-CN"/>
              </w:rPr>
              <w:t>3</w:t>
            </w:r>
            <w:r>
              <w:rPr>
                <w:rFonts w:hint="default" w:ascii="Times New Roman" w:hAnsi="Times New Roman" w:eastAsia="仿宋_GB2312" w:cs="Times New Roman"/>
                <w:color w:val="000000"/>
                <w:kern w:val="0"/>
                <w:sz w:val="22"/>
                <w:szCs w:val="22"/>
              </w:rPr>
              <w:t>家企业职工培训中心的设立</w:t>
            </w:r>
          </w:p>
        </w:tc>
        <w:tc>
          <w:tcPr>
            <w:tcW w:w="9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rPr>
              <w:t>每年12月底前</w:t>
            </w:r>
          </w:p>
        </w:tc>
      </w:tr>
      <w:tr>
        <w:tblPrEx>
          <w:tblCellMar>
            <w:top w:w="0" w:type="dxa"/>
            <w:left w:w="108" w:type="dxa"/>
            <w:bottom w:w="0" w:type="dxa"/>
            <w:right w:w="108" w:type="dxa"/>
          </w:tblCellMar>
        </w:tblPrEx>
        <w:trPr>
          <w:trHeight w:val="233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color w:val="000000"/>
                <w:sz w:val="22"/>
                <w:szCs w:val="22"/>
              </w:rPr>
            </w:pPr>
          </w:p>
        </w:tc>
        <w:tc>
          <w:tcPr>
            <w:tcW w:w="1207" w:type="dxa"/>
            <w:vMerge w:val="continue"/>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仿宋_GB2312" w:cs="Times New Roman"/>
                <w:color w:val="000000"/>
                <w:sz w:val="22"/>
                <w:szCs w:val="22"/>
              </w:rPr>
            </w:pPr>
          </w:p>
        </w:tc>
        <w:tc>
          <w:tcPr>
            <w:tcW w:w="20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rPr>
              <w:t>推动企业职工全员培训，全面推行企业新型学徒制</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eastAsia="zh-CN"/>
              </w:rPr>
              <w:t>县</w:t>
            </w:r>
            <w:r>
              <w:rPr>
                <w:rFonts w:hint="default" w:ascii="Times New Roman" w:hAnsi="Times New Roman" w:eastAsia="仿宋_GB2312" w:cs="Times New Roman"/>
                <w:color w:val="000000"/>
                <w:kern w:val="0"/>
                <w:sz w:val="22"/>
                <w:szCs w:val="22"/>
              </w:rPr>
              <w:t>人社局</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eastAsia="zh-CN"/>
              </w:rPr>
              <w:t>县</w:t>
            </w:r>
            <w:r>
              <w:rPr>
                <w:rFonts w:hint="default" w:ascii="Times New Roman" w:hAnsi="Times New Roman" w:eastAsia="仿宋_GB2312" w:cs="Times New Roman"/>
                <w:color w:val="000000"/>
                <w:kern w:val="0"/>
                <w:sz w:val="22"/>
                <w:szCs w:val="22"/>
              </w:rPr>
              <w:t>工信局、</w:t>
            </w:r>
            <w:r>
              <w:rPr>
                <w:rFonts w:hint="default" w:ascii="Times New Roman" w:hAnsi="Times New Roman" w:eastAsia="仿宋_GB2312" w:cs="Times New Roman"/>
                <w:color w:val="000000"/>
                <w:kern w:val="0"/>
                <w:sz w:val="22"/>
                <w:szCs w:val="22"/>
                <w:lang w:eastAsia="zh-CN"/>
              </w:rPr>
              <w:t>县</w:t>
            </w:r>
            <w:r>
              <w:rPr>
                <w:rFonts w:hint="default" w:ascii="Times New Roman" w:hAnsi="Times New Roman" w:eastAsia="仿宋_GB2312" w:cs="Times New Roman"/>
                <w:color w:val="000000"/>
                <w:kern w:val="0"/>
                <w:sz w:val="22"/>
                <w:szCs w:val="22"/>
              </w:rPr>
              <w:t>教育局、</w:t>
            </w:r>
            <w:r>
              <w:rPr>
                <w:rFonts w:hint="default" w:ascii="Times New Roman" w:hAnsi="Times New Roman" w:eastAsia="仿宋_GB2312" w:cs="Times New Roman"/>
                <w:color w:val="000000"/>
                <w:kern w:val="0"/>
                <w:sz w:val="22"/>
                <w:szCs w:val="22"/>
                <w:lang w:eastAsia="zh-CN"/>
              </w:rPr>
              <w:t>县</w:t>
            </w:r>
            <w:r>
              <w:rPr>
                <w:rFonts w:hint="default" w:ascii="Times New Roman" w:hAnsi="Times New Roman" w:eastAsia="仿宋_GB2312" w:cs="Times New Roman"/>
                <w:color w:val="000000"/>
                <w:kern w:val="0"/>
                <w:sz w:val="22"/>
                <w:szCs w:val="22"/>
              </w:rPr>
              <w:t>住建局、</w:t>
            </w:r>
            <w:r>
              <w:rPr>
                <w:rFonts w:hint="default" w:ascii="Times New Roman" w:hAnsi="Times New Roman" w:eastAsia="仿宋_GB2312" w:cs="Times New Roman"/>
                <w:color w:val="000000"/>
                <w:kern w:val="0"/>
                <w:sz w:val="22"/>
                <w:szCs w:val="22"/>
                <w:lang w:eastAsia="zh-CN"/>
              </w:rPr>
              <w:t>县</w:t>
            </w:r>
            <w:r>
              <w:rPr>
                <w:rFonts w:hint="default" w:ascii="Times New Roman" w:hAnsi="Times New Roman" w:eastAsia="仿宋_GB2312" w:cs="Times New Roman"/>
                <w:color w:val="000000"/>
                <w:kern w:val="0"/>
                <w:sz w:val="22"/>
                <w:szCs w:val="22"/>
              </w:rPr>
              <w:t>交通运输局、</w:t>
            </w:r>
            <w:r>
              <w:rPr>
                <w:rFonts w:hint="default" w:ascii="Times New Roman" w:hAnsi="Times New Roman" w:eastAsia="仿宋_GB2312" w:cs="Times New Roman"/>
                <w:color w:val="000000"/>
                <w:kern w:val="0"/>
                <w:sz w:val="22"/>
                <w:szCs w:val="22"/>
                <w:lang w:eastAsia="zh-CN"/>
              </w:rPr>
              <w:t>县市场</w:t>
            </w:r>
            <w:r>
              <w:rPr>
                <w:rFonts w:hint="default" w:ascii="Times New Roman" w:hAnsi="Times New Roman" w:eastAsia="仿宋_GB2312" w:cs="Times New Roman"/>
                <w:color w:val="000000"/>
                <w:kern w:val="0"/>
                <w:sz w:val="22"/>
                <w:szCs w:val="22"/>
              </w:rPr>
              <w:t>监管局</w:t>
            </w:r>
            <w:r>
              <w:rPr>
                <w:rFonts w:hint="default" w:ascii="Times New Roman" w:hAnsi="Times New Roman" w:eastAsia="仿宋_GB2312" w:cs="Times New Roman"/>
                <w:color w:val="000000"/>
                <w:kern w:val="0"/>
                <w:sz w:val="22"/>
                <w:szCs w:val="22"/>
                <w:lang w:eastAsia="zh-CN"/>
              </w:rPr>
              <w:t>等</w:t>
            </w:r>
            <w:r>
              <w:rPr>
                <w:rFonts w:hint="default" w:ascii="Times New Roman" w:hAnsi="Times New Roman" w:eastAsia="仿宋_GB2312" w:cs="Times New Roman"/>
                <w:color w:val="000000"/>
                <w:kern w:val="0"/>
                <w:sz w:val="22"/>
                <w:szCs w:val="22"/>
              </w:rPr>
              <w:t>各成员单位</w:t>
            </w:r>
          </w:p>
        </w:tc>
        <w:tc>
          <w:tcPr>
            <w:tcW w:w="5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jc w:val="left"/>
              <w:textAlignment w:val="center"/>
              <w:rPr>
                <w:rFonts w:hint="default" w:ascii="Times New Roman" w:hAnsi="Times New Roman" w:eastAsia="仿宋" w:cs="Times New Roman"/>
                <w:sz w:val="22"/>
                <w:szCs w:val="22"/>
                <w:lang w:eastAsia="zh-CN"/>
              </w:rPr>
            </w:pPr>
            <w:r>
              <w:rPr>
                <w:rFonts w:hint="default" w:ascii="Times New Roman" w:hAnsi="Times New Roman" w:eastAsia="仿宋" w:cs="Times New Roman"/>
                <w:sz w:val="22"/>
                <w:szCs w:val="22"/>
                <w:lang w:val="en-US" w:eastAsia="zh-CN"/>
              </w:rPr>
              <w:t>1、</w:t>
            </w:r>
            <w:r>
              <w:rPr>
                <w:rFonts w:hint="default" w:ascii="Times New Roman" w:hAnsi="Times New Roman" w:eastAsia="仿宋" w:cs="Times New Roman"/>
                <w:sz w:val="22"/>
                <w:szCs w:val="22"/>
                <w:lang w:eastAsia="zh-CN"/>
              </w:rPr>
              <w:t>县</w:t>
            </w:r>
            <w:r>
              <w:rPr>
                <w:rFonts w:hint="default" w:ascii="Times New Roman" w:hAnsi="Times New Roman" w:eastAsia="仿宋" w:cs="Times New Roman"/>
                <w:sz w:val="22"/>
                <w:szCs w:val="22"/>
                <w:lang w:val="en-US" w:eastAsia="zh-CN"/>
              </w:rPr>
              <w:t>工</w:t>
            </w:r>
            <w:r>
              <w:rPr>
                <w:rFonts w:hint="default" w:ascii="Times New Roman" w:hAnsi="Times New Roman" w:eastAsia="仿宋" w:cs="Times New Roman"/>
                <w:sz w:val="22"/>
                <w:szCs w:val="22"/>
                <w:lang w:eastAsia="zh-CN"/>
              </w:rPr>
              <w:t>信局负责组织规上企业及工业企业全员培训；</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Chars="0"/>
              <w:jc w:val="left"/>
              <w:textAlignment w:val="center"/>
              <w:rPr>
                <w:rFonts w:hint="default" w:ascii="Times New Roman" w:hAnsi="Times New Roman" w:eastAsia="仿宋" w:cs="Times New Roman"/>
                <w:sz w:val="22"/>
                <w:szCs w:val="22"/>
                <w:lang w:val="en-US" w:eastAsia="zh-CN"/>
              </w:rPr>
            </w:pPr>
            <w:r>
              <w:rPr>
                <w:rFonts w:hint="default" w:ascii="Times New Roman" w:hAnsi="Times New Roman" w:eastAsia="仿宋" w:cs="Times New Roman"/>
                <w:sz w:val="22"/>
                <w:szCs w:val="22"/>
                <w:lang w:val="en-US" w:eastAsia="zh-CN"/>
              </w:rPr>
              <w:t>2、县教育局负责组织幼教单位保育员、学校后勤人员全员培训；</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Chars="0"/>
              <w:jc w:val="left"/>
              <w:textAlignment w:val="center"/>
              <w:rPr>
                <w:rFonts w:hint="default" w:ascii="Times New Roman" w:hAnsi="Times New Roman" w:eastAsia="仿宋" w:cs="Times New Roman"/>
                <w:sz w:val="22"/>
                <w:szCs w:val="22"/>
                <w:lang w:val="en-US" w:eastAsia="zh-CN"/>
              </w:rPr>
            </w:pPr>
            <w:r>
              <w:rPr>
                <w:rFonts w:hint="default" w:ascii="Times New Roman" w:hAnsi="Times New Roman" w:eastAsia="仿宋" w:cs="Times New Roman"/>
                <w:sz w:val="22"/>
                <w:szCs w:val="22"/>
                <w:lang w:val="en-US" w:eastAsia="zh-CN"/>
              </w:rPr>
              <w:t>3、县交通运输局负责组织交通运输企业职工全员培训；</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Chars="0"/>
              <w:jc w:val="left"/>
              <w:textAlignment w:val="center"/>
              <w:rPr>
                <w:rFonts w:hint="default" w:ascii="Times New Roman" w:hAnsi="Times New Roman" w:eastAsia="仿宋" w:cs="Times New Roman"/>
                <w:sz w:val="22"/>
                <w:szCs w:val="22"/>
                <w:lang w:val="en-US" w:eastAsia="zh-CN"/>
              </w:rPr>
            </w:pPr>
            <w:r>
              <w:rPr>
                <w:rFonts w:hint="default" w:ascii="Times New Roman" w:hAnsi="Times New Roman" w:eastAsia="仿宋" w:cs="Times New Roman"/>
                <w:sz w:val="22"/>
                <w:szCs w:val="22"/>
                <w:lang w:val="en-US" w:eastAsia="zh-CN"/>
              </w:rPr>
              <w:t>4、县住建局负责组织建筑企业全员培训。</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Chars="0"/>
              <w:jc w:val="left"/>
              <w:textAlignment w:val="center"/>
              <w:rPr>
                <w:rFonts w:hint="default" w:ascii="Times New Roman" w:hAnsi="Times New Roman" w:eastAsia="仿宋" w:cs="Times New Roman"/>
                <w:sz w:val="22"/>
                <w:szCs w:val="22"/>
                <w:lang w:val="en-US" w:eastAsia="zh-CN"/>
              </w:rPr>
            </w:pPr>
            <w:r>
              <w:rPr>
                <w:rFonts w:hint="default" w:ascii="Times New Roman" w:hAnsi="Times New Roman" w:eastAsia="仿宋" w:cs="Times New Roman"/>
                <w:sz w:val="22"/>
                <w:szCs w:val="22"/>
                <w:lang w:val="en-US" w:eastAsia="zh-CN"/>
              </w:rPr>
              <w:t>5、县市场监管局负责组织药房、餐饮等行业企业全员培训。6、县商务局负责组织商超、电商等行业企业全员培训。</w:t>
            </w:r>
          </w:p>
          <w:p>
            <w:pPr>
              <w:pStyle w:val="7"/>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cs="Times New Roman"/>
                <w:lang w:val="en-US" w:eastAsia="zh-CN"/>
              </w:rPr>
            </w:pPr>
            <w:r>
              <w:rPr>
                <w:rFonts w:hint="default" w:ascii="Times New Roman" w:hAnsi="Times New Roman" w:eastAsia="仿宋_GB2312" w:cs="Times New Roman"/>
                <w:color w:val="000000"/>
                <w:kern w:val="0"/>
                <w:sz w:val="22"/>
                <w:szCs w:val="22"/>
                <w:lang w:val="en-US" w:eastAsia="zh-CN"/>
              </w:rPr>
              <w:t>其它行业部门依据行业职责组织职工全员培训。</w:t>
            </w:r>
          </w:p>
        </w:tc>
        <w:tc>
          <w:tcPr>
            <w:tcW w:w="9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sz w:val="22"/>
                <w:szCs w:val="22"/>
                <w:lang w:val="en-US" w:eastAsia="zh-CN"/>
              </w:rPr>
            </w:pPr>
            <w:r>
              <w:rPr>
                <w:rFonts w:hint="default" w:ascii="Times New Roman" w:hAnsi="Times New Roman" w:eastAsia="仿宋_GB2312" w:cs="Times New Roman"/>
                <w:color w:val="000000"/>
                <w:kern w:val="0"/>
                <w:sz w:val="22"/>
                <w:szCs w:val="22"/>
                <w:lang w:val="en-US" w:eastAsia="zh-CN"/>
              </w:rPr>
              <w:t>2022-2025年</w:t>
            </w:r>
            <w:r>
              <w:rPr>
                <w:rFonts w:hint="default" w:ascii="Times New Roman" w:hAnsi="Times New Roman" w:eastAsia="仿宋_GB2312" w:cs="Times New Roman"/>
                <w:color w:val="000000"/>
                <w:kern w:val="0"/>
                <w:sz w:val="22"/>
                <w:szCs w:val="22"/>
                <w:lang w:eastAsia="zh-CN"/>
              </w:rPr>
              <w:t>培训目标</w:t>
            </w:r>
            <w:r>
              <w:rPr>
                <w:rFonts w:hint="default" w:ascii="Times New Roman" w:hAnsi="Times New Roman" w:eastAsia="仿宋_GB2312" w:cs="Times New Roman"/>
                <w:color w:val="000000"/>
                <w:kern w:val="0"/>
                <w:sz w:val="22"/>
                <w:szCs w:val="22"/>
                <w:lang w:val="en-US" w:eastAsia="zh-CN"/>
              </w:rPr>
              <w:t>1万人次。</w:t>
            </w:r>
            <w:r>
              <w:rPr>
                <w:rFonts w:hint="default" w:ascii="Times New Roman" w:hAnsi="Times New Roman" w:eastAsia="仿宋_GB2312" w:cs="Times New Roman"/>
                <w:color w:val="000000"/>
                <w:kern w:val="0"/>
                <w:sz w:val="22"/>
                <w:szCs w:val="22"/>
              </w:rPr>
              <w:t>每年</w:t>
            </w:r>
            <w:r>
              <w:rPr>
                <w:rFonts w:hint="default" w:ascii="Times New Roman" w:hAnsi="Times New Roman" w:eastAsia="仿宋_GB2312" w:cs="Times New Roman"/>
                <w:color w:val="000000"/>
                <w:kern w:val="0"/>
                <w:sz w:val="22"/>
                <w:szCs w:val="22"/>
                <w:lang w:eastAsia="zh-CN"/>
              </w:rPr>
              <w:t>完成</w:t>
            </w:r>
            <w:r>
              <w:rPr>
                <w:rFonts w:hint="default" w:ascii="Times New Roman" w:hAnsi="Times New Roman" w:eastAsia="仿宋_GB2312" w:cs="Times New Roman"/>
                <w:color w:val="000000"/>
                <w:kern w:val="0"/>
                <w:sz w:val="22"/>
                <w:szCs w:val="22"/>
                <w:lang w:val="en-US" w:eastAsia="zh-CN"/>
              </w:rPr>
              <w:t>2500人次</w:t>
            </w:r>
          </w:p>
        </w:tc>
      </w:tr>
      <w:tr>
        <w:tblPrEx>
          <w:tblCellMar>
            <w:top w:w="0" w:type="dxa"/>
            <w:left w:w="108" w:type="dxa"/>
            <w:bottom w:w="0" w:type="dxa"/>
            <w:right w:w="108" w:type="dxa"/>
          </w:tblCellMar>
        </w:tblPrEx>
        <w:trPr>
          <w:trHeight w:val="90"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color w:val="000000"/>
                <w:sz w:val="22"/>
                <w:szCs w:val="22"/>
              </w:rPr>
            </w:pPr>
          </w:p>
        </w:tc>
        <w:tc>
          <w:tcPr>
            <w:tcW w:w="1207" w:type="dxa"/>
            <w:vMerge w:val="continue"/>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仿宋_GB2312" w:cs="Times New Roman"/>
                <w:color w:val="000000"/>
                <w:sz w:val="22"/>
                <w:szCs w:val="22"/>
              </w:rPr>
            </w:pPr>
          </w:p>
        </w:tc>
        <w:tc>
          <w:tcPr>
            <w:tcW w:w="20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rPr>
              <w:t>做好技能人才成长引进激励工作</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eastAsia="zh-CN"/>
              </w:rPr>
              <w:t>县</w:t>
            </w:r>
            <w:r>
              <w:rPr>
                <w:rFonts w:hint="default" w:ascii="Times New Roman" w:hAnsi="Times New Roman" w:eastAsia="仿宋_GB2312" w:cs="Times New Roman"/>
                <w:color w:val="000000"/>
                <w:kern w:val="0"/>
                <w:sz w:val="22"/>
                <w:szCs w:val="22"/>
              </w:rPr>
              <w:t>人社局</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eastAsia="zh-CN"/>
              </w:rPr>
              <w:t>县</w:t>
            </w:r>
            <w:r>
              <w:rPr>
                <w:rFonts w:hint="default" w:ascii="Times New Roman" w:hAnsi="Times New Roman" w:eastAsia="仿宋_GB2312" w:cs="Times New Roman"/>
                <w:color w:val="000000"/>
                <w:kern w:val="0"/>
                <w:sz w:val="22"/>
                <w:szCs w:val="22"/>
              </w:rPr>
              <w:t>工信局、</w:t>
            </w:r>
            <w:r>
              <w:rPr>
                <w:rFonts w:hint="default" w:ascii="Times New Roman" w:hAnsi="Times New Roman" w:eastAsia="仿宋_GB2312" w:cs="Times New Roman"/>
                <w:color w:val="000000"/>
                <w:kern w:val="0"/>
                <w:sz w:val="22"/>
                <w:szCs w:val="22"/>
                <w:lang w:eastAsia="zh-CN"/>
              </w:rPr>
              <w:t>县</w:t>
            </w:r>
            <w:r>
              <w:rPr>
                <w:rFonts w:hint="default" w:ascii="Times New Roman" w:hAnsi="Times New Roman" w:eastAsia="仿宋_GB2312" w:cs="Times New Roman"/>
                <w:color w:val="000000"/>
                <w:kern w:val="0"/>
                <w:sz w:val="22"/>
                <w:szCs w:val="22"/>
              </w:rPr>
              <w:t>教育局、</w:t>
            </w:r>
            <w:r>
              <w:rPr>
                <w:rFonts w:hint="default" w:ascii="Times New Roman" w:hAnsi="Times New Roman" w:eastAsia="仿宋_GB2312" w:cs="Times New Roman"/>
                <w:color w:val="000000"/>
                <w:kern w:val="0"/>
                <w:sz w:val="22"/>
                <w:szCs w:val="22"/>
                <w:lang w:eastAsia="zh-CN"/>
              </w:rPr>
              <w:t>县</w:t>
            </w:r>
            <w:r>
              <w:rPr>
                <w:rFonts w:hint="default" w:ascii="Times New Roman" w:hAnsi="Times New Roman" w:eastAsia="仿宋_GB2312" w:cs="Times New Roman"/>
                <w:color w:val="000000"/>
                <w:kern w:val="0"/>
                <w:sz w:val="22"/>
                <w:szCs w:val="22"/>
              </w:rPr>
              <w:t>科技局</w:t>
            </w:r>
          </w:p>
        </w:tc>
        <w:tc>
          <w:tcPr>
            <w:tcW w:w="5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sz w:val="22"/>
                <w:szCs w:val="22"/>
                <w:lang w:eastAsia="zh-CN"/>
              </w:rPr>
            </w:pPr>
            <w:r>
              <w:rPr>
                <w:rFonts w:hint="default" w:ascii="Times New Roman" w:hAnsi="Times New Roman" w:eastAsia="仿宋" w:cs="Times New Roman"/>
                <w:color w:val="000000"/>
                <w:kern w:val="0"/>
                <w:sz w:val="22"/>
                <w:szCs w:val="22"/>
              </w:rPr>
              <w:t>贯通技能人才与专技人才发展通道，落实参赛选手赛前培训和取证政策</w:t>
            </w:r>
            <w:r>
              <w:rPr>
                <w:rFonts w:hint="default" w:ascii="Times New Roman" w:hAnsi="Times New Roman" w:eastAsia="仿宋" w:cs="Times New Roman"/>
                <w:color w:val="000000"/>
                <w:kern w:val="0"/>
                <w:sz w:val="22"/>
                <w:szCs w:val="22"/>
                <w:lang w:eastAsia="zh-CN"/>
              </w:rPr>
              <w:t>。</w:t>
            </w:r>
            <w:r>
              <w:rPr>
                <w:rFonts w:hint="default" w:ascii="Times New Roman" w:hAnsi="Times New Roman" w:eastAsia="仿宋" w:cs="Times New Roman"/>
                <w:color w:val="000000"/>
                <w:sz w:val="22"/>
                <w:szCs w:val="22"/>
                <w:lang w:val="en-US" w:eastAsia="zh-CN"/>
              </w:rPr>
              <w:t>2022年完成</w:t>
            </w:r>
            <w:r>
              <w:rPr>
                <w:rFonts w:hint="default" w:ascii="Times New Roman" w:hAnsi="Times New Roman" w:eastAsia="仿宋" w:cs="Times New Roman"/>
                <w:color w:val="000000"/>
                <w:sz w:val="22"/>
                <w:szCs w:val="22"/>
                <w:lang w:eastAsia="zh-CN"/>
              </w:rPr>
              <w:t>制定方案并组织实施</w:t>
            </w:r>
          </w:p>
        </w:tc>
        <w:tc>
          <w:tcPr>
            <w:tcW w:w="9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sz w:val="22"/>
                <w:szCs w:val="22"/>
                <w:lang w:val="en-US" w:eastAsia="zh-CN"/>
              </w:rPr>
            </w:pPr>
            <w:r>
              <w:rPr>
                <w:rFonts w:hint="default" w:ascii="Times New Roman" w:hAnsi="Times New Roman" w:eastAsia="仿宋_GB2312" w:cs="Times New Roman"/>
                <w:color w:val="000000"/>
                <w:sz w:val="22"/>
                <w:szCs w:val="22"/>
                <w:lang w:val="en-US" w:eastAsia="zh-CN"/>
              </w:rPr>
              <w:t>2022年12月前</w:t>
            </w:r>
          </w:p>
        </w:tc>
      </w:tr>
      <w:tr>
        <w:tblPrEx>
          <w:tblCellMar>
            <w:top w:w="0" w:type="dxa"/>
            <w:left w:w="108" w:type="dxa"/>
            <w:bottom w:w="0" w:type="dxa"/>
            <w:right w:w="108" w:type="dxa"/>
          </w:tblCellMar>
        </w:tblPrEx>
        <w:trPr>
          <w:trHeight w:val="1030" w:hRule="atLeast"/>
        </w:trPr>
        <w:tc>
          <w:tcPr>
            <w:tcW w:w="5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kern w:val="0"/>
                <w:sz w:val="22"/>
                <w:szCs w:val="22"/>
              </w:rPr>
            </w:pPr>
          </w:p>
          <w:p>
            <w:pPr>
              <w:widowControl/>
              <w:jc w:val="center"/>
              <w:textAlignment w:val="center"/>
              <w:rPr>
                <w:rFonts w:hint="default" w:ascii="Times New Roman" w:hAnsi="Times New Roman" w:eastAsia="仿宋_GB2312" w:cs="Times New Roman"/>
                <w:color w:val="000000"/>
                <w:kern w:val="0"/>
                <w:sz w:val="22"/>
                <w:szCs w:val="22"/>
              </w:rPr>
            </w:pPr>
          </w:p>
          <w:p>
            <w:pPr>
              <w:widowControl/>
              <w:jc w:val="center"/>
              <w:textAlignment w:val="center"/>
              <w:rPr>
                <w:rFonts w:hint="default" w:ascii="Times New Roman" w:hAnsi="Times New Roman" w:eastAsia="仿宋_GB2312" w:cs="Times New Roman"/>
                <w:color w:val="000000"/>
                <w:kern w:val="0"/>
                <w:sz w:val="22"/>
                <w:szCs w:val="22"/>
              </w:rPr>
            </w:pPr>
          </w:p>
          <w:p>
            <w:pPr>
              <w:widowControl/>
              <w:jc w:val="center"/>
              <w:textAlignment w:val="center"/>
              <w:rPr>
                <w:rFonts w:hint="default" w:ascii="Times New Roman" w:hAnsi="Times New Roman" w:eastAsia="仿宋_GB2312" w:cs="Times New Roman"/>
                <w:color w:val="000000"/>
                <w:kern w:val="0"/>
                <w:sz w:val="22"/>
                <w:szCs w:val="22"/>
              </w:rPr>
            </w:pPr>
          </w:p>
          <w:p>
            <w:pPr>
              <w:widowControl/>
              <w:jc w:val="center"/>
              <w:textAlignment w:val="center"/>
              <w:rPr>
                <w:rFonts w:hint="default" w:ascii="Times New Roman" w:hAnsi="Times New Roman" w:eastAsia="仿宋_GB2312" w:cs="Times New Roman"/>
                <w:color w:val="000000"/>
                <w:sz w:val="22"/>
                <w:szCs w:val="22"/>
              </w:rPr>
            </w:pPr>
            <w:r>
              <w:rPr>
                <w:sz w:val="32"/>
              </w:rPr>
              <mc:AlternateContent>
                <mc:Choice Requires="wps">
                  <w:drawing>
                    <wp:anchor distT="0" distB="0" distL="114300" distR="114300" simplePos="0" relativeHeight="251659264" behindDoc="0" locked="0" layoutInCell="1" allowOverlap="1">
                      <wp:simplePos x="0" y="0"/>
                      <wp:positionH relativeFrom="column">
                        <wp:posOffset>-597535</wp:posOffset>
                      </wp:positionH>
                      <wp:positionV relativeFrom="paragraph">
                        <wp:posOffset>623570</wp:posOffset>
                      </wp:positionV>
                      <wp:extent cx="485775" cy="883920"/>
                      <wp:effectExtent l="5080" t="4445" r="4445" b="6985"/>
                      <wp:wrapNone/>
                      <wp:docPr id="5" name="文本框 5"/>
                      <wp:cNvGraphicFramePr/>
                      <a:graphic xmlns:a="http://schemas.openxmlformats.org/drawingml/2006/main">
                        <a:graphicData uri="http://schemas.microsoft.com/office/word/2010/wordprocessingShape">
                          <wps:wsp>
                            <wps:cNvSpPr txBox="1"/>
                            <wps:spPr>
                              <a:xfrm>
                                <a:off x="708025" y="767080"/>
                                <a:ext cx="485775" cy="88392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Times New Roman" w:hAnsi="Times New Roman" w:eastAsia="仿宋_GB2312" w:cs="Times New Roman"/>
                                      <w:sz w:val="28"/>
                                      <w:szCs w:val="28"/>
                                      <w:lang w:val="en-US" w:eastAsia="zh-CN"/>
                                    </w:rPr>
                                    <w:t>15</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w:t>
                                  </w:r>
                                </w:p>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7.05pt;margin-top:49.1pt;height:69.6pt;width:38.25pt;z-index:251659264;mso-width-relative:page;mso-height-relative:page;" fillcolor="#FFFFFF [3201]" filled="t" stroked="t" coordsize="21600,21600" o:gfxdata="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GIk&#10;MsbXAAAACgEAAA8AAAAAAAAAAQAgAAAAIgAAAGRycy9kb3ducmV2LnhtbFBLAQIUABQAAAAIAIdO&#10;4kCe0tR8XQIAAMMEAAAOAAAAAAAAAAEAIAAAACYBAABkcnMvZTJvRG9jLnhtbFBLBQYAAAAABgAG&#10;AFkBAAD1BQAAAAA=&#10;">
                      <v:fill on="t" focussize="0,0"/>
                      <v:stroke weight="0.5pt" color="#FFFFFF [3212]" joinstyle="round"/>
                      <v:imagedata o:title=""/>
                      <o:lock v:ext="edit" aspectratio="f"/>
                      <v:textbox style="layout-flow:vertical-ideographic;">
                        <w:txbxContent>
                          <w:p>
                            <w:pPr>
                              <w:pStyle w:val="5"/>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Times New Roman" w:hAnsi="Times New Roman" w:eastAsia="仿宋_GB2312" w:cs="Times New Roman"/>
                                <w:sz w:val="28"/>
                                <w:szCs w:val="28"/>
                                <w:lang w:val="en-US" w:eastAsia="zh-CN"/>
                              </w:rPr>
                              <w:t>15</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w:t>
                            </w:r>
                          </w:p>
                          <w:p/>
                        </w:txbxContent>
                      </v:textbox>
                    </v:shape>
                  </w:pict>
                </mc:Fallback>
              </mc:AlternateContent>
            </w:r>
            <w:r>
              <w:rPr>
                <w:rFonts w:hint="default" w:ascii="Times New Roman" w:hAnsi="Times New Roman" w:eastAsia="仿宋_GB2312" w:cs="Times New Roman"/>
                <w:color w:val="000000"/>
                <w:kern w:val="0"/>
                <w:sz w:val="22"/>
                <w:szCs w:val="22"/>
              </w:rPr>
              <w:t>2</w:t>
            </w:r>
          </w:p>
        </w:tc>
        <w:tc>
          <w:tcPr>
            <w:tcW w:w="120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rPr>
              <w:t>实施普惠就业技能帮扶专项行动</w:t>
            </w:r>
          </w:p>
        </w:tc>
        <w:tc>
          <w:tcPr>
            <w:tcW w:w="20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rPr>
              <w:t>大力提升公共就业训练中心和社会培训机构培训能力</w:t>
            </w:r>
            <w:r>
              <w:rPr>
                <w:rFonts w:hint="default" w:ascii="Times New Roman" w:hAnsi="Times New Roman" w:eastAsia="仿宋_GB2312" w:cs="Times New Roman"/>
                <w:color w:val="000000"/>
                <w:kern w:val="0"/>
                <w:sz w:val="22"/>
                <w:szCs w:val="22"/>
                <w:lang w:eastAsia="zh-CN"/>
              </w:rPr>
              <w:t>，</w:t>
            </w:r>
            <w:r>
              <w:rPr>
                <w:rFonts w:hint="default" w:ascii="Times New Roman" w:hAnsi="Times New Roman" w:eastAsia="仿宋_GB2312" w:cs="Times New Roman"/>
                <w:color w:val="000000"/>
                <w:kern w:val="0"/>
                <w:sz w:val="22"/>
                <w:szCs w:val="22"/>
              </w:rPr>
              <w:t>支持院校扩大技能人才培养培训规模</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eastAsia="zh-CN"/>
              </w:rPr>
              <w:t>县</w:t>
            </w:r>
            <w:r>
              <w:rPr>
                <w:rFonts w:hint="default" w:ascii="Times New Roman" w:hAnsi="Times New Roman" w:eastAsia="仿宋_GB2312" w:cs="Times New Roman"/>
                <w:color w:val="000000"/>
                <w:kern w:val="0"/>
                <w:sz w:val="22"/>
                <w:szCs w:val="22"/>
              </w:rPr>
              <w:t>人社局</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eastAsia="zh-CN"/>
              </w:rPr>
              <w:t>县农业农村局、县住建局、县乡村振兴局、县商务局、县退役军人事务局、县总工会、县妇联、县残联、县职业中专</w:t>
            </w:r>
          </w:p>
        </w:tc>
        <w:tc>
          <w:tcPr>
            <w:tcW w:w="5850"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numPr>
                <w:ilvl w:val="0"/>
                <w:numId w:val="0"/>
              </w:numPr>
              <w:kinsoku/>
              <w:wordWrap/>
              <w:overflowPunct/>
              <w:topLinePunct w:val="0"/>
              <w:autoSpaceDE/>
              <w:autoSpaceDN/>
              <w:bidi w:val="0"/>
              <w:adjustRightInd/>
              <w:snapToGrid/>
              <w:spacing w:line="300" w:lineRule="exact"/>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1、县人社局每年组织培训人数不少于3500人次；</w:t>
            </w:r>
          </w:p>
          <w:p>
            <w:pPr>
              <w:pStyle w:val="7"/>
              <w:keepNext w:val="0"/>
              <w:keepLines w:val="0"/>
              <w:pageBreakBefore w:val="0"/>
              <w:numPr>
                <w:ilvl w:val="0"/>
                <w:numId w:val="0"/>
              </w:numPr>
              <w:kinsoku/>
              <w:wordWrap/>
              <w:overflowPunct/>
              <w:topLinePunct w:val="0"/>
              <w:autoSpaceDE/>
              <w:autoSpaceDN/>
              <w:bidi w:val="0"/>
              <w:adjustRightInd/>
              <w:snapToGrid/>
              <w:spacing w:line="300" w:lineRule="exact"/>
              <w:rPr>
                <w:rFonts w:hint="default" w:ascii="Times New Roman" w:hAnsi="Times New Roman" w:eastAsia="仿宋" w:cs="Times New Roman"/>
                <w:lang w:val="en-US"/>
              </w:rPr>
            </w:pPr>
            <w:r>
              <w:rPr>
                <w:rFonts w:hint="default" w:ascii="Times New Roman" w:hAnsi="Times New Roman" w:eastAsia="仿宋" w:cs="Times New Roman"/>
                <w:lang w:val="en-US" w:eastAsia="zh-CN"/>
              </w:rPr>
              <w:t>2、县乡村振兴局每年组织培训人数不少于1000人次；</w:t>
            </w:r>
          </w:p>
          <w:p>
            <w:pPr>
              <w:pStyle w:val="7"/>
              <w:keepNext w:val="0"/>
              <w:keepLines w:val="0"/>
              <w:pageBreakBefore w:val="0"/>
              <w:numPr>
                <w:ilvl w:val="0"/>
                <w:numId w:val="0"/>
              </w:numPr>
              <w:kinsoku/>
              <w:wordWrap/>
              <w:overflowPunct/>
              <w:topLinePunct w:val="0"/>
              <w:autoSpaceDE/>
              <w:autoSpaceDN/>
              <w:bidi w:val="0"/>
              <w:adjustRightInd/>
              <w:snapToGrid/>
              <w:spacing w:line="300" w:lineRule="exact"/>
              <w:rPr>
                <w:rFonts w:hint="default" w:ascii="Times New Roman" w:hAnsi="Times New Roman" w:eastAsia="仿宋" w:cs="Times New Roman"/>
                <w:lang w:val="en-US"/>
              </w:rPr>
            </w:pPr>
            <w:r>
              <w:rPr>
                <w:rFonts w:hint="default" w:ascii="Times New Roman" w:hAnsi="Times New Roman" w:eastAsia="仿宋" w:cs="Times New Roman"/>
                <w:lang w:val="en-US" w:eastAsia="zh-CN"/>
              </w:rPr>
              <w:t>3、县商务局每年组织培训人数不少于1000人次；</w:t>
            </w:r>
          </w:p>
          <w:p>
            <w:pPr>
              <w:pStyle w:val="7"/>
              <w:keepNext w:val="0"/>
              <w:keepLines w:val="0"/>
              <w:pageBreakBefore w:val="0"/>
              <w:numPr>
                <w:ilvl w:val="0"/>
                <w:numId w:val="0"/>
              </w:numPr>
              <w:kinsoku/>
              <w:wordWrap/>
              <w:overflowPunct/>
              <w:topLinePunct w:val="0"/>
              <w:autoSpaceDE/>
              <w:autoSpaceDN/>
              <w:bidi w:val="0"/>
              <w:adjustRightInd/>
              <w:snapToGrid/>
              <w:spacing w:line="300" w:lineRule="exact"/>
              <w:rPr>
                <w:rFonts w:hint="default" w:ascii="Times New Roman" w:hAnsi="Times New Roman" w:eastAsia="仿宋" w:cs="Times New Roman"/>
                <w:lang w:val="en-US"/>
              </w:rPr>
            </w:pPr>
            <w:r>
              <w:rPr>
                <w:rFonts w:hint="default" w:ascii="Times New Roman" w:hAnsi="Times New Roman" w:eastAsia="仿宋" w:cs="Times New Roman"/>
                <w:lang w:val="en-US" w:eastAsia="zh-CN"/>
              </w:rPr>
              <w:t>4、县退役军人事务局每年组织培训人数不少于100人次；</w:t>
            </w:r>
          </w:p>
          <w:p>
            <w:pPr>
              <w:pStyle w:val="7"/>
              <w:keepNext w:val="0"/>
              <w:keepLines w:val="0"/>
              <w:pageBreakBefore w:val="0"/>
              <w:numPr>
                <w:ilvl w:val="0"/>
                <w:numId w:val="0"/>
              </w:numPr>
              <w:kinsoku/>
              <w:wordWrap/>
              <w:overflowPunct/>
              <w:topLinePunct w:val="0"/>
              <w:autoSpaceDE/>
              <w:autoSpaceDN/>
              <w:bidi w:val="0"/>
              <w:adjustRightInd/>
              <w:snapToGrid/>
              <w:spacing w:line="300" w:lineRule="exact"/>
              <w:rPr>
                <w:rFonts w:hint="default" w:ascii="Times New Roman" w:hAnsi="Times New Roman" w:eastAsia="仿宋" w:cs="Times New Roman"/>
                <w:lang w:val="en-US"/>
              </w:rPr>
            </w:pPr>
            <w:r>
              <w:rPr>
                <w:rFonts w:hint="default" w:ascii="Times New Roman" w:hAnsi="Times New Roman" w:eastAsia="仿宋" w:cs="Times New Roman"/>
                <w:sz w:val="22"/>
                <w:szCs w:val="22"/>
                <w:lang w:val="en-US" w:eastAsia="zh-CN"/>
              </w:rPr>
              <w:t>5、县住建局每年组织农村建筑工匠培训不少于2000人次；</w:t>
            </w:r>
          </w:p>
          <w:p>
            <w:pPr>
              <w:pStyle w:val="7"/>
              <w:keepNext w:val="0"/>
              <w:keepLines w:val="0"/>
              <w:pageBreakBefore w:val="0"/>
              <w:numPr>
                <w:ilvl w:val="0"/>
                <w:numId w:val="0"/>
              </w:numPr>
              <w:kinsoku/>
              <w:wordWrap/>
              <w:overflowPunct/>
              <w:topLinePunct w:val="0"/>
              <w:autoSpaceDE/>
              <w:autoSpaceDN/>
              <w:bidi w:val="0"/>
              <w:adjustRightInd/>
              <w:snapToGrid/>
              <w:spacing w:line="300" w:lineRule="exact"/>
              <w:ind w:leftChars="0"/>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6、县总工会每年组织培训人数不少于1000人次；</w:t>
            </w:r>
          </w:p>
          <w:p>
            <w:pPr>
              <w:pStyle w:val="7"/>
              <w:keepNext w:val="0"/>
              <w:keepLines w:val="0"/>
              <w:pageBreakBefore w:val="0"/>
              <w:numPr>
                <w:ilvl w:val="0"/>
                <w:numId w:val="0"/>
              </w:numPr>
              <w:kinsoku/>
              <w:wordWrap/>
              <w:overflowPunct/>
              <w:topLinePunct w:val="0"/>
              <w:autoSpaceDE/>
              <w:autoSpaceDN/>
              <w:bidi w:val="0"/>
              <w:adjustRightInd/>
              <w:snapToGrid/>
              <w:spacing w:line="300" w:lineRule="exact"/>
              <w:ind w:leftChars="0"/>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7、县残联每年组织培训人数不少于400人次。</w:t>
            </w:r>
          </w:p>
          <w:p>
            <w:pPr>
              <w:pStyle w:val="7"/>
              <w:keepNext w:val="0"/>
              <w:keepLines w:val="0"/>
              <w:pageBreakBefore w:val="0"/>
              <w:numPr>
                <w:ilvl w:val="0"/>
                <w:numId w:val="0"/>
              </w:numPr>
              <w:kinsoku/>
              <w:wordWrap/>
              <w:overflowPunct/>
              <w:topLinePunct w:val="0"/>
              <w:autoSpaceDE/>
              <w:autoSpaceDN/>
              <w:bidi w:val="0"/>
              <w:adjustRightInd/>
              <w:snapToGrid/>
              <w:spacing w:line="300" w:lineRule="exact"/>
              <w:ind w:leftChars="0"/>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8、县妇联每年组织培训人数不少于1000人次。</w:t>
            </w:r>
          </w:p>
          <w:p>
            <w:pPr>
              <w:pStyle w:val="7"/>
              <w:keepNext w:val="0"/>
              <w:keepLines w:val="0"/>
              <w:pageBreakBefore w:val="0"/>
              <w:numPr>
                <w:ilvl w:val="0"/>
                <w:numId w:val="0"/>
              </w:numPr>
              <w:kinsoku/>
              <w:wordWrap/>
              <w:overflowPunct/>
              <w:topLinePunct w:val="0"/>
              <w:autoSpaceDE/>
              <w:autoSpaceDN/>
              <w:bidi w:val="0"/>
              <w:adjustRightInd/>
              <w:snapToGrid/>
              <w:spacing w:line="300" w:lineRule="exact"/>
              <w:ind w:leftChars="0"/>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9、依托职业中专及省内职业院校开展定向式培训，2022至2025年培训2500人以上</w:t>
            </w:r>
            <w:r>
              <w:rPr>
                <w:rFonts w:hint="eastAsia" w:ascii="Times New Roman" w:hAnsi="Times New Roman" w:eastAsia="仿宋" w:cs="Times New Roman"/>
                <w:lang w:val="en-US" w:eastAsia="zh-CN"/>
              </w:rPr>
              <w:t>。</w:t>
            </w:r>
          </w:p>
        </w:tc>
        <w:tc>
          <w:tcPr>
            <w:tcW w:w="9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sz w:val="22"/>
                <w:szCs w:val="22"/>
                <w:lang w:val="en-US"/>
              </w:rPr>
            </w:pPr>
            <w:r>
              <w:rPr>
                <w:rFonts w:hint="default" w:ascii="Times New Roman" w:hAnsi="Times New Roman" w:eastAsia="仿宋_GB2312" w:cs="Times New Roman"/>
                <w:color w:val="000000"/>
                <w:kern w:val="0"/>
                <w:sz w:val="22"/>
                <w:szCs w:val="22"/>
                <w:lang w:val="en-US" w:eastAsia="zh-CN"/>
              </w:rPr>
              <w:t>2022-2025年</w:t>
            </w:r>
            <w:r>
              <w:rPr>
                <w:rFonts w:hint="default" w:ascii="Times New Roman" w:hAnsi="Times New Roman" w:eastAsia="仿宋_GB2312" w:cs="Times New Roman"/>
                <w:color w:val="000000"/>
                <w:kern w:val="0"/>
                <w:sz w:val="22"/>
                <w:szCs w:val="22"/>
                <w:lang w:eastAsia="zh-CN"/>
              </w:rPr>
              <w:t>培训目标</w:t>
            </w:r>
            <w:r>
              <w:rPr>
                <w:rFonts w:hint="default" w:ascii="Times New Roman" w:hAnsi="Times New Roman" w:eastAsia="仿宋_GB2312" w:cs="Times New Roman"/>
                <w:color w:val="000000"/>
                <w:kern w:val="0"/>
                <w:sz w:val="22"/>
                <w:szCs w:val="22"/>
                <w:lang w:val="en-US" w:eastAsia="zh-CN"/>
              </w:rPr>
              <w:t>5万人次.每年目标1.25万人次.</w:t>
            </w:r>
          </w:p>
        </w:tc>
      </w:tr>
      <w:tr>
        <w:tblPrEx>
          <w:tblCellMar>
            <w:top w:w="0" w:type="dxa"/>
            <w:left w:w="108" w:type="dxa"/>
            <w:bottom w:w="0" w:type="dxa"/>
            <w:right w:w="108" w:type="dxa"/>
          </w:tblCellMar>
        </w:tblPrEx>
        <w:trPr>
          <w:trHeight w:val="967" w:hRule="atLeast"/>
        </w:trPr>
        <w:tc>
          <w:tcPr>
            <w:tcW w:w="55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default" w:ascii="Times New Roman" w:hAnsi="Times New Roman" w:eastAsia="黑体" w:cs="Times New Roman"/>
                <w:color w:val="000000"/>
                <w:sz w:val="28"/>
                <w:szCs w:val="28"/>
              </w:rPr>
            </w:pPr>
            <w:r>
              <w:rPr>
                <w:sz w:val="32"/>
              </w:rPr>
              <mc:AlternateContent>
                <mc:Choice Requires="wps">
                  <w:drawing>
                    <wp:anchor distT="0" distB="0" distL="114300" distR="114300" simplePos="0" relativeHeight="251660288" behindDoc="0" locked="0" layoutInCell="1" allowOverlap="1">
                      <wp:simplePos x="0" y="0"/>
                      <wp:positionH relativeFrom="column">
                        <wp:posOffset>-617855</wp:posOffset>
                      </wp:positionH>
                      <wp:positionV relativeFrom="paragraph">
                        <wp:posOffset>-17780</wp:posOffset>
                      </wp:positionV>
                      <wp:extent cx="485775" cy="883920"/>
                      <wp:effectExtent l="5080" t="4445" r="4445" b="6985"/>
                      <wp:wrapNone/>
                      <wp:docPr id="7" name="文本框 7"/>
                      <wp:cNvGraphicFramePr/>
                      <a:graphic xmlns:a="http://schemas.openxmlformats.org/drawingml/2006/main">
                        <a:graphicData uri="http://schemas.microsoft.com/office/word/2010/wordprocessingShape">
                          <wps:wsp>
                            <wps:cNvSpPr txBox="1"/>
                            <wps:spPr>
                              <a:xfrm>
                                <a:off x="0" y="0"/>
                                <a:ext cx="485775" cy="88392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Times New Roman" w:hAnsi="Times New Roman" w:eastAsia="仿宋_GB2312" w:cs="Times New Roman"/>
                                      <w:sz w:val="28"/>
                                      <w:szCs w:val="28"/>
                                      <w:lang w:val="en-US" w:eastAsia="zh-CN"/>
                                    </w:rPr>
                                    <w:t>16</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w:t>
                                  </w:r>
                                </w:p>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8.65pt;margin-top:-1.4pt;height:69.6pt;width:38.25pt;z-index:251660288;mso-width-relative:page;mso-height-relative:page;" fillcolor="#FFFFFF [3201]" filled="t" stroked="t" coordsize="21600,21600" o:gfxdata="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OqHK5vWAAAA&#10;CgEAAA8AAAAAAAAAAQAgAAAAIgAAAGRycy9kb3ducmV2LnhtbFBLAQIUABQAAAAIAIdO4kB1ycyd&#10;WAIAALkEAAAOAAAAAAAAAAEAIAAAACUBAABkcnMvZTJvRG9jLnhtbFBLBQYAAAAABgAGAFkBAADv&#10;BQAAAAA=&#10;">
                      <v:fill on="t" focussize="0,0"/>
                      <v:stroke weight="0.5pt" color="#FFFFFF [3212]" joinstyle="round"/>
                      <v:imagedata o:title=""/>
                      <o:lock v:ext="edit" aspectratio="f"/>
                      <v:textbox style="layout-flow:vertical-ideographic;">
                        <w:txbxContent>
                          <w:p>
                            <w:pPr>
                              <w:pStyle w:val="5"/>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Times New Roman" w:hAnsi="Times New Roman" w:eastAsia="仿宋_GB2312" w:cs="Times New Roman"/>
                                <w:sz w:val="28"/>
                                <w:szCs w:val="28"/>
                                <w:lang w:val="en-US" w:eastAsia="zh-CN"/>
                              </w:rPr>
                              <w:t>16</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w:t>
                            </w:r>
                          </w:p>
                          <w:p/>
                        </w:txbxContent>
                      </v:textbox>
                    </v:shape>
                  </w:pict>
                </mc:Fallback>
              </mc:AlternateContent>
            </w:r>
            <w:r>
              <w:rPr>
                <w:rFonts w:hint="default" w:ascii="Times New Roman" w:hAnsi="Times New Roman" w:eastAsia="黑体" w:cs="Times New Roman"/>
                <w:color w:val="000000"/>
                <w:kern w:val="0"/>
                <w:sz w:val="28"/>
                <w:szCs w:val="28"/>
              </w:rPr>
              <w:t>序号</w:t>
            </w:r>
          </w:p>
        </w:tc>
        <w:tc>
          <w:tcPr>
            <w:tcW w:w="120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textAlignment w:val="center"/>
              <w:rPr>
                <w:rFonts w:hint="default" w:ascii="Times New Roman" w:hAnsi="Times New Roman" w:eastAsia="黑体" w:cs="Times New Roman"/>
                <w:color w:val="000000"/>
                <w:kern w:val="0"/>
                <w:sz w:val="28"/>
                <w:szCs w:val="28"/>
              </w:rPr>
            </w:pPr>
            <w:r>
              <w:rPr>
                <w:rFonts w:hint="default" w:ascii="Times New Roman" w:hAnsi="Times New Roman" w:eastAsia="黑体" w:cs="Times New Roman"/>
                <w:color w:val="000000"/>
                <w:kern w:val="0"/>
                <w:sz w:val="28"/>
                <w:szCs w:val="28"/>
              </w:rPr>
              <w:t>专项</w:t>
            </w:r>
          </w:p>
          <w:p>
            <w:pPr>
              <w:widowControl/>
              <w:spacing w:line="400" w:lineRule="exact"/>
              <w:textAlignment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kern w:val="0"/>
                <w:sz w:val="28"/>
                <w:szCs w:val="28"/>
              </w:rPr>
              <w:t>名称</w:t>
            </w:r>
          </w:p>
        </w:tc>
        <w:tc>
          <w:tcPr>
            <w:tcW w:w="201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kern w:val="0"/>
                <w:sz w:val="28"/>
                <w:szCs w:val="28"/>
              </w:rPr>
              <w:t>专项内容</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default" w:ascii="Times New Roman" w:hAnsi="Times New Roman" w:eastAsia="黑体" w:cs="Times New Roman"/>
                <w:color w:val="000000"/>
                <w:kern w:val="0"/>
                <w:sz w:val="28"/>
                <w:szCs w:val="28"/>
              </w:rPr>
            </w:pPr>
            <w:r>
              <w:rPr>
                <w:rFonts w:hint="default" w:ascii="Times New Roman" w:hAnsi="Times New Roman" w:eastAsia="黑体" w:cs="Times New Roman"/>
                <w:color w:val="000000"/>
                <w:kern w:val="0"/>
                <w:sz w:val="28"/>
                <w:szCs w:val="28"/>
              </w:rPr>
              <w:t>牵头</w:t>
            </w:r>
          </w:p>
          <w:p>
            <w:pPr>
              <w:widowControl/>
              <w:spacing w:line="400" w:lineRule="exact"/>
              <w:jc w:val="center"/>
              <w:textAlignment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kern w:val="0"/>
                <w:sz w:val="28"/>
                <w:szCs w:val="28"/>
              </w:rPr>
              <w:t>单位</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kern w:val="0"/>
                <w:sz w:val="28"/>
                <w:szCs w:val="28"/>
              </w:rPr>
              <w:t>责任单位</w:t>
            </w:r>
          </w:p>
        </w:tc>
        <w:tc>
          <w:tcPr>
            <w:tcW w:w="585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kern w:val="0"/>
                <w:sz w:val="28"/>
                <w:szCs w:val="28"/>
              </w:rPr>
              <w:t>责任目标</w:t>
            </w:r>
          </w:p>
        </w:tc>
        <w:tc>
          <w:tcPr>
            <w:tcW w:w="983"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kern w:val="0"/>
                <w:sz w:val="28"/>
                <w:szCs w:val="28"/>
              </w:rPr>
              <w:t>完成时限</w:t>
            </w:r>
          </w:p>
        </w:tc>
      </w:tr>
      <w:tr>
        <w:tblPrEx>
          <w:tblCellMar>
            <w:top w:w="0" w:type="dxa"/>
            <w:left w:w="108" w:type="dxa"/>
            <w:bottom w:w="0" w:type="dxa"/>
            <w:right w:w="108" w:type="dxa"/>
          </w:tblCellMar>
        </w:tblPrEx>
        <w:trPr>
          <w:trHeight w:val="1771" w:hRule="atLeast"/>
        </w:trPr>
        <w:tc>
          <w:tcPr>
            <w:tcW w:w="5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rPr>
              <w:t>3</w:t>
            </w:r>
          </w:p>
        </w:tc>
        <w:tc>
          <w:tcPr>
            <w:tcW w:w="120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rPr>
              <w:t>实施康养技能提升专项行动</w:t>
            </w:r>
          </w:p>
        </w:tc>
        <w:tc>
          <w:tcPr>
            <w:tcW w:w="20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rPr>
              <w:t>建设全省一流的“安阳康养职业技能公共实训中心”</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pacing w:val="-20"/>
                <w:sz w:val="22"/>
                <w:szCs w:val="22"/>
              </w:rPr>
            </w:pPr>
            <w:r>
              <w:rPr>
                <w:rFonts w:hint="default" w:ascii="Times New Roman" w:hAnsi="Times New Roman" w:eastAsia="仿宋_GB2312" w:cs="Times New Roman"/>
                <w:color w:val="000000"/>
                <w:spacing w:val="-20"/>
                <w:kern w:val="0"/>
                <w:sz w:val="22"/>
                <w:szCs w:val="22"/>
                <w:lang w:eastAsia="zh-CN"/>
              </w:rPr>
              <w:t>县</w:t>
            </w:r>
            <w:r>
              <w:rPr>
                <w:rFonts w:hint="default" w:ascii="Times New Roman" w:hAnsi="Times New Roman" w:eastAsia="仿宋_GB2312" w:cs="Times New Roman"/>
                <w:color w:val="000000"/>
                <w:spacing w:val="-20"/>
                <w:kern w:val="0"/>
                <w:sz w:val="22"/>
                <w:szCs w:val="22"/>
              </w:rPr>
              <w:t>卫生健康委</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default" w:ascii="Times New Roman" w:hAnsi="Times New Roman" w:eastAsia="仿宋_GB2312" w:cs="Times New Roman"/>
                <w:color w:val="000000"/>
                <w:sz w:val="22"/>
                <w:szCs w:val="22"/>
                <w:lang w:eastAsia="zh-CN"/>
              </w:rPr>
            </w:pPr>
            <w:r>
              <w:rPr>
                <w:rFonts w:hint="default" w:ascii="Times New Roman" w:hAnsi="Times New Roman" w:eastAsia="仿宋_GB2312" w:cs="Times New Roman"/>
                <w:color w:val="000000"/>
                <w:kern w:val="0"/>
                <w:sz w:val="22"/>
                <w:szCs w:val="22"/>
                <w:lang w:eastAsia="zh-CN"/>
              </w:rPr>
              <w:t>县</w:t>
            </w:r>
            <w:r>
              <w:rPr>
                <w:rFonts w:hint="default" w:ascii="Times New Roman" w:hAnsi="Times New Roman" w:eastAsia="仿宋_GB2312" w:cs="Times New Roman"/>
                <w:color w:val="000000"/>
                <w:kern w:val="0"/>
                <w:sz w:val="22"/>
                <w:szCs w:val="22"/>
              </w:rPr>
              <w:t>民政局、</w:t>
            </w:r>
            <w:r>
              <w:rPr>
                <w:rFonts w:hint="default" w:ascii="Times New Roman" w:hAnsi="Times New Roman" w:eastAsia="仿宋_GB2312" w:cs="Times New Roman"/>
                <w:color w:val="000000"/>
                <w:kern w:val="0"/>
                <w:sz w:val="22"/>
                <w:szCs w:val="22"/>
                <w:lang w:eastAsia="zh-CN"/>
              </w:rPr>
              <w:t>县</w:t>
            </w:r>
            <w:r>
              <w:rPr>
                <w:rFonts w:hint="default" w:ascii="Times New Roman" w:hAnsi="Times New Roman" w:eastAsia="仿宋_GB2312" w:cs="Times New Roman"/>
                <w:color w:val="000000"/>
                <w:kern w:val="0"/>
                <w:sz w:val="22"/>
                <w:szCs w:val="22"/>
              </w:rPr>
              <w:t>教育局、</w:t>
            </w:r>
            <w:r>
              <w:rPr>
                <w:rFonts w:hint="default" w:ascii="Times New Roman" w:hAnsi="Times New Roman" w:eastAsia="仿宋_GB2312" w:cs="Times New Roman"/>
                <w:color w:val="000000"/>
                <w:kern w:val="0"/>
                <w:sz w:val="22"/>
                <w:szCs w:val="22"/>
                <w:lang w:eastAsia="zh-CN"/>
              </w:rPr>
              <w:t>县</w:t>
            </w:r>
            <w:r>
              <w:rPr>
                <w:rFonts w:hint="default" w:ascii="Times New Roman" w:hAnsi="Times New Roman" w:eastAsia="仿宋_GB2312" w:cs="Times New Roman"/>
                <w:color w:val="000000"/>
                <w:kern w:val="0"/>
                <w:sz w:val="22"/>
                <w:szCs w:val="22"/>
              </w:rPr>
              <w:t>人社局、</w:t>
            </w:r>
            <w:r>
              <w:rPr>
                <w:rFonts w:hint="default" w:ascii="Times New Roman" w:hAnsi="Times New Roman" w:eastAsia="仿宋_GB2312" w:cs="Times New Roman"/>
                <w:color w:val="000000"/>
                <w:kern w:val="0"/>
                <w:sz w:val="22"/>
                <w:szCs w:val="22"/>
                <w:lang w:eastAsia="zh-CN"/>
              </w:rPr>
              <w:t>县职业中专</w:t>
            </w:r>
          </w:p>
        </w:tc>
        <w:tc>
          <w:tcPr>
            <w:tcW w:w="5850" w:type="dxa"/>
            <w:tcBorders>
              <w:top w:val="single" w:color="000000" w:sz="4" w:space="0"/>
              <w:left w:val="single" w:color="000000" w:sz="4" w:space="0"/>
              <w:bottom w:val="single" w:color="000000" w:sz="4" w:space="0"/>
              <w:right w:val="single" w:color="000000" w:sz="4" w:space="0"/>
            </w:tcBorders>
            <w:vAlign w:val="center"/>
          </w:tcPr>
          <w:p>
            <w:pPr>
              <w:pStyle w:val="7"/>
              <w:ind w:left="0" w:leftChars="0" w:firstLine="0" w:firstLineChars="0"/>
              <w:rPr>
                <w:rFonts w:hint="default" w:ascii="Times New Roman" w:hAnsi="Times New Roman" w:eastAsia="仿宋_GB2312" w:cs="Times New Roman"/>
                <w:color w:val="000000"/>
                <w:kern w:val="0"/>
                <w:sz w:val="22"/>
                <w:szCs w:val="22"/>
                <w:lang w:val="en-US" w:eastAsia="zh-CN" w:bidi="ar-SA"/>
              </w:rPr>
            </w:pPr>
            <w:r>
              <w:rPr>
                <w:rFonts w:hint="default" w:ascii="Times New Roman" w:hAnsi="Times New Roman" w:eastAsia="仿宋_GB2312" w:cs="Times New Roman"/>
                <w:color w:val="000000"/>
                <w:kern w:val="0"/>
                <w:sz w:val="22"/>
                <w:szCs w:val="22"/>
                <w:lang w:val="en-US" w:eastAsia="zh-CN" w:bidi="ar-SA"/>
              </w:rPr>
              <w:t>负责组织养老服务机构、护理机构全员培训。2022至2025年每年培训250人次以上。总计培训1000人次</w:t>
            </w:r>
            <w:r>
              <w:rPr>
                <w:rFonts w:hint="eastAsia" w:ascii="Times New Roman" w:hAnsi="Times New Roman" w:eastAsia="仿宋_GB2312" w:cs="Times New Roman"/>
                <w:color w:val="000000"/>
                <w:kern w:val="0"/>
                <w:sz w:val="22"/>
                <w:szCs w:val="22"/>
                <w:lang w:val="en-US" w:eastAsia="zh-CN" w:bidi="ar-SA"/>
              </w:rPr>
              <w:t>。</w:t>
            </w:r>
          </w:p>
          <w:p>
            <w:pPr>
              <w:widowControl/>
              <w:jc w:val="left"/>
              <w:textAlignment w:val="center"/>
              <w:rPr>
                <w:rFonts w:hint="default" w:ascii="Times New Roman" w:hAnsi="Times New Roman" w:eastAsia="仿宋_GB2312" w:cs="Times New Roman"/>
                <w:color w:val="000000"/>
                <w:sz w:val="22"/>
                <w:szCs w:val="22"/>
              </w:rPr>
            </w:pPr>
          </w:p>
        </w:tc>
        <w:tc>
          <w:tcPr>
            <w:tcW w:w="9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rPr>
              <w:t>每年12月底前</w:t>
            </w:r>
          </w:p>
        </w:tc>
      </w:tr>
      <w:tr>
        <w:tblPrEx>
          <w:tblCellMar>
            <w:top w:w="0" w:type="dxa"/>
            <w:left w:w="108" w:type="dxa"/>
            <w:bottom w:w="0" w:type="dxa"/>
            <w:right w:w="108" w:type="dxa"/>
          </w:tblCellMar>
        </w:tblPrEx>
        <w:trPr>
          <w:trHeight w:val="90" w:hRule="atLeast"/>
        </w:trPr>
        <w:tc>
          <w:tcPr>
            <w:tcW w:w="5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rPr>
              <w:t>4</w:t>
            </w:r>
          </w:p>
        </w:tc>
        <w:tc>
          <w:tcPr>
            <w:tcW w:w="120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rPr>
              <w:t>实施安全技能提升专项行动</w:t>
            </w:r>
          </w:p>
        </w:tc>
        <w:tc>
          <w:tcPr>
            <w:tcW w:w="20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rPr>
              <w:t>对高危企业从业人员、特种作业人员、对“九小”场所和沿街门店的从业人员开展安全知识培训</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eastAsia="zh-CN"/>
              </w:rPr>
              <w:t>县</w:t>
            </w:r>
            <w:r>
              <w:rPr>
                <w:rFonts w:hint="default" w:ascii="Times New Roman" w:hAnsi="Times New Roman" w:eastAsia="仿宋_GB2312" w:cs="Times New Roman"/>
                <w:color w:val="000000"/>
                <w:kern w:val="0"/>
                <w:sz w:val="22"/>
                <w:szCs w:val="22"/>
              </w:rPr>
              <w:t>应急局</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eastAsia="zh-CN"/>
              </w:rPr>
              <w:t>县</w:t>
            </w:r>
            <w:r>
              <w:rPr>
                <w:rFonts w:hint="default" w:ascii="Times New Roman" w:hAnsi="Times New Roman" w:eastAsia="仿宋_GB2312" w:cs="Times New Roman"/>
                <w:color w:val="000000"/>
                <w:kern w:val="0"/>
                <w:sz w:val="22"/>
                <w:szCs w:val="22"/>
              </w:rPr>
              <w:t>住建局、</w:t>
            </w:r>
            <w:r>
              <w:rPr>
                <w:rFonts w:hint="default" w:ascii="Times New Roman" w:hAnsi="Times New Roman" w:eastAsia="仿宋_GB2312" w:cs="Times New Roman"/>
                <w:color w:val="000000"/>
                <w:kern w:val="0"/>
                <w:sz w:val="22"/>
                <w:szCs w:val="22"/>
                <w:lang w:eastAsia="zh-CN"/>
              </w:rPr>
              <w:t>县</w:t>
            </w:r>
            <w:r>
              <w:rPr>
                <w:rFonts w:hint="default" w:ascii="Times New Roman" w:hAnsi="Times New Roman" w:eastAsia="仿宋_GB2312" w:cs="Times New Roman"/>
                <w:color w:val="000000"/>
                <w:kern w:val="0"/>
                <w:sz w:val="22"/>
                <w:szCs w:val="22"/>
              </w:rPr>
              <w:t>交通运输局、</w:t>
            </w:r>
            <w:r>
              <w:rPr>
                <w:rFonts w:hint="default" w:ascii="Times New Roman" w:hAnsi="Times New Roman" w:eastAsia="仿宋_GB2312" w:cs="Times New Roman"/>
                <w:color w:val="000000"/>
                <w:kern w:val="0"/>
                <w:sz w:val="22"/>
                <w:szCs w:val="22"/>
                <w:lang w:eastAsia="zh-CN"/>
              </w:rPr>
              <w:t>县市场</w:t>
            </w:r>
            <w:r>
              <w:rPr>
                <w:rFonts w:hint="default" w:ascii="Times New Roman" w:hAnsi="Times New Roman" w:eastAsia="仿宋_GB2312" w:cs="Times New Roman"/>
                <w:color w:val="000000"/>
                <w:kern w:val="0"/>
                <w:sz w:val="22"/>
                <w:szCs w:val="22"/>
              </w:rPr>
              <w:t>监管局、</w:t>
            </w:r>
            <w:r>
              <w:rPr>
                <w:rFonts w:hint="default" w:ascii="Times New Roman" w:hAnsi="Times New Roman" w:eastAsia="仿宋_GB2312" w:cs="Times New Roman"/>
                <w:color w:val="000000"/>
                <w:kern w:val="0"/>
                <w:sz w:val="22"/>
                <w:szCs w:val="22"/>
                <w:lang w:eastAsia="zh-CN"/>
              </w:rPr>
              <w:t>县</w:t>
            </w:r>
            <w:r>
              <w:rPr>
                <w:rFonts w:hint="default" w:ascii="Times New Roman" w:hAnsi="Times New Roman" w:eastAsia="仿宋_GB2312" w:cs="Times New Roman"/>
                <w:color w:val="000000"/>
                <w:kern w:val="0"/>
                <w:sz w:val="22"/>
                <w:szCs w:val="22"/>
              </w:rPr>
              <w:t>公安局、</w:t>
            </w:r>
            <w:r>
              <w:rPr>
                <w:rFonts w:hint="default" w:ascii="Times New Roman" w:hAnsi="Times New Roman" w:eastAsia="仿宋_GB2312" w:cs="Times New Roman"/>
                <w:color w:val="000000"/>
                <w:kern w:val="0"/>
                <w:sz w:val="22"/>
                <w:szCs w:val="22"/>
                <w:lang w:eastAsia="zh-CN"/>
              </w:rPr>
              <w:t>县</w:t>
            </w:r>
            <w:r>
              <w:rPr>
                <w:rFonts w:hint="default" w:ascii="Times New Roman" w:hAnsi="Times New Roman" w:eastAsia="仿宋_GB2312" w:cs="Times New Roman"/>
                <w:color w:val="000000"/>
                <w:kern w:val="0"/>
                <w:sz w:val="22"/>
                <w:szCs w:val="22"/>
              </w:rPr>
              <w:t>工信局、</w:t>
            </w:r>
            <w:r>
              <w:rPr>
                <w:rFonts w:hint="default" w:ascii="Times New Roman" w:hAnsi="Times New Roman" w:eastAsia="仿宋_GB2312" w:cs="Times New Roman"/>
                <w:color w:val="000000"/>
                <w:kern w:val="0"/>
                <w:sz w:val="22"/>
                <w:szCs w:val="22"/>
                <w:lang w:eastAsia="zh-CN"/>
              </w:rPr>
              <w:t>县</w:t>
            </w:r>
            <w:r>
              <w:rPr>
                <w:rFonts w:hint="default" w:ascii="Times New Roman" w:hAnsi="Times New Roman" w:eastAsia="仿宋_GB2312" w:cs="Times New Roman"/>
                <w:color w:val="000000"/>
                <w:kern w:val="0"/>
                <w:sz w:val="22"/>
                <w:szCs w:val="22"/>
              </w:rPr>
              <w:t>人社局、</w:t>
            </w:r>
            <w:r>
              <w:rPr>
                <w:rFonts w:hint="default" w:ascii="Times New Roman" w:hAnsi="Times New Roman" w:eastAsia="仿宋_GB2312" w:cs="Times New Roman"/>
                <w:color w:val="000000"/>
                <w:kern w:val="0"/>
                <w:sz w:val="22"/>
                <w:szCs w:val="22"/>
                <w:lang w:eastAsia="zh-CN"/>
              </w:rPr>
              <w:t>县</w:t>
            </w:r>
            <w:r>
              <w:rPr>
                <w:rFonts w:hint="default" w:ascii="Times New Roman" w:hAnsi="Times New Roman" w:eastAsia="仿宋_GB2312" w:cs="Times New Roman"/>
                <w:color w:val="000000"/>
                <w:kern w:val="0"/>
                <w:sz w:val="22"/>
                <w:szCs w:val="22"/>
              </w:rPr>
              <w:t>财政局</w:t>
            </w:r>
          </w:p>
        </w:tc>
        <w:tc>
          <w:tcPr>
            <w:tcW w:w="58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Times New Roman" w:hAnsi="Times New Roman" w:eastAsia="仿宋_GB2312" w:cs="Times New Roman"/>
                <w:color w:val="000000"/>
                <w:sz w:val="22"/>
                <w:szCs w:val="22"/>
                <w:lang w:val="en-US" w:eastAsia="zh-CN"/>
              </w:rPr>
            </w:pPr>
            <w:r>
              <w:rPr>
                <w:rFonts w:hint="default" w:ascii="Times New Roman" w:hAnsi="Times New Roman" w:eastAsia="仿宋_GB2312" w:cs="Times New Roman"/>
                <w:color w:val="000000"/>
                <w:kern w:val="0"/>
                <w:sz w:val="22"/>
                <w:szCs w:val="22"/>
                <w:lang w:val="en-US" w:eastAsia="zh-CN"/>
              </w:rPr>
              <w:t>每</w:t>
            </w:r>
            <w:r>
              <w:rPr>
                <w:rFonts w:hint="default" w:ascii="Times New Roman" w:hAnsi="Times New Roman" w:eastAsia="仿宋_GB2312" w:cs="Times New Roman"/>
                <w:color w:val="000000"/>
                <w:kern w:val="0"/>
                <w:sz w:val="22"/>
                <w:szCs w:val="22"/>
              </w:rPr>
              <w:t>年完成</w:t>
            </w:r>
            <w:r>
              <w:rPr>
                <w:rFonts w:hint="default" w:ascii="Times New Roman" w:hAnsi="Times New Roman" w:eastAsia="仿宋_GB2312" w:cs="Times New Roman"/>
                <w:color w:val="000000"/>
                <w:kern w:val="0"/>
                <w:sz w:val="22"/>
                <w:szCs w:val="22"/>
                <w:lang w:eastAsia="zh-CN"/>
              </w:rPr>
              <w:t>安全操作</w:t>
            </w:r>
            <w:r>
              <w:rPr>
                <w:rFonts w:hint="default" w:ascii="Times New Roman" w:hAnsi="Times New Roman" w:eastAsia="仿宋_GB2312" w:cs="Times New Roman"/>
                <w:color w:val="000000"/>
                <w:kern w:val="0"/>
                <w:sz w:val="22"/>
                <w:szCs w:val="22"/>
              </w:rPr>
              <w:t>培训</w:t>
            </w:r>
            <w:r>
              <w:rPr>
                <w:rFonts w:hint="default" w:ascii="Times New Roman" w:hAnsi="Times New Roman" w:eastAsia="仿宋_GB2312" w:cs="Times New Roman"/>
                <w:color w:val="000000"/>
                <w:kern w:val="0"/>
                <w:sz w:val="22"/>
                <w:szCs w:val="22"/>
                <w:lang w:val="en-US" w:eastAsia="zh-CN"/>
              </w:rPr>
              <w:t>和发</w:t>
            </w:r>
            <w:r>
              <w:rPr>
                <w:rFonts w:hint="default" w:ascii="Times New Roman" w:hAnsi="Times New Roman" w:eastAsia="仿宋_GB2312" w:cs="Times New Roman"/>
                <w:color w:val="000000"/>
                <w:kern w:val="0"/>
                <w:sz w:val="22"/>
                <w:szCs w:val="22"/>
              </w:rPr>
              <w:t>证</w:t>
            </w:r>
            <w:r>
              <w:rPr>
                <w:rFonts w:hint="default" w:ascii="Times New Roman" w:hAnsi="Times New Roman" w:eastAsia="仿宋_GB2312" w:cs="Times New Roman"/>
                <w:color w:val="000000"/>
                <w:kern w:val="0"/>
                <w:sz w:val="22"/>
                <w:szCs w:val="22"/>
                <w:lang w:val="en-US" w:eastAsia="zh-CN"/>
              </w:rPr>
              <w:t>1000</w:t>
            </w:r>
            <w:r>
              <w:rPr>
                <w:rFonts w:hint="default" w:ascii="Times New Roman" w:hAnsi="Times New Roman" w:eastAsia="仿宋_GB2312" w:cs="Times New Roman"/>
                <w:color w:val="000000"/>
                <w:kern w:val="0"/>
                <w:sz w:val="22"/>
                <w:szCs w:val="22"/>
              </w:rPr>
              <w:t>人</w:t>
            </w:r>
            <w:r>
              <w:rPr>
                <w:rFonts w:hint="default" w:ascii="Times New Roman" w:hAnsi="Times New Roman" w:eastAsia="仿宋_GB2312" w:cs="Times New Roman"/>
                <w:color w:val="000000"/>
                <w:kern w:val="0"/>
                <w:sz w:val="22"/>
                <w:szCs w:val="22"/>
                <w:lang w:eastAsia="zh-CN"/>
              </w:rPr>
              <w:t>以上。</w:t>
            </w:r>
            <w:r>
              <w:rPr>
                <w:rFonts w:hint="default" w:ascii="Times New Roman" w:hAnsi="Times New Roman" w:eastAsia="仿宋_GB2312" w:cs="Times New Roman"/>
                <w:color w:val="000000"/>
                <w:kern w:val="0"/>
                <w:sz w:val="22"/>
                <w:szCs w:val="22"/>
                <w:lang w:val="en-US" w:eastAsia="zh-CN"/>
              </w:rPr>
              <w:t>总计培训4000人次。</w:t>
            </w:r>
          </w:p>
        </w:tc>
        <w:tc>
          <w:tcPr>
            <w:tcW w:w="9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rPr>
              <w:t>每年12月底前</w:t>
            </w:r>
          </w:p>
        </w:tc>
      </w:tr>
      <w:tr>
        <w:tblPrEx>
          <w:tblCellMar>
            <w:top w:w="0" w:type="dxa"/>
            <w:left w:w="108" w:type="dxa"/>
            <w:bottom w:w="0" w:type="dxa"/>
            <w:right w:w="108" w:type="dxa"/>
          </w:tblCellMar>
        </w:tblPrEx>
        <w:trPr>
          <w:trHeight w:val="2070" w:hRule="atLeast"/>
        </w:trPr>
        <w:tc>
          <w:tcPr>
            <w:tcW w:w="555"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rPr>
              <w:t>5</w:t>
            </w:r>
          </w:p>
        </w:tc>
        <w:tc>
          <w:tcPr>
            <w:tcW w:w="1207"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rPr>
              <w:t>实施乡村振兴技能人才队伍建设专项行动</w:t>
            </w:r>
          </w:p>
        </w:tc>
        <w:tc>
          <w:tcPr>
            <w:tcW w:w="2010" w:type="dxa"/>
            <w:tcBorders>
              <w:top w:val="single" w:color="000000" w:sz="4" w:space="0"/>
              <w:left w:val="single" w:color="000000" w:sz="4" w:space="0"/>
              <w:bottom w:val="single" w:color="auto" w:sz="4" w:space="0"/>
              <w:right w:val="single" w:color="000000" w:sz="4" w:space="0"/>
            </w:tcBorders>
            <w:vAlign w:val="center"/>
          </w:tcPr>
          <w:p>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rPr>
              <w:t>开展送培训评价进乡村活动，支持乡村振兴和地方涉农特色产业发展，开展专项职业能力考核，培养乡村工匠</w:t>
            </w:r>
          </w:p>
        </w:tc>
        <w:tc>
          <w:tcPr>
            <w:tcW w:w="1260"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pacing w:val="-20"/>
                <w:sz w:val="22"/>
                <w:szCs w:val="22"/>
              </w:rPr>
            </w:pPr>
            <w:r>
              <w:rPr>
                <w:rFonts w:hint="default" w:ascii="Times New Roman" w:hAnsi="Times New Roman" w:eastAsia="仿宋_GB2312" w:cs="Times New Roman"/>
                <w:color w:val="000000"/>
                <w:spacing w:val="-20"/>
                <w:kern w:val="0"/>
                <w:sz w:val="22"/>
                <w:szCs w:val="22"/>
                <w:lang w:eastAsia="zh-CN"/>
              </w:rPr>
              <w:t>县</w:t>
            </w:r>
            <w:r>
              <w:rPr>
                <w:rFonts w:hint="default" w:ascii="Times New Roman" w:hAnsi="Times New Roman" w:eastAsia="仿宋_GB2312" w:cs="Times New Roman"/>
                <w:color w:val="000000"/>
                <w:spacing w:val="-20"/>
                <w:kern w:val="0"/>
                <w:sz w:val="22"/>
                <w:szCs w:val="22"/>
              </w:rPr>
              <w:t>农业农村局</w:t>
            </w:r>
          </w:p>
        </w:tc>
        <w:tc>
          <w:tcPr>
            <w:tcW w:w="1830"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eastAsia="zh-CN"/>
              </w:rPr>
              <w:t>县</w:t>
            </w:r>
            <w:r>
              <w:rPr>
                <w:rFonts w:hint="default" w:ascii="Times New Roman" w:hAnsi="Times New Roman" w:eastAsia="仿宋_GB2312" w:cs="Times New Roman"/>
                <w:color w:val="000000"/>
                <w:kern w:val="0"/>
                <w:sz w:val="22"/>
                <w:szCs w:val="22"/>
              </w:rPr>
              <w:t>乡村振兴局、</w:t>
            </w:r>
            <w:r>
              <w:rPr>
                <w:rFonts w:hint="default" w:ascii="Times New Roman" w:hAnsi="Times New Roman" w:eastAsia="仿宋_GB2312" w:cs="Times New Roman"/>
                <w:color w:val="000000"/>
                <w:kern w:val="0"/>
                <w:sz w:val="22"/>
                <w:szCs w:val="22"/>
                <w:lang w:eastAsia="zh-CN"/>
              </w:rPr>
              <w:t>县</w:t>
            </w:r>
            <w:r>
              <w:rPr>
                <w:rFonts w:hint="default" w:ascii="Times New Roman" w:hAnsi="Times New Roman" w:eastAsia="仿宋_GB2312" w:cs="Times New Roman"/>
                <w:color w:val="000000"/>
                <w:kern w:val="0"/>
                <w:sz w:val="22"/>
                <w:szCs w:val="22"/>
              </w:rPr>
              <w:t>供销社、</w:t>
            </w:r>
            <w:r>
              <w:rPr>
                <w:rFonts w:hint="default" w:ascii="Times New Roman" w:hAnsi="Times New Roman" w:eastAsia="仿宋_GB2312" w:cs="Times New Roman"/>
                <w:color w:val="000000"/>
                <w:kern w:val="0"/>
                <w:sz w:val="22"/>
                <w:szCs w:val="22"/>
                <w:lang w:eastAsia="zh-CN"/>
              </w:rPr>
              <w:t>县</w:t>
            </w:r>
            <w:r>
              <w:rPr>
                <w:rFonts w:hint="default" w:ascii="Times New Roman" w:hAnsi="Times New Roman" w:eastAsia="仿宋_GB2312" w:cs="Times New Roman"/>
                <w:color w:val="000000"/>
                <w:kern w:val="0"/>
                <w:sz w:val="22"/>
                <w:szCs w:val="22"/>
              </w:rPr>
              <w:t>人社局、</w:t>
            </w:r>
            <w:r>
              <w:rPr>
                <w:rFonts w:hint="default" w:ascii="Times New Roman" w:hAnsi="Times New Roman" w:eastAsia="仿宋_GB2312" w:cs="Times New Roman"/>
                <w:color w:val="000000"/>
                <w:kern w:val="0"/>
                <w:sz w:val="22"/>
                <w:szCs w:val="22"/>
                <w:lang w:eastAsia="zh-CN"/>
              </w:rPr>
              <w:t>县</w:t>
            </w:r>
            <w:r>
              <w:rPr>
                <w:rFonts w:hint="default" w:ascii="Times New Roman" w:hAnsi="Times New Roman" w:eastAsia="仿宋_GB2312" w:cs="Times New Roman"/>
                <w:color w:val="000000"/>
                <w:kern w:val="0"/>
                <w:sz w:val="22"/>
                <w:szCs w:val="22"/>
              </w:rPr>
              <w:t>教育局、</w:t>
            </w:r>
            <w:r>
              <w:rPr>
                <w:rFonts w:hint="default" w:ascii="Times New Roman" w:hAnsi="Times New Roman" w:eastAsia="仿宋_GB2312" w:cs="Times New Roman"/>
                <w:color w:val="000000"/>
                <w:kern w:val="0"/>
                <w:sz w:val="22"/>
                <w:szCs w:val="22"/>
                <w:lang w:eastAsia="zh-CN"/>
              </w:rPr>
              <w:t>县</w:t>
            </w:r>
            <w:r>
              <w:rPr>
                <w:rFonts w:hint="default" w:ascii="Times New Roman" w:hAnsi="Times New Roman" w:eastAsia="仿宋_GB2312" w:cs="Times New Roman"/>
                <w:color w:val="000000"/>
                <w:kern w:val="0"/>
                <w:sz w:val="22"/>
                <w:szCs w:val="22"/>
              </w:rPr>
              <w:t>文广体旅局</w:t>
            </w:r>
          </w:p>
        </w:tc>
        <w:tc>
          <w:tcPr>
            <w:tcW w:w="5850"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color w:val="000000"/>
                <w:kern w:val="0"/>
                <w:sz w:val="22"/>
                <w:szCs w:val="22"/>
                <w:lang w:val="en-US" w:eastAsia="zh-CN"/>
              </w:rPr>
            </w:pPr>
            <w:r>
              <w:rPr>
                <w:rFonts w:hint="default" w:ascii="Times New Roman" w:hAnsi="Times New Roman" w:eastAsia="仿宋_GB2312" w:cs="Times New Roman"/>
                <w:color w:val="000000"/>
                <w:kern w:val="0"/>
                <w:sz w:val="22"/>
                <w:szCs w:val="22"/>
                <w:lang w:val="en-US" w:eastAsia="zh-CN"/>
              </w:rPr>
              <w:t>开展农业实用技术培训，进行专项职业能力考核，培养乡村工匠，储备能农能工的复合型乡村高技能人才。每年培训1250人次以上。总计培训5000人次。</w:t>
            </w:r>
          </w:p>
          <w:p>
            <w:pPr>
              <w:widowControl/>
              <w:jc w:val="left"/>
              <w:textAlignment w:val="center"/>
              <w:rPr>
                <w:rFonts w:hint="default" w:ascii="Times New Roman" w:hAnsi="Times New Roman" w:eastAsia="仿宋_GB2312" w:cs="Times New Roman"/>
                <w:color w:val="000000"/>
                <w:sz w:val="22"/>
                <w:szCs w:val="22"/>
              </w:rPr>
            </w:pPr>
          </w:p>
        </w:tc>
        <w:tc>
          <w:tcPr>
            <w:tcW w:w="983" w:type="dxa"/>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rPr>
              <w:t>每年12月底前</w:t>
            </w:r>
          </w:p>
        </w:tc>
      </w:tr>
      <w:tr>
        <w:tblPrEx>
          <w:tblCellMar>
            <w:top w:w="0" w:type="dxa"/>
            <w:left w:w="108" w:type="dxa"/>
            <w:bottom w:w="0" w:type="dxa"/>
            <w:right w:w="108" w:type="dxa"/>
          </w:tblCellMar>
        </w:tblPrEx>
        <w:trPr>
          <w:trHeight w:val="2065" w:hRule="atLeast"/>
        </w:trPr>
        <w:tc>
          <w:tcPr>
            <w:tcW w:w="55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eastAsia="仿宋_GB2312" w:cs="Times New Roman"/>
                <w:color w:val="000000"/>
                <w:kern w:val="0"/>
                <w:sz w:val="22"/>
                <w:szCs w:val="22"/>
              </w:rPr>
            </w:pPr>
          </w:p>
          <w:p>
            <w:pPr>
              <w:widowControl/>
              <w:jc w:val="center"/>
              <w:textAlignment w:val="center"/>
              <w:rPr>
                <w:rFonts w:hint="default" w:ascii="Times New Roman" w:hAnsi="Times New Roman" w:eastAsia="仿宋_GB2312" w:cs="Times New Roman"/>
                <w:color w:val="000000"/>
                <w:kern w:val="0"/>
                <w:sz w:val="22"/>
                <w:szCs w:val="22"/>
              </w:rPr>
            </w:pPr>
          </w:p>
          <w:p>
            <w:pPr>
              <w:widowControl/>
              <w:jc w:val="center"/>
              <w:textAlignment w:val="center"/>
              <w:rPr>
                <w:rFonts w:hint="default" w:ascii="Times New Roman" w:hAnsi="Times New Roman" w:eastAsia="仿宋_GB2312" w:cs="Times New Roman"/>
                <w:color w:val="000000"/>
                <w:kern w:val="0"/>
                <w:sz w:val="22"/>
                <w:szCs w:val="22"/>
              </w:rPr>
            </w:pPr>
          </w:p>
          <w:p>
            <w:pPr>
              <w:widowControl/>
              <w:jc w:val="center"/>
              <w:textAlignment w:val="center"/>
              <w:rPr>
                <w:rFonts w:hint="default" w:ascii="Times New Roman" w:hAnsi="Times New Roman" w:eastAsia="仿宋_GB2312" w:cs="Times New Roman"/>
                <w:color w:val="000000"/>
                <w:sz w:val="22"/>
                <w:szCs w:val="22"/>
              </w:rPr>
            </w:pPr>
            <w:r>
              <w:rPr>
                <w:sz w:val="22"/>
              </w:rPr>
              <mc:AlternateContent>
                <mc:Choice Requires="wps">
                  <w:drawing>
                    <wp:anchor distT="0" distB="0" distL="114300" distR="114300" simplePos="0" relativeHeight="251662336" behindDoc="0" locked="0" layoutInCell="1" allowOverlap="1">
                      <wp:simplePos x="0" y="0"/>
                      <wp:positionH relativeFrom="column">
                        <wp:posOffset>-233680</wp:posOffset>
                      </wp:positionH>
                      <wp:positionV relativeFrom="paragraph">
                        <wp:posOffset>1031240</wp:posOffset>
                      </wp:positionV>
                      <wp:extent cx="1130935" cy="307975"/>
                      <wp:effectExtent l="4445" t="4445" r="7620" b="11430"/>
                      <wp:wrapNone/>
                      <wp:docPr id="10" name="文本框 10"/>
                      <wp:cNvGraphicFramePr/>
                      <a:graphic xmlns:a="http://schemas.openxmlformats.org/drawingml/2006/main">
                        <a:graphicData uri="http://schemas.microsoft.com/office/word/2010/wordprocessingShape">
                          <wps:wsp>
                            <wps:cNvSpPr txBox="1"/>
                            <wps:spPr>
                              <a:xfrm>
                                <a:off x="1075690" y="6656070"/>
                                <a:ext cx="1130935" cy="30797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4pt;margin-top:81.2pt;height:24.25pt;width:89.05pt;z-index:251662336;mso-width-relative:page;mso-height-relative:page;" fillcolor="#FFFFFF [3201]" filled="t" stroked="t" coordsize="21600,21600" o:gfxdata="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r&#10;N8GB2QAAAAsBAAAPAAAAAAAAAAEAIAAAACIAAABkcnMvZG93bnJldi54bWxQSwECFAAUAAAACACH&#10;TuJA37LdOVwCAADGBAAADgAAAAAAAAABACAAAAAoAQAAZHJzL2Uyb0RvYy54bWxQSwUGAAAAAAYA&#10;BgBZAQAA9gUAAAAA&#10;">
                      <v:fill on="t" focussize="0,0"/>
                      <v:stroke weight="0.5pt" color="#FFFFFF [3212]" joinstyle="round"/>
                      <v:imagedata o:title=""/>
                      <o:lock v:ext="edit" aspectratio="f"/>
                      <v:textbox>
                        <w:txbxContent>
                          <w:p/>
                        </w:txbxContent>
                      </v:textbox>
                    </v:shape>
                  </w:pict>
                </mc:Fallback>
              </mc:AlternateContent>
            </w:r>
            <w:r>
              <w:rPr>
                <w:rFonts w:hint="default" w:ascii="Times New Roman" w:hAnsi="Times New Roman" w:eastAsia="仿宋_GB2312" w:cs="Times New Roman"/>
                <w:color w:val="000000"/>
                <w:kern w:val="0"/>
                <w:sz w:val="22"/>
                <w:szCs w:val="22"/>
              </w:rPr>
              <w:t>6</w:t>
            </w:r>
          </w:p>
        </w:tc>
        <w:tc>
          <w:tcPr>
            <w:tcW w:w="1207"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rPr>
              <w:t>持续实施全民技能振兴工程项目建设专项行动</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rPr>
              <w:t>持续实施全民技能振兴工程项目建设，建设规模较大的标准化考点（考场）</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eastAsia="zh-CN"/>
              </w:rPr>
              <w:t>县</w:t>
            </w:r>
            <w:r>
              <w:rPr>
                <w:rFonts w:hint="default" w:ascii="Times New Roman" w:hAnsi="Times New Roman" w:eastAsia="仿宋_GB2312" w:cs="Times New Roman"/>
                <w:color w:val="000000"/>
                <w:kern w:val="0"/>
                <w:sz w:val="22"/>
                <w:szCs w:val="22"/>
              </w:rPr>
              <w:t>人社局</w:t>
            </w:r>
          </w:p>
        </w:tc>
        <w:tc>
          <w:tcPr>
            <w:tcW w:w="183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eastAsia="zh-CN"/>
              </w:rPr>
              <w:t>县</w:t>
            </w:r>
            <w:r>
              <w:rPr>
                <w:rFonts w:hint="default" w:ascii="Times New Roman" w:hAnsi="Times New Roman" w:eastAsia="仿宋_GB2312" w:cs="Times New Roman"/>
                <w:color w:val="000000"/>
                <w:kern w:val="0"/>
                <w:sz w:val="22"/>
                <w:szCs w:val="22"/>
              </w:rPr>
              <w:t>应急局、</w:t>
            </w:r>
            <w:r>
              <w:rPr>
                <w:rFonts w:hint="default" w:ascii="Times New Roman" w:hAnsi="Times New Roman" w:eastAsia="仿宋_GB2312" w:cs="Times New Roman"/>
                <w:color w:val="000000"/>
                <w:kern w:val="0"/>
                <w:sz w:val="22"/>
                <w:szCs w:val="22"/>
                <w:lang w:eastAsia="zh-CN"/>
              </w:rPr>
              <w:t>县</w:t>
            </w:r>
            <w:r>
              <w:rPr>
                <w:rFonts w:hint="default" w:ascii="Times New Roman" w:hAnsi="Times New Roman" w:eastAsia="仿宋_GB2312" w:cs="Times New Roman"/>
                <w:color w:val="000000"/>
                <w:kern w:val="0"/>
                <w:sz w:val="22"/>
                <w:szCs w:val="22"/>
              </w:rPr>
              <w:t>卫生健康委、</w:t>
            </w:r>
            <w:r>
              <w:rPr>
                <w:rFonts w:hint="default" w:ascii="Times New Roman" w:hAnsi="Times New Roman" w:eastAsia="仿宋_GB2312" w:cs="Times New Roman"/>
                <w:color w:val="000000"/>
                <w:kern w:val="0"/>
                <w:sz w:val="22"/>
                <w:szCs w:val="22"/>
                <w:lang w:eastAsia="zh-CN"/>
              </w:rPr>
              <w:t>县</w:t>
            </w:r>
            <w:r>
              <w:rPr>
                <w:rFonts w:hint="default" w:ascii="Times New Roman" w:hAnsi="Times New Roman" w:eastAsia="仿宋_GB2312" w:cs="Times New Roman"/>
                <w:color w:val="000000"/>
                <w:kern w:val="0"/>
                <w:sz w:val="22"/>
                <w:szCs w:val="22"/>
              </w:rPr>
              <w:t>住建局、</w:t>
            </w:r>
            <w:r>
              <w:rPr>
                <w:rFonts w:hint="default" w:ascii="Times New Roman" w:hAnsi="Times New Roman" w:eastAsia="仿宋_GB2312" w:cs="Times New Roman"/>
                <w:color w:val="000000"/>
                <w:kern w:val="0"/>
                <w:sz w:val="22"/>
                <w:szCs w:val="22"/>
                <w:lang w:eastAsia="zh-CN"/>
              </w:rPr>
              <w:t>县</w:t>
            </w:r>
            <w:r>
              <w:rPr>
                <w:rFonts w:hint="default" w:ascii="Times New Roman" w:hAnsi="Times New Roman" w:eastAsia="仿宋_GB2312" w:cs="Times New Roman"/>
                <w:color w:val="000000"/>
                <w:kern w:val="0"/>
                <w:sz w:val="22"/>
                <w:szCs w:val="22"/>
              </w:rPr>
              <w:t>发改委、</w:t>
            </w:r>
            <w:r>
              <w:rPr>
                <w:rFonts w:hint="default" w:ascii="Times New Roman" w:hAnsi="Times New Roman" w:eastAsia="仿宋_GB2312" w:cs="Times New Roman"/>
                <w:color w:val="000000"/>
                <w:kern w:val="0"/>
                <w:sz w:val="22"/>
                <w:szCs w:val="22"/>
                <w:lang w:eastAsia="zh-CN"/>
              </w:rPr>
              <w:t>县</w:t>
            </w:r>
            <w:r>
              <w:rPr>
                <w:rFonts w:hint="default" w:ascii="Times New Roman" w:hAnsi="Times New Roman" w:eastAsia="仿宋_GB2312" w:cs="Times New Roman"/>
                <w:color w:val="000000"/>
                <w:kern w:val="0"/>
                <w:sz w:val="22"/>
                <w:szCs w:val="22"/>
              </w:rPr>
              <w:t>财政局</w:t>
            </w:r>
          </w:p>
        </w:tc>
        <w:tc>
          <w:tcPr>
            <w:tcW w:w="58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rPr>
              <w:t>重点打造县级以上产业实训基地，争取在2025年前分别在应急、住房城乡建设、卫生健康等行业建设一个以上覆盖豫北周边地县规模较大的标准化考点（考场），打造豫北区域性技能考试中心。</w:t>
            </w:r>
          </w:p>
        </w:tc>
        <w:tc>
          <w:tcPr>
            <w:tcW w:w="983"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rPr>
              <w:t>持续推进</w:t>
            </w:r>
          </w:p>
        </w:tc>
      </w:tr>
      <w:tr>
        <w:tblPrEx>
          <w:tblCellMar>
            <w:top w:w="0" w:type="dxa"/>
            <w:left w:w="108" w:type="dxa"/>
            <w:bottom w:w="0" w:type="dxa"/>
            <w:right w:w="108" w:type="dxa"/>
          </w:tblCellMar>
        </w:tblPrEx>
        <w:trPr>
          <w:trHeight w:val="859" w:hRule="atLeast"/>
        </w:trPr>
        <w:tc>
          <w:tcPr>
            <w:tcW w:w="555" w:type="dxa"/>
            <w:tcBorders>
              <w:top w:val="single" w:color="auto"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kern w:val="0"/>
                <w:sz w:val="28"/>
                <w:szCs w:val="28"/>
              </w:rPr>
              <w:t>序号</w:t>
            </w:r>
          </w:p>
        </w:tc>
        <w:tc>
          <w:tcPr>
            <w:tcW w:w="1207" w:type="dxa"/>
            <w:tcBorders>
              <w:top w:val="single" w:color="auto"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default" w:ascii="Times New Roman" w:hAnsi="Times New Roman" w:eastAsia="黑体" w:cs="Times New Roman"/>
                <w:color w:val="000000"/>
                <w:kern w:val="0"/>
                <w:sz w:val="28"/>
                <w:szCs w:val="28"/>
              </w:rPr>
            </w:pPr>
            <w:r>
              <w:rPr>
                <w:rFonts w:hint="default" w:ascii="Times New Roman" w:hAnsi="Times New Roman" w:eastAsia="黑体" w:cs="Times New Roman"/>
                <w:color w:val="000000"/>
                <w:kern w:val="0"/>
                <w:sz w:val="28"/>
                <w:szCs w:val="28"/>
              </w:rPr>
              <w:t>专项</w:t>
            </w:r>
          </w:p>
          <w:p>
            <w:pPr>
              <w:widowControl/>
              <w:spacing w:line="400" w:lineRule="exact"/>
              <w:jc w:val="center"/>
              <w:textAlignment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kern w:val="0"/>
                <w:sz w:val="28"/>
                <w:szCs w:val="28"/>
              </w:rPr>
              <w:t>名称</w:t>
            </w:r>
          </w:p>
        </w:tc>
        <w:tc>
          <w:tcPr>
            <w:tcW w:w="2010" w:type="dxa"/>
            <w:tcBorders>
              <w:top w:val="single" w:color="auto"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kern w:val="0"/>
                <w:sz w:val="28"/>
                <w:szCs w:val="28"/>
              </w:rPr>
              <w:t>专项内容</w:t>
            </w:r>
          </w:p>
        </w:tc>
        <w:tc>
          <w:tcPr>
            <w:tcW w:w="1260" w:type="dxa"/>
            <w:tcBorders>
              <w:top w:val="single" w:color="auto"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default" w:ascii="Times New Roman" w:hAnsi="Times New Roman" w:eastAsia="黑体" w:cs="Times New Roman"/>
                <w:color w:val="000000"/>
                <w:kern w:val="0"/>
                <w:sz w:val="28"/>
                <w:szCs w:val="28"/>
              </w:rPr>
            </w:pPr>
            <w:r>
              <w:rPr>
                <w:rFonts w:hint="default" w:ascii="Times New Roman" w:hAnsi="Times New Roman" w:eastAsia="黑体" w:cs="Times New Roman"/>
                <w:color w:val="000000"/>
                <w:kern w:val="0"/>
                <w:sz w:val="28"/>
                <w:szCs w:val="28"/>
              </w:rPr>
              <w:t>牵头</w:t>
            </w:r>
          </w:p>
          <w:p>
            <w:pPr>
              <w:widowControl/>
              <w:spacing w:line="400" w:lineRule="exact"/>
              <w:jc w:val="center"/>
              <w:textAlignment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kern w:val="0"/>
                <w:sz w:val="28"/>
                <w:szCs w:val="28"/>
              </w:rPr>
              <w:t>单位</w:t>
            </w:r>
          </w:p>
        </w:tc>
        <w:tc>
          <w:tcPr>
            <w:tcW w:w="1830" w:type="dxa"/>
            <w:tcBorders>
              <w:top w:val="single" w:color="auto"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kern w:val="0"/>
                <w:sz w:val="28"/>
                <w:szCs w:val="28"/>
              </w:rPr>
              <w:t>责任单位</w:t>
            </w:r>
          </w:p>
        </w:tc>
        <w:tc>
          <w:tcPr>
            <w:tcW w:w="5850" w:type="dxa"/>
            <w:tcBorders>
              <w:top w:val="single" w:color="auto"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kern w:val="0"/>
                <w:sz w:val="28"/>
                <w:szCs w:val="28"/>
              </w:rPr>
              <w:t>责任目标</w:t>
            </w:r>
          </w:p>
        </w:tc>
        <w:tc>
          <w:tcPr>
            <w:tcW w:w="983" w:type="dxa"/>
            <w:tcBorders>
              <w:top w:val="single" w:color="auto"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kern w:val="0"/>
                <w:sz w:val="28"/>
                <w:szCs w:val="28"/>
              </w:rPr>
              <w:t>完成时限</w:t>
            </w:r>
          </w:p>
        </w:tc>
      </w:tr>
      <w:tr>
        <w:tblPrEx>
          <w:tblCellMar>
            <w:top w:w="0" w:type="dxa"/>
            <w:left w:w="108" w:type="dxa"/>
            <w:bottom w:w="0" w:type="dxa"/>
            <w:right w:w="108" w:type="dxa"/>
          </w:tblCellMar>
        </w:tblPrEx>
        <w:trPr>
          <w:trHeight w:val="1415" w:hRule="atLeast"/>
        </w:trPr>
        <w:tc>
          <w:tcPr>
            <w:tcW w:w="555"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rPr>
              <w:t>7</w:t>
            </w:r>
          </w:p>
        </w:tc>
        <w:tc>
          <w:tcPr>
            <w:tcW w:w="1207" w:type="dxa"/>
            <w:vMerge w:val="restart"/>
            <w:tcBorders>
              <w:top w:val="single" w:color="000000" w:sz="4" w:space="0"/>
              <w:left w:val="single" w:color="000000" w:sz="4" w:space="0"/>
              <w:right w:val="single" w:color="000000" w:sz="4" w:space="0"/>
            </w:tcBorders>
            <w:vAlign w:val="center"/>
          </w:tcPr>
          <w:p>
            <w:pPr>
              <w:spacing w:line="280" w:lineRule="exac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rPr>
              <w:t>实施人力资源品牌创建专项行动</w:t>
            </w:r>
          </w:p>
        </w:tc>
        <w:tc>
          <w:tcPr>
            <w:tcW w:w="201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rPr>
              <w:t>打造人力资源品牌促进就业</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default" w:ascii="Times New Roman" w:hAnsi="Times New Roman" w:eastAsia="仿宋_GB2312" w:cs="Times New Roman"/>
                <w:color w:val="000000"/>
                <w:spacing w:val="-12"/>
                <w:sz w:val="22"/>
                <w:szCs w:val="22"/>
              </w:rPr>
            </w:pPr>
            <w:r>
              <w:rPr>
                <w:rFonts w:hint="default" w:ascii="Times New Roman" w:hAnsi="Times New Roman" w:eastAsia="仿宋_GB2312" w:cs="Times New Roman"/>
                <w:color w:val="000000"/>
                <w:spacing w:val="-12"/>
                <w:kern w:val="0"/>
                <w:sz w:val="22"/>
                <w:szCs w:val="22"/>
                <w:lang w:eastAsia="zh-CN"/>
              </w:rPr>
              <w:t>县</w:t>
            </w:r>
            <w:r>
              <w:rPr>
                <w:rFonts w:hint="default" w:ascii="Times New Roman" w:hAnsi="Times New Roman" w:eastAsia="仿宋_GB2312" w:cs="Times New Roman"/>
                <w:color w:val="000000"/>
                <w:spacing w:val="-12"/>
                <w:kern w:val="0"/>
                <w:sz w:val="22"/>
                <w:szCs w:val="22"/>
              </w:rPr>
              <w:t>卫生健康委</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eastAsia="zh-CN"/>
              </w:rPr>
              <w:t>县</w:t>
            </w:r>
            <w:r>
              <w:rPr>
                <w:rFonts w:hint="default" w:ascii="Times New Roman" w:hAnsi="Times New Roman" w:eastAsia="仿宋_GB2312" w:cs="Times New Roman"/>
                <w:color w:val="000000"/>
                <w:kern w:val="0"/>
                <w:sz w:val="22"/>
                <w:szCs w:val="22"/>
              </w:rPr>
              <w:t>住建局、</w:t>
            </w:r>
            <w:r>
              <w:rPr>
                <w:rFonts w:hint="default" w:ascii="Times New Roman" w:hAnsi="Times New Roman" w:eastAsia="仿宋_GB2312" w:cs="Times New Roman"/>
                <w:color w:val="000000"/>
                <w:kern w:val="0"/>
                <w:sz w:val="22"/>
                <w:szCs w:val="22"/>
                <w:lang w:eastAsia="zh-CN"/>
              </w:rPr>
              <w:t>县</w:t>
            </w:r>
            <w:r>
              <w:rPr>
                <w:rFonts w:hint="default" w:ascii="Times New Roman" w:hAnsi="Times New Roman" w:eastAsia="仿宋_GB2312" w:cs="Times New Roman"/>
                <w:color w:val="000000"/>
                <w:kern w:val="0"/>
                <w:sz w:val="22"/>
                <w:szCs w:val="22"/>
              </w:rPr>
              <w:t>人社局</w:t>
            </w:r>
          </w:p>
        </w:tc>
        <w:tc>
          <w:tcPr>
            <w:tcW w:w="585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rPr>
              <w:t>在全县范围内开展“一乡一品”特色人力资源品牌创建活动，在全县范围内打造2个县级人力资源务工品牌。其中“安阳康养”（全市品牌）、“安阳县焊工”、“安阳县</w:t>
            </w:r>
            <w:r>
              <w:rPr>
                <w:rFonts w:hint="default" w:ascii="Times New Roman" w:hAnsi="Times New Roman" w:eastAsia="仿宋_GB2312" w:cs="Times New Roman"/>
                <w:color w:val="000000"/>
                <w:kern w:val="0"/>
                <w:sz w:val="22"/>
                <w:szCs w:val="22"/>
                <w:lang w:eastAsia="zh-CN"/>
              </w:rPr>
              <w:t>家政</w:t>
            </w:r>
            <w:r>
              <w:rPr>
                <w:rFonts w:hint="default" w:ascii="Times New Roman" w:hAnsi="Times New Roman" w:eastAsia="仿宋_GB2312" w:cs="Times New Roman"/>
                <w:color w:val="000000"/>
                <w:kern w:val="0"/>
                <w:sz w:val="22"/>
                <w:szCs w:val="22"/>
              </w:rPr>
              <w:t>”要推向全省乃至全国将人力资源品牌</w:t>
            </w:r>
          </w:p>
        </w:tc>
        <w:tc>
          <w:tcPr>
            <w:tcW w:w="9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rPr>
              <w:t>持续推进</w:t>
            </w:r>
          </w:p>
        </w:tc>
      </w:tr>
      <w:tr>
        <w:tblPrEx>
          <w:tblCellMar>
            <w:top w:w="0" w:type="dxa"/>
            <w:left w:w="108" w:type="dxa"/>
            <w:bottom w:w="0" w:type="dxa"/>
            <w:right w:w="108" w:type="dxa"/>
          </w:tblCellMar>
        </w:tblPrEx>
        <w:trPr>
          <w:trHeight w:val="820" w:hRule="atLeast"/>
        </w:trPr>
        <w:tc>
          <w:tcPr>
            <w:tcW w:w="555" w:type="dxa"/>
            <w:vMerge w:val="continue"/>
            <w:tcBorders>
              <w:left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2"/>
                <w:szCs w:val="22"/>
              </w:rPr>
            </w:pPr>
          </w:p>
        </w:tc>
        <w:tc>
          <w:tcPr>
            <w:tcW w:w="1207" w:type="dxa"/>
            <w:vMerge w:val="continue"/>
            <w:tcBorders>
              <w:left w:val="single" w:color="000000" w:sz="4" w:space="0"/>
              <w:right w:val="single" w:color="000000" w:sz="4" w:space="0"/>
            </w:tcBorders>
            <w:vAlign w:val="center"/>
          </w:tcPr>
          <w:p>
            <w:pPr>
              <w:widowControl/>
              <w:spacing w:line="280" w:lineRule="exact"/>
              <w:textAlignment w:val="center"/>
              <w:rPr>
                <w:rFonts w:hint="default" w:ascii="Times New Roman" w:hAnsi="Times New Roman" w:eastAsia="仿宋_GB2312" w:cs="Times New Roman"/>
                <w:color w:val="000000"/>
                <w:sz w:val="22"/>
                <w:szCs w:val="22"/>
              </w:rPr>
            </w:pPr>
          </w:p>
        </w:tc>
        <w:tc>
          <w:tcPr>
            <w:tcW w:w="201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rPr>
              <w:t>鼓励就地就近和有组织输出就业</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eastAsia="zh-CN"/>
              </w:rPr>
              <w:t>县</w:t>
            </w:r>
            <w:r>
              <w:rPr>
                <w:rFonts w:hint="default" w:ascii="Times New Roman" w:hAnsi="Times New Roman" w:eastAsia="仿宋_GB2312" w:cs="Times New Roman"/>
                <w:color w:val="000000"/>
                <w:kern w:val="0"/>
                <w:sz w:val="22"/>
                <w:szCs w:val="22"/>
              </w:rPr>
              <w:t>人社局</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eastAsia="zh-CN"/>
              </w:rPr>
              <w:t>县</w:t>
            </w:r>
            <w:r>
              <w:rPr>
                <w:rFonts w:hint="default" w:ascii="Times New Roman" w:hAnsi="Times New Roman" w:eastAsia="仿宋_GB2312" w:cs="Times New Roman"/>
                <w:color w:val="000000"/>
                <w:kern w:val="0"/>
                <w:sz w:val="22"/>
                <w:szCs w:val="22"/>
              </w:rPr>
              <w:t>工信局、</w:t>
            </w:r>
            <w:r>
              <w:rPr>
                <w:rFonts w:hint="default" w:ascii="Times New Roman" w:hAnsi="Times New Roman" w:eastAsia="仿宋_GB2312" w:cs="Times New Roman"/>
                <w:color w:val="000000"/>
                <w:kern w:val="0"/>
                <w:sz w:val="22"/>
                <w:szCs w:val="22"/>
                <w:lang w:eastAsia="zh-CN"/>
              </w:rPr>
              <w:t>县</w:t>
            </w:r>
            <w:r>
              <w:rPr>
                <w:rFonts w:hint="default" w:ascii="Times New Roman" w:hAnsi="Times New Roman" w:eastAsia="仿宋_GB2312" w:cs="Times New Roman"/>
                <w:color w:val="000000"/>
                <w:kern w:val="0"/>
                <w:sz w:val="22"/>
                <w:szCs w:val="22"/>
              </w:rPr>
              <w:t>财政局</w:t>
            </w:r>
          </w:p>
        </w:tc>
        <w:tc>
          <w:tcPr>
            <w:tcW w:w="585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hint="default" w:ascii="Times New Roman" w:hAnsi="Times New Roman" w:eastAsia="仿宋_GB2312" w:cs="Times New Roman"/>
                <w:color w:val="000000"/>
                <w:sz w:val="22"/>
                <w:szCs w:val="22"/>
              </w:rPr>
            </w:pPr>
            <w:r>
              <w:rPr>
                <w:rStyle w:val="11"/>
                <w:rFonts w:hint="default" w:ascii="Times New Roman" w:hAnsi="Times New Roman" w:cs="Times New Roman"/>
              </w:rPr>
              <w:t>组织参与“豫见</w:t>
            </w:r>
            <w:r>
              <w:rPr>
                <w:rStyle w:val="12"/>
                <w:rFonts w:hint="default" w:ascii="Times New Roman" w:hAnsi="Times New Roman" w:cs="Times New Roman"/>
              </w:rPr>
              <w:t>•</w:t>
            </w:r>
            <w:r>
              <w:rPr>
                <w:rStyle w:val="11"/>
                <w:rFonts w:hint="default" w:ascii="Times New Roman" w:hAnsi="Times New Roman" w:cs="Times New Roman"/>
              </w:rPr>
              <w:t>省外”活动，加强省际、</w:t>
            </w:r>
            <w:r>
              <w:rPr>
                <w:rStyle w:val="11"/>
                <w:rFonts w:hint="default" w:ascii="Times New Roman" w:hAnsi="Times New Roman" w:eastAsia="仿宋_GB2312" w:cs="Times New Roman"/>
                <w:lang w:eastAsia="zh-CN"/>
              </w:rPr>
              <w:t>县</w:t>
            </w:r>
            <w:r>
              <w:rPr>
                <w:rStyle w:val="11"/>
                <w:rFonts w:hint="default" w:ascii="Times New Roman" w:hAnsi="Times New Roman" w:cs="Times New Roman"/>
              </w:rPr>
              <w:t>际劳务协作</w:t>
            </w:r>
          </w:p>
        </w:tc>
        <w:tc>
          <w:tcPr>
            <w:tcW w:w="9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rPr>
              <w:t>每年12月底前</w:t>
            </w:r>
          </w:p>
        </w:tc>
      </w:tr>
      <w:tr>
        <w:tblPrEx>
          <w:tblCellMar>
            <w:top w:w="0" w:type="dxa"/>
            <w:left w:w="108" w:type="dxa"/>
            <w:bottom w:w="0" w:type="dxa"/>
            <w:right w:w="108" w:type="dxa"/>
          </w:tblCellMar>
        </w:tblPrEx>
        <w:trPr>
          <w:trHeight w:val="900" w:hRule="atLeast"/>
        </w:trPr>
        <w:tc>
          <w:tcPr>
            <w:tcW w:w="555" w:type="dxa"/>
            <w:vMerge w:val="continue"/>
            <w:tcBorders>
              <w:left w:val="single" w:color="000000" w:sz="4" w:space="0"/>
              <w:right w:val="single" w:color="000000" w:sz="4" w:space="0"/>
            </w:tcBorders>
            <w:vAlign w:val="center"/>
          </w:tcPr>
          <w:p>
            <w:pPr>
              <w:jc w:val="center"/>
              <w:rPr>
                <w:rFonts w:hint="default" w:ascii="Times New Roman" w:hAnsi="Times New Roman" w:eastAsia="仿宋_GB2312" w:cs="Times New Roman"/>
                <w:color w:val="000000"/>
                <w:sz w:val="22"/>
                <w:szCs w:val="22"/>
              </w:rPr>
            </w:pPr>
          </w:p>
        </w:tc>
        <w:tc>
          <w:tcPr>
            <w:tcW w:w="1207" w:type="dxa"/>
            <w:vMerge w:val="continue"/>
            <w:tcBorders>
              <w:left w:val="single" w:color="000000" w:sz="4" w:space="0"/>
              <w:right w:val="single" w:color="000000" w:sz="4" w:space="0"/>
            </w:tcBorders>
            <w:vAlign w:val="center"/>
          </w:tcPr>
          <w:p>
            <w:pPr>
              <w:spacing w:line="280" w:lineRule="exact"/>
              <w:rPr>
                <w:rFonts w:hint="default" w:ascii="Times New Roman" w:hAnsi="Times New Roman" w:eastAsia="仿宋_GB2312" w:cs="Times New Roman"/>
                <w:color w:val="000000"/>
                <w:sz w:val="22"/>
                <w:szCs w:val="22"/>
              </w:rPr>
            </w:pPr>
          </w:p>
        </w:tc>
        <w:tc>
          <w:tcPr>
            <w:tcW w:w="201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rPr>
              <w:t>扶持创业带动就业</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eastAsia="zh-CN"/>
              </w:rPr>
              <w:t>县</w:t>
            </w:r>
            <w:r>
              <w:rPr>
                <w:rFonts w:hint="default" w:ascii="Times New Roman" w:hAnsi="Times New Roman" w:eastAsia="仿宋_GB2312" w:cs="Times New Roman"/>
                <w:color w:val="000000"/>
                <w:kern w:val="0"/>
                <w:sz w:val="22"/>
                <w:szCs w:val="22"/>
              </w:rPr>
              <w:t>人社局</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eastAsia="zh-CN"/>
              </w:rPr>
              <w:t>县</w:t>
            </w:r>
            <w:r>
              <w:rPr>
                <w:rFonts w:hint="default" w:ascii="Times New Roman" w:hAnsi="Times New Roman" w:eastAsia="仿宋_GB2312" w:cs="Times New Roman"/>
                <w:color w:val="000000"/>
                <w:kern w:val="0"/>
                <w:sz w:val="22"/>
                <w:szCs w:val="22"/>
              </w:rPr>
              <w:t>财政局</w:t>
            </w:r>
          </w:p>
        </w:tc>
        <w:tc>
          <w:tcPr>
            <w:tcW w:w="585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rPr>
              <w:t>开展创业培训600人以上，支持0.17万人返乡下乡创业，带动0.8万人实现就业</w:t>
            </w:r>
          </w:p>
        </w:tc>
        <w:tc>
          <w:tcPr>
            <w:tcW w:w="9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rPr>
              <w:t>每年12月底前</w:t>
            </w:r>
          </w:p>
        </w:tc>
      </w:tr>
      <w:tr>
        <w:tblPrEx>
          <w:tblCellMar>
            <w:top w:w="0" w:type="dxa"/>
            <w:left w:w="108" w:type="dxa"/>
            <w:bottom w:w="0" w:type="dxa"/>
            <w:right w:w="108" w:type="dxa"/>
          </w:tblCellMar>
        </w:tblPrEx>
        <w:trPr>
          <w:trHeight w:val="1095" w:hRule="atLeast"/>
        </w:trPr>
        <w:tc>
          <w:tcPr>
            <w:tcW w:w="555" w:type="dxa"/>
            <w:vMerge w:val="continue"/>
            <w:tcBorders>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color w:val="000000"/>
                <w:sz w:val="22"/>
                <w:szCs w:val="22"/>
              </w:rPr>
            </w:pPr>
          </w:p>
        </w:tc>
        <w:tc>
          <w:tcPr>
            <w:tcW w:w="1207" w:type="dxa"/>
            <w:vMerge w:val="continue"/>
            <w:tcBorders>
              <w:left w:val="single" w:color="000000" w:sz="4" w:space="0"/>
              <w:bottom w:val="single" w:color="000000" w:sz="4" w:space="0"/>
              <w:right w:val="single" w:color="000000" w:sz="4" w:space="0"/>
            </w:tcBorders>
            <w:vAlign w:val="center"/>
          </w:tcPr>
          <w:p>
            <w:pPr>
              <w:spacing w:line="280" w:lineRule="exact"/>
              <w:rPr>
                <w:rFonts w:hint="default" w:ascii="Times New Roman" w:hAnsi="Times New Roman" w:eastAsia="仿宋_GB2312" w:cs="Times New Roman"/>
                <w:color w:val="000000"/>
                <w:sz w:val="22"/>
                <w:szCs w:val="22"/>
              </w:rPr>
            </w:pPr>
          </w:p>
        </w:tc>
        <w:tc>
          <w:tcPr>
            <w:tcW w:w="201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rPr>
              <w:t>完善公共就业服务引导就业</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eastAsia="zh-CN"/>
              </w:rPr>
              <w:t>县</w:t>
            </w:r>
            <w:r>
              <w:rPr>
                <w:rFonts w:hint="default" w:ascii="Times New Roman" w:hAnsi="Times New Roman" w:eastAsia="仿宋_GB2312" w:cs="Times New Roman"/>
                <w:color w:val="000000"/>
                <w:kern w:val="0"/>
                <w:sz w:val="22"/>
                <w:szCs w:val="22"/>
              </w:rPr>
              <w:t>人社局</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eastAsia="zh-CN"/>
              </w:rPr>
              <w:t>县</w:t>
            </w:r>
            <w:r>
              <w:rPr>
                <w:rFonts w:hint="default" w:ascii="Times New Roman" w:hAnsi="Times New Roman" w:eastAsia="仿宋_GB2312" w:cs="Times New Roman"/>
                <w:color w:val="000000"/>
                <w:kern w:val="0"/>
                <w:sz w:val="22"/>
                <w:szCs w:val="22"/>
              </w:rPr>
              <w:t>大数据局</w:t>
            </w:r>
          </w:p>
        </w:tc>
        <w:tc>
          <w:tcPr>
            <w:tcW w:w="585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hint="default" w:ascii="Times New Roman" w:hAnsi="Times New Roman" w:eastAsia="仿宋_GB2312" w:cs="Times New Roman"/>
                <w:color w:val="000000"/>
                <w:spacing w:val="-10"/>
                <w:sz w:val="22"/>
                <w:szCs w:val="22"/>
              </w:rPr>
            </w:pPr>
            <w:r>
              <w:rPr>
                <w:rFonts w:hint="default" w:ascii="Times New Roman" w:hAnsi="Times New Roman" w:eastAsia="仿宋_GB2312" w:cs="Times New Roman"/>
                <w:color w:val="000000"/>
                <w:spacing w:val="-10"/>
                <w:kern w:val="0"/>
                <w:sz w:val="22"/>
                <w:szCs w:val="22"/>
              </w:rPr>
              <w:t>开展“就业援助月”“春风行动”等专项公共就业服务，完善劳动力</w:t>
            </w:r>
            <w:r>
              <w:rPr>
                <w:rFonts w:hint="default" w:ascii="Times New Roman" w:hAnsi="Times New Roman" w:eastAsia="仿宋_GB2312" w:cs="Times New Roman"/>
                <w:color w:val="000000"/>
                <w:spacing w:val="-10"/>
                <w:kern w:val="0"/>
                <w:sz w:val="22"/>
                <w:szCs w:val="22"/>
                <w:lang w:eastAsia="zh-CN"/>
              </w:rPr>
              <w:t>市场</w:t>
            </w:r>
            <w:r>
              <w:rPr>
                <w:rFonts w:hint="default" w:ascii="Times New Roman" w:hAnsi="Times New Roman" w:eastAsia="仿宋_GB2312" w:cs="Times New Roman"/>
                <w:color w:val="000000"/>
                <w:spacing w:val="-10"/>
                <w:kern w:val="0"/>
                <w:sz w:val="22"/>
                <w:szCs w:val="22"/>
              </w:rPr>
              <w:t>建设。推进“互联网+就业创业”信息系统应用</w:t>
            </w:r>
          </w:p>
        </w:tc>
        <w:tc>
          <w:tcPr>
            <w:tcW w:w="9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rPr>
              <w:t>每年12月底前</w:t>
            </w:r>
          </w:p>
        </w:tc>
      </w:tr>
      <w:tr>
        <w:tblPrEx>
          <w:tblCellMar>
            <w:top w:w="0" w:type="dxa"/>
            <w:left w:w="108" w:type="dxa"/>
            <w:bottom w:w="0" w:type="dxa"/>
            <w:right w:w="108" w:type="dxa"/>
          </w:tblCellMar>
        </w:tblPrEx>
        <w:trPr>
          <w:trHeight w:val="631" w:hRule="atLeast"/>
        </w:trPr>
        <w:tc>
          <w:tcPr>
            <w:tcW w:w="5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rPr>
              <w:t>8</w:t>
            </w:r>
          </w:p>
        </w:tc>
        <w:tc>
          <w:tcPr>
            <w:tcW w:w="120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rPr>
              <w:t>实施职业技能等级评价认定专项行动</w:t>
            </w:r>
          </w:p>
        </w:tc>
        <w:tc>
          <w:tcPr>
            <w:tcW w:w="201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rPr>
              <w:t>开展技能等级评价</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eastAsia="zh-CN"/>
              </w:rPr>
              <w:t>县</w:t>
            </w:r>
            <w:r>
              <w:rPr>
                <w:rFonts w:hint="default" w:ascii="Times New Roman" w:hAnsi="Times New Roman" w:eastAsia="仿宋_GB2312" w:cs="Times New Roman"/>
                <w:color w:val="000000"/>
                <w:kern w:val="0"/>
                <w:sz w:val="22"/>
                <w:szCs w:val="22"/>
              </w:rPr>
              <w:t>人社局</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eastAsia="zh-CN"/>
              </w:rPr>
              <w:t>县</w:t>
            </w:r>
            <w:r>
              <w:rPr>
                <w:rFonts w:hint="default" w:ascii="Times New Roman" w:hAnsi="Times New Roman" w:eastAsia="仿宋_GB2312" w:cs="Times New Roman"/>
                <w:color w:val="000000"/>
                <w:kern w:val="0"/>
                <w:sz w:val="22"/>
                <w:szCs w:val="22"/>
              </w:rPr>
              <w:t>工信局、</w:t>
            </w:r>
            <w:r>
              <w:rPr>
                <w:rFonts w:hint="default" w:ascii="Times New Roman" w:hAnsi="Times New Roman" w:eastAsia="仿宋_GB2312" w:cs="Times New Roman"/>
                <w:color w:val="000000"/>
                <w:kern w:val="0"/>
                <w:sz w:val="22"/>
                <w:szCs w:val="22"/>
                <w:lang w:eastAsia="zh-CN"/>
              </w:rPr>
              <w:t>县</w:t>
            </w:r>
            <w:r>
              <w:rPr>
                <w:rFonts w:hint="default" w:ascii="Times New Roman" w:hAnsi="Times New Roman" w:eastAsia="仿宋_GB2312" w:cs="Times New Roman"/>
                <w:color w:val="000000"/>
                <w:kern w:val="0"/>
                <w:sz w:val="22"/>
                <w:szCs w:val="22"/>
              </w:rPr>
              <w:t>教育局</w:t>
            </w:r>
          </w:p>
        </w:tc>
        <w:tc>
          <w:tcPr>
            <w:tcW w:w="585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rPr>
              <w:t>每年</w:t>
            </w:r>
            <w:r>
              <w:rPr>
                <w:rFonts w:hint="default" w:ascii="Times New Roman" w:hAnsi="Times New Roman" w:eastAsia="仿宋_GB2312" w:cs="Times New Roman"/>
                <w:color w:val="000000"/>
                <w:kern w:val="0"/>
                <w:sz w:val="22"/>
                <w:szCs w:val="22"/>
                <w:lang w:eastAsia="zh-CN"/>
              </w:rPr>
              <w:t>全县</w:t>
            </w:r>
            <w:r>
              <w:rPr>
                <w:rFonts w:hint="default" w:ascii="Times New Roman" w:hAnsi="Times New Roman" w:eastAsia="仿宋_GB2312" w:cs="Times New Roman"/>
                <w:color w:val="000000"/>
                <w:kern w:val="0"/>
                <w:sz w:val="22"/>
                <w:szCs w:val="22"/>
              </w:rPr>
              <w:t>技能人才评价机构新增</w:t>
            </w:r>
            <w:r>
              <w:rPr>
                <w:rFonts w:hint="default" w:ascii="Times New Roman" w:hAnsi="Times New Roman" w:eastAsia="仿宋_GB2312" w:cs="Times New Roman"/>
                <w:color w:val="000000"/>
                <w:kern w:val="0"/>
                <w:sz w:val="22"/>
                <w:szCs w:val="22"/>
                <w:lang w:val="en-US" w:eastAsia="zh-CN"/>
              </w:rPr>
              <w:t>2</w:t>
            </w:r>
            <w:r>
              <w:rPr>
                <w:rFonts w:hint="default" w:ascii="Times New Roman" w:hAnsi="Times New Roman" w:eastAsia="仿宋_GB2312" w:cs="Times New Roman"/>
                <w:color w:val="000000"/>
                <w:kern w:val="0"/>
                <w:sz w:val="22"/>
                <w:szCs w:val="22"/>
              </w:rPr>
              <w:t>家</w:t>
            </w:r>
          </w:p>
        </w:tc>
        <w:tc>
          <w:tcPr>
            <w:tcW w:w="9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rPr>
              <w:t>每年12月底前</w:t>
            </w:r>
          </w:p>
        </w:tc>
      </w:tr>
      <w:tr>
        <w:tblPrEx>
          <w:tblCellMar>
            <w:top w:w="0" w:type="dxa"/>
            <w:left w:w="108" w:type="dxa"/>
            <w:bottom w:w="0" w:type="dxa"/>
            <w:right w:w="108" w:type="dxa"/>
          </w:tblCellMar>
        </w:tblPrEx>
        <w:trPr>
          <w:trHeight w:val="980" w:hRule="atLeast"/>
        </w:trPr>
        <w:tc>
          <w:tcPr>
            <w:tcW w:w="5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color w:val="000000"/>
                <w:sz w:val="22"/>
                <w:szCs w:val="22"/>
              </w:rPr>
            </w:pPr>
          </w:p>
        </w:tc>
        <w:tc>
          <w:tcPr>
            <w:tcW w:w="1207"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rPr>
                <w:rFonts w:hint="default" w:ascii="Times New Roman" w:hAnsi="Times New Roman" w:eastAsia="仿宋_GB2312" w:cs="Times New Roman"/>
                <w:color w:val="000000"/>
                <w:sz w:val="22"/>
                <w:szCs w:val="22"/>
              </w:rPr>
            </w:pPr>
          </w:p>
        </w:tc>
        <w:tc>
          <w:tcPr>
            <w:tcW w:w="201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rPr>
              <w:t>加强评价质量监管</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eastAsia="zh-CN"/>
              </w:rPr>
              <w:t>县</w:t>
            </w:r>
            <w:r>
              <w:rPr>
                <w:rFonts w:hint="default" w:ascii="Times New Roman" w:hAnsi="Times New Roman" w:eastAsia="仿宋_GB2312" w:cs="Times New Roman"/>
                <w:color w:val="000000"/>
                <w:kern w:val="0"/>
                <w:sz w:val="22"/>
                <w:szCs w:val="22"/>
              </w:rPr>
              <w:t>人社局</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eastAsia="zh-CN"/>
              </w:rPr>
              <w:t>县</w:t>
            </w:r>
            <w:r>
              <w:rPr>
                <w:rFonts w:hint="default" w:ascii="Times New Roman" w:hAnsi="Times New Roman" w:eastAsia="仿宋_GB2312" w:cs="Times New Roman"/>
                <w:color w:val="000000"/>
                <w:kern w:val="0"/>
                <w:sz w:val="22"/>
                <w:szCs w:val="22"/>
              </w:rPr>
              <w:t>财政局</w:t>
            </w:r>
          </w:p>
        </w:tc>
        <w:tc>
          <w:tcPr>
            <w:tcW w:w="585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rPr>
              <w:t>建立职业技能评价目录清单制度，加强日常监管和绩效评估，实行动态退出管理</w:t>
            </w:r>
          </w:p>
        </w:tc>
        <w:tc>
          <w:tcPr>
            <w:tcW w:w="9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rPr>
              <w:t>每年12月底前</w:t>
            </w:r>
          </w:p>
        </w:tc>
      </w:tr>
      <w:tr>
        <w:tblPrEx>
          <w:tblCellMar>
            <w:top w:w="0" w:type="dxa"/>
            <w:left w:w="108" w:type="dxa"/>
            <w:bottom w:w="0" w:type="dxa"/>
            <w:right w:w="108" w:type="dxa"/>
          </w:tblCellMar>
        </w:tblPrEx>
        <w:trPr>
          <w:trHeight w:val="2132" w:hRule="atLeast"/>
        </w:trPr>
        <w:tc>
          <w:tcPr>
            <w:tcW w:w="5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kern w:val="0"/>
                <w:sz w:val="22"/>
                <w:szCs w:val="22"/>
              </w:rPr>
            </w:pPr>
          </w:p>
          <w:p>
            <w:pPr>
              <w:widowControl/>
              <w:jc w:val="center"/>
              <w:textAlignment w:val="center"/>
              <w:rPr>
                <w:rFonts w:hint="default" w:ascii="Times New Roman" w:hAnsi="Times New Roman" w:eastAsia="仿宋_GB2312" w:cs="Times New Roman"/>
                <w:color w:val="000000"/>
                <w:kern w:val="0"/>
                <w:sz w:val="22"/>
                <w:szCs w:val="22"/>
              </w:rPr>
            </w:pPr>
          </w:p>
          <w:p>
            <w:pPr>
              <w:widowControl/>
              <w:jc w:val="center"/>
              <w:textAlignment w:val="center"/>
              <w:rPr>
                <w:rFonts w:hint="default" w:ascii="Times New Roman" w:hAnsi="Times New Roman" w:eastAsia="仿宋_GB2312" w:cs="Times New Roman"/>
                <w:color w:val="000000"/>
                <w:kern w:val="0"/>
                <w:sz w:val="22"/>
                <w:szCs w:val="22"/>
              </w:rPr>
            </w:pPr>
          </w:p>
          <w:p>
            <w:pPr>
              <w:widowControl/>
              <w:jc w:val="center"/>
              <w:textAlignment w:val="center"/>
              <w:rPr>
                <w:rFonts w:hint="default" w:ascii="Times New Roman" w:hAnsi="Times New Roman" w:eastAsia="仿宋_GB2312" w:cs="Times New Roman"/>
                <w:color w:val="000000"/>
                <w:sz w:val="22"/>
                <w:szCs w:val="22"/>
              </w:rPr>
            </w:pPr>
            <w:r>
              <w:rPr>
                <w:sz w:val="32"/>
              </w:rPr>
              <mc:AlternateContent>
                <mc:Choice Requires="wps">
                  <w:drawing>
                    <wp:anchor distT="0" distB="0" distL="114300" distR="114300" simplePos="0" relativeHeight="251661312" behindDoc="0" locked="0" layoutInCell="1" allowOverlap="1">
                      <wp:simplePos x="0" y="0"/>
                      <wp:positionH relativeFrom="column">
                        <wp:posOffset>-600075</wp:posOffset>
                      </wp:positionH>
                      <wp:positionV relativeFrom="paragraph">
                        <wp:posOffset>318135</wp:posOffset>
                      </wp:positionV>
                      <wp:extent cx="485775" cy="883920"/>
                      <wp:effectExtent l="5080" t="4445" r="4445" b="6985"/>
                      <wp:wrapNone/>
                      <wp:docPr id="8" name="文本框 8"/>
                      <wp:cNvGraphicFramePr/>
                      <a:graphic xmlns:a="http://schemas.openxmlformats.org/drawingml/2006/main">
                        <a:graphicData uri="http://schemas.microsoft.com/office/word/2010/wordprocessingShape">
                          <wps:wsp>
                            <wps:cNvSpPr txBox="1"/>
                            <wps:spPr>
                              <a:xfrm>
                                <a:off x="0" y="0"/>
                                <a:ext cx="485775" cy="88392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Times New Roman" w:hAnsi="Times New Roman" w:eastAsia="仿宋_GB2312" w:cs="Times New Roman"/>
                                      <w:sz w:val="28"/>
                                      <w:szCs w:val="28"/>
                                      <w:lang w:val="en-US" w:eastAsia="zh-CN"/>
                                    </w:rPr>
                                    <w:t>17</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w:t>
                                  </w:r>
                                </w:p>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7.25pt;margin-top:25.05pt;height:69.6pt;width:38.25pt;z-index:251661312;mso-width-relative:page;mso-height-relative:page;" fillcolor="#FFFFFF [3201]" filled="t" stroked="t" coordsize="21600,21600" o:gfxdata="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KERI13WAAAA&#10;CgEAAA8AAAAAAAAAAQAgAAAAIgAAAGRycy9kb3ducmV2LnhtbFBLAQIUABQAAAAIAIdO4kBJ6BA1&#10;WAIAALkEAAAOAAAAAAAAAAEAIAAAACUBAABkcnMvZTJvRG9jLnhtbFBLBQYAAAAABgAGAFkBAADv&#10;BQAAAAA=&#10;">
                      <v:fill on="t" focussize="0,0"/>
                      <v:stroke weight="0.5pt" color="#FFFFFF [3212]" joinstyle="round"/>
                      <v:imagedata o:title=""/>
                      <o:lock v:ext="edit" aspectratio="f"/>
                      <v:textbox style="layout-flow:vertical-ideographic;">
                        <w:txbxContent>
                          <w:p>
                            <w:pPr>
                              <w:pStyle w:val="5"/>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Times New Roman" w:hAnsi="Times New Roman" w:eastAsia="仿宋_GB2312" w:cs="Times New Roman"/>
                                <w:sz w:val="28"/>
                                <w:szCs w:val="28"/>
                                <w:lang w:val="en-US" w:eastAsia="zh-CN"/>
                              </w:rPr>
                              <w:t>17</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w:t>
                            </w:r>
                          </w:p>
                          <w:p/>
                        </w:txbxContent>
                      </v:textbox>
                    </v:shape>
                  </w:pict>
                </mc:Fallback>
              </mc:AlternateContent>
            </w:r>
            <w:r>
              <w:rPr>
                <w:rFonts w:hint="default" w:ascii="Times New Roman" w:hAnsi="Times New Roman" w:eastAsia="仿宋_GB2312" w:cs="Times New Roman"/>
                <w:color w:val="000000"/>
                <w:kern w:val="0"/>
                <w:sz w:val="22"/>
                <w:szCs w:val="22"/>
              </w:rPr>
              <w:t>9</w:t>
            </w:r>
          </w:p>
        </w:tc>
        <w:tc>
          <w:tcPr>
            <w:tcW w:w="120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rPr>
              <w:t>开展职业技能竞赛创新提升专项行动</w:t>
            </w:r>
          </w:p>
        </w:tc>
        <w:tc>
          <w:tcPr>
            <w:tcW w:w="201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rPr>
              <w:t>每两年举办一届安阳</w:t>
            </w:r>
            <w:r>
              <w:rPr>
                <w:rFonts w:hint="default" w:ascii="Times New Roman" w:hAnsi="Times New Roman" w:eastAsia="仿宋_GB2312" w:cs="Times New Roman"/>
                <w:color w:val="000000"/>
                <w:kern w:val="0"/>
                <w:sz w:val="22"/>
                <w:szCs w:val="22"/>
                <w:lang w:eastAsia="zh-CN"/>
              </w:rPr>
              <w:t>县</w:t>
            </w:r>
            <w:r>
              <w:rPr>
                <w:rFonts w:hint="default" w:ascii="Times New Roman" w:hAnsi="Times New Roman" w:eastAsia="仿宋_GB2312" w:cs="Times New Roman"/>
                <w:color w:val="000000"/>
                <w:kern w:val="0"/>
                <w:sz w:val="22"/>
                <w:szCs w:val="22"/>
              </w:rPr>
              <w:t>“洹泉涌流”杯职业技能竞赛；</w:t>
            </w:r>
            <w:r>
              <w:rPr>
                <w:rFonts w:hint="default" w:ascii="Times New Roman" w:hAnsi="Times New Roman" w:eastAsia="仿宋_GB2312" w:cs="Times New Roman"/>
                <w:color w:val="000000"/>
                <w:kern w:val="0"/>
                <w:sz w:val="22"/>
                <w:szCs w:val="22"/>
                <w:lang w:eastAsia="zh-CN"/>
              </w:rPr>
              <w:t>每年</w:t>
            </w:r>
            <w:r>
              <w:rPr>
                <w:rFonts w:hint="default" w:ascii="Times New Roman" w:hAnsi="Times New Roman" w:eastAsia="仿宋_GB2312" w:cs="Times New Roman"/>
                <w:color w:val="000000"/>
                <w:kern w:val="0"/>
                <w:sz w:val="22"/>
                <w:szCs w:val="22"/>
              </w:rPr>
              <w:t>举办一次综合性职业技能竞赛；各行业要定期举办专项技能竞赛</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eastAsia="zh-CN"/>
              </w:rPr>
              <w:t>县</w:t>
            </w:r>
            <w:r>
              <w:rPr>
                <w:rFonts w:hint="default" w:ascii="Times New Roman" w:hAnsi="Times New Roman" w:eastAsia="仿宋_GB2312" w:cs="Times New Roman"/>
                <w:color w:val="000000"/>
                <w:kern w:val="0"/>
                <w:sz w:val="22"/>
                <w:szCs w:val="22"/>
              </w:rPr>
              <w:t>人社局</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eastAsia="zh-CN"/>
              </w:rPr>
              <w:t>县</w:t>
            </w:r>
            <w:r>
              <w:rPr>
                <w:rFonts w:hint="default" w:ascii="Times New Roman" w:hAnsi="Times New Roman" w:eastAsia="仿宋_GB2312" w:cs="Times New Roman"/>
                <w:color w:val="000000"/>
                <w:kern w:val="0"/>
                <w:sz w:val="22"/>
                <w:szCs w:val="22"/>
              </w:rPr>
              <w:t>工信局、</w:t>
            </w:r>
            <w:r>
              <w:rPr>
                <w:rFonts w:hint="default" w:ascii="Times New Roman" w:hAnsi="Times New Roman" w:eastAsia="仿宋_GB2312" w:cs="Times New Roman"/>
                <w:color w:val="000000"/>
                <w:kern w:val="0"/>
                <w:sz w:val="22"/>
                <w:szCs w:val="22"/>
                <w:lang w:eastAsia="zh-CN"/>
              </w:rPr>
              <w:t>县</w:t>
            </w:r>
            <w:r>
              <w:rPr>
                <w:rFonts w:hint="default" w:ascii="Times New Roman" w:hAnsi="Times New Roman" w:eastAsia="仿宋_GB2312" w:cs="Times New Roman"/>
                <w:color w:val="000000"/>
                <w:kern w:val="0"/>
                <w:sz w:val="22"/>
                <w:szCs w:val="22"/>
              </w:rPr>
              <w:t>总工会、团</w:t>
            </w:r>
            <w:r>
              <w:rPr>
                <w:rFonts w:hint="default" w:ascii="Times New Roman" w:hAnsi="Times New Roman" w:eastAsia="仿宋_GB2312" w:cs="Times New Roman"/>
                <w:color w:val="000000"/>
                <w:kern w:val="0"/>
                <w:sz w:val="22"/>
                <w:szCs w:val="22"/>
                <w:lang w:eastAsia="zh-CN"/>
              </w:rPr>
              <w:t>县</w:t>
            </w:r>
            <w:r>
              <w:rPr>
                <w:rFonts w:hint="default" w:ascii="Times New Roman" w:hAnsi="Times New Roman" w:eastAsia="仿宋_GB2312" w:cs="Times New Roman"/>
                <w:color w:val="000000"/>
                <w:kern w:val="0"/>
                <w:sz w:val="22"/>
                <w:szCs w:val="22"/>
              </w:rPr>
              <w:t>委、</w:t>
            </w:r>
            <w:r>
              <w:rPr>
                <w:rFonts w:hint="default" w:ascii="Times New Roman" w:hAnsi="Times New Roman" w:eastAsia="仿宋_GB2312" w:cs="Times New Roman"/>
                <w:color w:val="000000"/>
                <w:kern w:val="0"/>
                <w:sz w:val="22"/>
                <w:szCs w:val="22"/>
                <w:lang w:eastAsia="zh-CN"/>
              </w:rPr>
              <w:t>县</w:t>
            </w:r>
            <w:r>
              <w:rPr>
                <w:rFonts w:hint="default" w:ascii="Times New Roman" w:hAnsi="Times New Roman" w:eastAsia="仿宋_GB2312" w:cs="Times New Roman"/>
                <w:color w:val="000000"/>
                <w:kern w:val="0"/>
                <w:sz w:val="22"/>
                <w:szCs w:val="22"/>
              </w:rPr>
              <w:t>妇联、</w:t>
            </w:r>
            <w:r>
              <w:rPr>
                <w:rFonts w:hint="default" w:ascii="Times New Roman" w:hAnsi="Times New Roman" w:eastAsia="仿宋_GB2312" w:cs="Times New Roman"/>
                <w:color w:val="000000"/>
                <w:kern w:val="0"/>
                <w:sz w:val="22"/>
                <w:szCs w:val="22"/>
                <w:lang w:eastAsia="zh-CN"/>
              </w:rPr>
              <w:t>县</w:t>
            </w:r>
            <w:r>
              <w:rPr>
                <w:rFonts w:hint="default" w:ascii="Times New Roman" w:hAnsi="Times New Roman" w:eastAsia="仿宋_GB2312" w:cs="Times New Roman"/>
                <w:color w:val="000000"/>
                <w:kern w:val="0"/>
                <w:sz w:val="22"/>
                <w:szCs w:val="22"/>
              </w:rPr>
              <w:t>残联</w:t>
            </w:r>
          </w:p>
        </w:tc>
        <w:tc>
          <w:tcPr>
            <w:tcW w:w="585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rPr>
              <w:t>每年评选、</w:t>
            </w:r>
            <w:r>
              <w:rPr>
                <w:rFonts w:hint="default" w:ascii="Times New Roman" w:hAnsi="Times New Roman" w:eastAsia="仿宋_GB2312" w:cs="Times New Roman"/>
                <w:color w:val="000000"/>
                <w:kern w:val="0"/>
                <w:sz w:val="22"/>
                <w:szCs w:val="22"/>
                <w:lang w:eastAsia="zh-CN"/>
              </w:rPr>
              <w:t>推荐</w:t>
            </w:r>
            <w:r>
              <w:rPr>
                <w:rFonts w:hint="default" w:ascii="Times New Roman" w:hAnsi="Times New Roman" w:eastAsia="仿宋_GB2312" w:cs="Times New Roman"/>
                <w:color w:val="000000"/>
                <w:kern w:val="0"/>
                <w:sz w:val="22"/>
                <w:szCs w:val="22"/>
                <w:lang w:val="en-US" w:eastAsia="zh-CN"/>
              </w:rPr>
              <w:t>10</w:t>
            </w:r>
            <w:r>
              <w:rPr>
                <w:rFonts w:hint="default" w:ascii="Times New Roman" w:hAnsi="Times New Roman" w:eastAsia="仿宋_GB2312" w:cs="Times New Roman"/>
                <w:color w:val="000000"/>
                <w:kern w:val="0"/>
                <w:sz w:val="22"/>
                <w:szCs w:val="22"/>
              </w:rPr>
              <w:t>名以上安阳技术能手，开展优秀高技能人才事迹宣讲活动</w:t>
            </w:r>
          </w:p>
        </w:tc>
        <w:tc>
          <w:tcPr>
            <w:tcW w:w="9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rPr>
              <w:t>每年12月底前</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
    <w:altName w:val="宋体"/>
    <w:panose1 w:val="00000000000000000000"/>
    <w:charset w:val="81"/>
    <w:family w:val="roman"/>
    <w:pitch w:val="default"/>
    <w:sig w:usb0="00000000" w:usb1="00000000" w:usb2="00000010" w:usb3="00000000" w:csb0="00080000"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方正小标宋简体">
    <w:altName w:val="仿宋_GB2312"/>
    <w:panose1 w:val="02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1E1FB4"/>
    <w:rsid w:val="711E1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240" w:line="400" w:lineRule="exact"/>
      <w:ind w:left="0" w:leftChars="0" w:firstLine="420" w:firstLineChars="200"/>
    </w:pPr>
    <w:rPr>
      <w:rFonts w:ascii="Times New Roman" w:eastAsia="宋?"/>
      <w:b/>
      <w:sz w:val="24"/>
    </w:rPr>
  </w:style>
  <w:style w:type="paragraph" w:styleId="3">
    <w:name w:val="Body Text Indent"/>
    <w:basedOn w:val="1"/>
    <w:unhideWhenUsed/>
    <w:qFormat/>
    <w:uiPriority w:val="99"/>
    <w:pPr>
      <w:spacing w:after="120"/>
      <w:ind w:left="420" w:leftChars="200"/>
    </w:pPr>
  </w:style>
  <w:style w:type="paragraph" w:styleId="4">
    <w:name w:val="Body Text"/>
    <w:basedOn w:val="1"/>
    <w:next w:val="1"/>
    <w:qFormat/>
    <w:uiPriority w:val="99"/>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w:basedOn w:val="4"/>
    <w:qFormat/>
    <w:uiPriority w:val="99"/>
    <w:pPr>
      <w:ind w:firstLine="420" w:firstLineChars="100"/>
    </w:pPr>
  </w:style>
  <w:style w:type="character" w:styleId="10">
    <w:name w:val="page number"/>
    <w:basedOn w:val="9"/>
    <w:qFormat/>
    <w:uiPriority w:val="99"/>
    <w:rPr>
      <w:rFonts w:cs="Times New Roman"/>
    </w:rPr>
  </w:style>
  <w:style w:type="character" w:customStyle="1" w:styleId="11">
    <w:name w:val="font21"/>
    <w:basedOn w:val="9"/>
    <w:qFormat/>
    <w:uiPriority w:val="99"/>
    <w:rPr>
      <w:rFonts w:ascii="仿宋_GB2312" w:eastAsia="仿宋_GB2312" w:cs="仿宋_GB2312"/>
      <w:color w:val="000000"/>
      <w:sz w:val="22"/>
      <w:szCs w:val="22"/>
      <w:u w:val="none"/>
    </w:rPr>
  </w:style>
  <w:style w:type="character" w:customStyle="1" w:styleId="12">
    <w:name w:val="font01"/>
    <w:basedOn w:val="9"/>
    <w:qFormat/>
    <w:uiPriority w:val="99"/>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2022-04-07T00:53:00Z</dcterms:created>
  <dc:creator>田间小道</dc:creator>
  <cp:lastModifiedBy>田间小道</cp:lastModifiedBy>
  <dcterms:modified xsi:type="dcterms:W3CDTF">2022-04-07T00:53:45Z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2052-11.1.0.11035</vt:lpwstr>
  </property>
  <property fmtid="{D5CDD505-2E9C-101B-9397-08002B2CF9AE}" pid="3" name="ICV">
    <vt:lpwstr>E4FFF38C358C42559623A5922B07966E</vt:lpwstr>
  </property>
</Properties>
</file>