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rFonts w:hint="eastAsia" w:ascii="黑体" w:hAnsi="黑体" w:eastAsia="黑体"/>
          <w:color w:val="000000"/>
          <w:sz w:val="32"/>
          <w:szCs w:val="32"/>
        </w:rPr>
      </w:pPr>
      <w:r>
        <w:rPr>
          <w:rFonts w:ascii="黑体" w:hAnsi="黑体" w:eastAsia="黑体"/>
          <w:color w:val="000000"/>
          <w:sz w:val="32"/>
          <w:szCs w:val="32"/>
        </w:rPr>
        <w:t>附件</w:t>
      </w:r>
    </w:p>
    <w:p>
      <w:pPr>
        <w:widowControl/>
        <w:spacing w:line="0" w:lineRule="atLeast"/>
        <w:rPr>
          <w:rFonts w:hint="eastAsia" w:ascii="方正小标宋简体" w:hAnsi="宋体" w:eastAsia="方正小标宋简体"/>
          <w:color w:val="000000"/>
          <w:kern w:val="0"/>
          <w:sz w:val="24"/>
          <w:szCs w:val="24"/>
          <w:u w:val="single"/>
          <w:shd w:val="clear" w:color="auto" w:fill="FFFFFF"/>
        </w:rPr>
      </w:pPr>
    </w:p>
    <w:p>
      <w:pPr>
        <w:widowControl/>
        <w:spacing w:line="0" w:lineRule="atLeast"/>
        <w:jc w:val="center"/>
        <w:rPr>
          <w:rFonts w:hint="eastAsia" w:ascii="方正小标宋简体" w:hAnsi="黑体" w:eastAsia="方正小标宋简体"/>
          <w:color w:val="000000"/>
          <w:kern w:val="0"/>
          <w:sz w:val="44"/>
          <w:szCs w:val="44"/>
          <w:shd w:val="clear" w:color="auto" w:fill="FFFFFF"/>
        </w:rPr>
      </w:pPr>
      <w:r>
        <w:rPr>
          <w:rFonts w:hint="eastAsia" w:ascii="方正小标宋简体" w:hAnsi="黑体" w:eastAsia="方正小标宋简体"/>
          <w:color w:val="000000"/>
          <w:kern w:val="0"/>
          <w:sz w:val="44"/>
          <w:szCs w:val="44"/>
          <w:shd w:val="clear" w:color="auto" w:fill="FFFFFF"/>
          <w:lang w:eastAsia="zh-CN"/>
        </w:rPr>
        <w:t>安阳县卫生健康委员会</w:t>
      </w:r>
      <w:r>
        <w:rPr>
          <w:rFonts w:hint="eastAsia" w:ascii="方正小标宋简体" w:hAnsi="黑体" w:eastAsia="方正小标宋简体"/>
          <w:color w:val="000000"/>
          <w:kern w:val="0"/>
          <w:sz w:val="44"/>
          <w:szCs w:val="44"/>
          <w:shd w:val="clear" w:color="auto" w:fill="FFFFFF"/>
        </w:rPr>
        <w:t>委托行政处罚统计表</w:t>
      </w:r>
    </w:p>
    <w:p>
      <w:pPr>
        <w:widowControl/>
        <w:spacing w:line="0" w:lineRule="atLeast"/>
        <w:jc w:val="center"/>
        <w:rPr>
          <w:rFonts w:hint="eastAsia" w:ascii="方正小标宋简体" w:hAnsi="宋体" w:eastAsia="方正小标宋简体"/>
          <w:color w:val="000000"/>
          <w:kern w:val="0"/>
          <w:sz w:val="24"/>
          <w:szCs w:val="24"/>
          <w:u w:val="single"/>
          <w:shd w:val="clear" w:color="auto" w:fill="FFFFFF"/>
        </w:rPr>
      </w:pPr>
    </w:p>
    <w:tbl>
      <w:tblPr>
        <w:tblStyle w:val="4"/>
        <w:tblW w:w="13447"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0" w:type="dxa"/>
          <w:bottom w:w="0" w:type="dxa"/>
          <w:right w:w="0" w:type="dxa"/>
        </w:tblCellMar>
      </w:tblPr>
      <w:tblGrid>
        <w:gridCol w:w="629"/>
        <w:gridCol w:w="4415"/>
        <w:gridCol w:w="1260"/>
        <w:gridCol w:w="1275"/>
        <w:gridCol w:w="2490"/>
        <w:gridCol w:w="1965"/>
        <w:gridCol w:w="1413"/>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59" w:hRule="atLeast"/>
          <w:jc w:val="center"/>
        </w:trPr>
        <w:tc>
          <w:tcPr>
            <w:tcW w:w="629" w:type="dxa"/>
            <w:tcBorders>
              <w:tl2br w:val="nil"/>
              <w:tr2bl w:val="nil"/>
            </w:tcBorders>
            <w:noWrap w:val="0"/>
            <w:vAlign w:val="center"/>
          </w:tcPr>
          <w:p>
            <w:pPr>
              <w:topLinePunct/>
              <w:spacing w:line="0" w:lineRule="atLeast"/>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序号</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委托行政</w:t>
            </w:r>
          </w:p>
          <w:p>
            <w:pPr>
              <w:topLinePunct/>
              <w:spacing w:line="0" w:lineRule="atLeast"/>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处罚名称</w:t>
            </w:r>
            <w:r>
              <w:rPr>
                <w:rFonts w:hint="default" w:ascii="宋体" w:hAnsi="宋体" w:eastAsia="宋体" w:cs="宋体"/>
                <w:b/>
                <w:bCs/>
                <w:color w:val="000000"/>
                <w:kern w:val="0"/>
                <w:sz w:val="21"/>
                <w:szCs w:val="21"/>
                <w:lang w:val="en"/>
              </w:rPr>
              <w:t>(</w:t>
            </w:r>
            <w:r>
              <w:rPr>
                <w:rFonts w:hint="eastAsia" w:ascii="宋体" w:hAnsi="宋体" w:eastAsia="宋体" w:cs="宋体"/>
                <w:b/>
                <w:bCs/>
                <w:color w:val="000000"/>
                <w:kern w:val="0"/>
                <w:sz w:val="21"/>
                <w:szCs w:val="21"/>
                <w:lang w:val="en" w:eastAsia="zh-CN"/>
              </w:rPr>
              <w:t>行政</w:t>
            </w:r>
            <w:r>
              <w:rPr>
                <w:rFonts w:hint="eastAsia" w:ascii="宋体" w:hAnsi="宋体" w:cs="宋体"/>
                <w:b/>
                <w:bCs/>
                <w:color w:val="000000"/>
                <w:kern w:val="0"/>
                <w:sz w:val="21"/>
                <w:szCs w:val="21"/>
                <w:lang w:val="en" w:eastAsia="zh-CN"/>
              </w:rPr>
              <w:t>处罚</w:t>
            </w:r>
            <w:r>
              <w:rPr>
                <w:rFonts w:hint="eastAsia" w:ascii="宋体" w:hAnsi="宋体" w:cs="宋体"/>
                <w:b/>
                <w:bCs/>
                <w:color w:val="000000"/>
                <w:kern w:val="0"/>
                <w:sz w:val="21"/>
                <w:szCs w:val="21"/>
                <w:lang w:val="en-US" w:eastAsia="zh-CN"/>
              </w:rPr>
              <w:t>17项）</w:t>
            </w:r>
          </w:p>
        </w:tc>
        <w:tc>
          <w:tcPr>
            <w:tcW w:w="1260" w:type="dxa"/>
            <w:tcBorders>
              <w:tl2br w:val="nil"/>
              <w:tr2bl w:val="nil"/>
            </w:tcBorders>
            <w:noWrap w:val="0"/>
            <w:tcMar>
              <w:top w:w="0" w:type="dxa"/>
              <w:left w:w="28" w:type="dxa"/>
              <w:bottom w:w="0" w:type="dxa"/>
              <w:right w:w="28" w:type="dxa"/>
            </w:tcMar>
            <w:vAlign w:val="center"/>
          </w:tcPr>
          <w:p>
            <w:pPr>
              <w:topLinePunct/>
              <w:spacing w:line="0" w:lineRule="atLeast"/>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委托行政机关</w:t>
            </w:r>
          </w:p>
        </w:tc>
        <w:tc>
          <w:tcPr>
            <w:tcW w:w="1275" w:type="dxa"/>
            <w:tcBorders>
              <w:tl2br w:val="nil"/>
              <w:tr2bl w:val="nil"/>
            </w:tcBorders>
            <w:noWrap w:val="0"/>
            <w:tcMar>
              <w:top w:w="0" w:type="dxa"/>
              <w:left w:w="28" w:type="dxa"/>
              <w:bottom w:w="0" w:type="dxa"/>
              <w:right w:w="28" w:type="dxa"/>
            </w:tcMar>
            <w:vAlign w:val="center"/>
          </w:tcPr>
          <w:p>
            <w:pPr>
              <w:topLinePunct/>
              <w:spacing w:line="0" w:lineRule="atLeast"/>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受委托组织</w:t>
            </w:r>
          </w:p>
        </w:tc>
        <w:tc>
          <w:tcPr>
            <w:tcW w:w="2490" w:type="dxa"/>
            <w:tcBorders>
              <w:tl2br w:val="nil"/>
              <w:tr2bl w:val="nil"/>
            </w:tcBorders>
            <w:noWrap w:val="0"/>
            <w:tcMar>
              <w:top w:w="0" w:type="dxa"/>
              <w:left w:w="28" w:type="dxa"/>
              <w:bottom w:w="0" w:type="dxa"/>
              <w:right w:w="28" w:type="dxa"/>
            </w:tcMar>
            <w:vAlign w:val="center"/>
          </w:tcPr>
          <w:p>
            <w:pPr>
              <w:topLinePunct/>
              <w:spacing w:line="0" w:lineRule="atLeast"/>
              <w:jc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rPr>
              <w:t>委托依据</w:t>
            </w:r>
          </w:p>
        </w:tc>
        <w:tc>
          <w:tcPr>
            <w:tcW w:w="1965" w:type="dxa"/>
            <w:tcBorders>
              <w:tl2br w:val="nil"/>
              <w:tr2bl w:val="nil"/>
            </w:tcBorders>
            <w:noWrap w:val="0"/>
            <w:tcMar>
              <w:top w:w="0" w:type="dxa"/>
              <w:left w:w="28" w:type="dxa"/>
              <w:bottom w:w="0" w:type="dxa"/>
              <w:right w:w="28" w:type="dxa"/>
            </w:tcMar>
            <w:vAlign w:val="center"/>
          </w:tcPr>
          <w:p>
            <w:pPr>
              <w:topLinePunct/>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委托期限</w:t>
            </w:r>
          </w:p>
        </w:tc>
        <w:tc>
          <w:tcPr>
            <w:tcW w:w="1413" w:type="dxa"/>
            <w:tcBorders>
              <w:tl2br w:val="nil"/>
              <w:tr2bl w:val="nil"/>
            </w:tcBorders>
            <w:noWrap w:val="0"/>
            <w:tcMar>
              <w:top w:w="0" w:type="dxa"/>
              <w:left w:w="28" w:type="dxa"/>
              <w:bottom w:w="0" w:type="dxa"/>
              <w:right w:w="28" w:type="dxa"/>
            </w:tcMar>
            <w:vAlign w:val="center"/>
          </w:tcPr>
          <w:p>
            <w:pPr>
              <w:topLinePunct/>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清理结果</w:t>
            </w:r>
          </w:p>
          <w:p>
            <w:pPr>
              <w:topLinePunct/>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（保留/完善相关手续/</w:t>
            </w:r>
            <w:r>
              <w:rPr>
                <w:rFonts w:hint="eastAsia" w:ascii="宋体" w:hAnsi="宋体" w:eastAsia="宋体" w:cs="宋体"/>
                <w:b/>
                <w:bCs/>
                <w:color w:val="000000"/>
                <w:kern w:val="0"/>
                <w:sz w:val="21"/>
                <w:szCs w:val="21"/>
                <w:lang w:eastAsia="zh-CN"/>
              </w:rPr>
              <w:t>取消</w:t>
            </w:r>
            <w:r>
              <w:rPr>
                <w:rFonts w:hint="eastAsia" w:ascii="宋体" w:hAnsi="宋体" w:eastAsia="宋体" w:cs="宋体"/>
                <w:b/>
                <w:bCs/>
                <w:color w:val="000000"/>
                <w:kern w:val="0"/>
                <w:sz w:val="21"/>
                <w:szCs w:val="21"/>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810"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未取得医疗机构执业许可证擅自执业的处罚</w:t>
            </w:r>
          </w:p>
        </w:tc>
        <w:tc>
          <w:tcPr>
            <w:tcW w:w="1260"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rPr>
              <w:t>安阳县卫生健康委员会</w:t>
            </w:r>
            <w:r>
              <w:rPr>
                <w:rFonts w:hint="eastAsia" w:ascii="宋体" w:hAnsi="宋体" w:eastAsia="宋体" w:cs="宋体"/>
                <w:color w:val="000000"/>
                <w:kern w:val="0"/>
                <w:sz w:val="21"/>
                <w:szCs w:val="21"/>
              </w:rPr>
              <w:t> </w:t>
            </w:r>
          </w:p>
        </w:tc>
        <w:tc>
          <w:tcPr>
            <w:tcW w:w="1275"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安阳县卫生健康监督所</w:t>
            </w:r>
          </w:p>
        </w:tc>
        <w:tc>
          <w:tcPr>
            <w:tcW w:w="2490"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rPr>
            </w:pPr>
            <w:r>
              <w:rPr>
                <w:rFonts w:hint="eastAsia"/>
                <w:lang w:eastAsia="zh-CN"/>
              </w:rPr>
              <w:t>《中华人民共和国基本医疗卫生与健康促进法》第九十四条</w:t>
            </w:r>
            <w:r>
              <w:rPr>
                <w:rFonts w:hint="eastAsia"/>
                <w:lang w:val="en-US" w:eastAsia="zh-CN"/>
              </w:rPr>
              <w:t xml:space="preserve">  </w:t>
            </w:r>
            <w:r>
              <w:rPr>
                <w:rFonts w:hint="eastAsia"/>
              </w:rPr>
              <w:t>县级以上地方人民政府卫生健康主管部门及其委托的卫生健康监督机构，依法开展本行政区域医疗卫生等行政执法工作。</w:t>
            </w:r>
          </w:p>
        </w:tc>
        <w:tc>
          <w:tcPr>
            <w:tcW w:w="1965"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2021年9月1日至2024年8月31日</w:t>
            </w:r>
          </w:p>
        </w:tc>
        <w:tc>
          <w:tcPr>
            <w:tcW w:w="1413"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保留</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810"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疾病预防控制机构未履行传染病监测、疫情报告等职责的处罚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lang w:val="en-US" w:eastAsia="zh-CN"/>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810"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eastAsia="zh-CN"/>
              </w:rPr>
            </w:pPr>
            <w:r>
              <w:rPr>
                <w:rFonts w:hint="eastAsia" w:ascii="宋体" w:hAnsi="宋体" w:eastAsia="宋体" w:cs="宋体"/>
                <w:color w:val="auto"/>
                <w:kern w:val="0"/>
                <w:sz w:val="21"/>
                <w:szCs w:val="21"/>
                <w:lang w:eastAsia="zh-CN"/>
              </w:rPr>
              <w:t>未按照规定进行职业病危害预评价等的</w:t>
            </w:r>
            <w:r>
              <w:rPr>
                <w:rFonts w:hint="eastAsia" w:ascii="宋体" w:hAnsi="宋体" w:cs="宋体"/>
                <w:color w:val="auto"/>
                <w:kern w:val="0"/>
                <w:sz w:val="21"/>
                <w:szCs w:val="21"/>
                <w:lang w:val="en-US" w:eastAsia="zh-CN"/>
              </w:rPr>
              <w:t>情况的</w:t>
            </w:r>
            <w:r>
              <w:rPr>
                <w:rFonts w:hint="eastAsia" w:ascii="宋体" w:hAnsi="宋体" w:eastAsia="宋体" w:cs="宋体"/>
                <w:color w:val="auto"/>
                <w:kern w:val="0"/>
                <w:sz w:val="21"/>
                <w:szCs w:val="21"/>
                <w:lang w:eastAsia="zh-CN"/>
              </w:rPr>
              <w:t>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766"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违反卫生行政规章制度或者技术操作规范，造成严重后果的处罚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bidi="ar-SA"/>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ind w:firstLine="210" w:firstLineChars="100"/>
              <w:jc w:val="left"/>
              <w:rPr>
                <w:rFonts w:hint="eastAsia" w:ascii="宋体" w:hAnsi="宋体" w:eastAsia="宋体" w:cs="宋体"/>
                <w:color w:val="000000"/>
                <w:kern w:val="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718"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临床用血的包装、储存、运输不符合国家规定的卫生标准和要求的处罚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ind w:firstLine="210" w:firstLineChars="100"/>
              <w:jc w:val="left"/>
              <w:rPr>
                <w:rFonts w:hint="eastAsia" w:ascii="宋体" w:hAnsi="宋体" w:eastAsia="宋体" w:cs="宋体"/>
                <w:color w:val="00000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非法为他人施行计划生育手术的处罚</w:t>
            </w:r>
          </w:p>
          <w:p>
            <w:pPr>
              <w:topLinePunct/>
              <w:spacing w:line="0" w:lineRule="atLeast"/>
              <w:jc w:val="left"/>
              <w:rPr>
                <w:rFonts w:hint="default" w:ascii="宋体" w:hAnsi="宋体" w:eastAsia="宋体" w:cs="宋体"/>
                <w:color w:val="000000"/>
                <w:sz w:val="21"/>
                <w:szCs w:val="21"/>
                <w:lang w:val="en-US" w:eastAsia="zh-CN"/>
              </w:rPr>
            </w:pP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sz w:val="21"/>
                <w:szCs w:val="21"/>
                <w:lang w:val="en-US" w:eastAsia="zh-CN"/>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未依法取得公共场所卫生许可证擅自营业</w:t>
            </w:r>
            <w:r>
              <w:rPr>
                <w:rFonts w:hint="eastAsia" w:ascii="宋体" w:hAnsi="宋体" w:cs="宋体"/>
                <w:color w:val="000000"/>
                <w:sz w:val="21"/>
                <w:szCs w:val="21"/>
                <w:lang w:val="en-US" w:eastAsia="zh-CN"/>
              </w:rPr>
              <w:t>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sz w:val="21"/>
                <w:szCs w:val="21"/>
                <w:lang w:val="en-US" w:eastAsia="zh-CN"/>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1.未按照规定建立卫生管理制度、设立卫生管理部门或者配备专（兼)职卫生管理人员，或者未建立卫生管理档案的处罚</w:t>
            </w:r>
          </w:p>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拒绝或者妨碍学校卫生监督员依照《学校卫生工作条例》实施卫生监督的处罚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lang w:eastAsia="zh-CN"/>
              </w:rPr>
            </w:pPr>
            <w:r>
              <w:rPr>
                <w:rFonts w:hint="eastAsia" w:ascii="宋体" w:hAnsi="宋体" w:eastAsia="宋体" w:cs="宋体"/>
                <w:color w:val="auto"/>
                <w:sz w:val="21"/>
                <w:szCs w:val="21"/>
              </w:rPr>
              <w:t>护士在执业活动中有发现患者病情危急未立即通知医师的等情形的处罚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未取得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医疗机构</w:t>
            </w:r>
            <w:r>
              <w:rPr>
                <w:rFonts w:hint="eastAsia" w:ascii="宋体" w:hAnsi="宋体" w:cs="宋体"/>
                <w:color w:val="000000"/>
                <w:sz w:val="21"/>
                <w:szCs w:val="21"/>
                <w:lang w:val="en-US" w:eastAsia="zh-CN"/>
              </w:rPr>
              <w:t>执业许可证</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擅自执业的处罚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2"/>
                <w:sz w:val="21"/>
                <w:szCs w:val="21"/>
                <w:lang w:val="en-US" w:eastAsia="zh-CN" w:bidi="ar-SA"/>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非法采集、供应血液、制作、供应血液制品的处罚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未建立、健全医疗废物管理制度，或者未设置监控部门或者专（兼）职人员的处罚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未取得放射诊疗许可从事放射诊疗工作的处罚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512"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生产（销售）的涉及饮用水卫生安全产品不符合国家卫生标准和卫生规范的处罚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医疗卫生机构违反消毒管理规定的处罚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697"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逾期不校验计划生育技术服务执业许可证明文件，继续从事计划生育技术服务的处罚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39"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441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利用技术手段为他人进行医学需要的胎儿性别鉴定或者选择性别的人工终止妊娠的处罚</w:t>
            </w:r>
          </w:p>
        </w:tc>
        <w:tc>
          <w:tcPr>
            <w:tcW w:w="126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27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249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sz w:val="21"/>
                <w:szCs w:val="21"/>
              </w:rPr>
            </w:pPr>
          </w:p>
        </w:tc>
      </w:tr>
    </w:tbl>
    <w:p>
      <w:pPr>
        <w:widowControl/>
        <w:spacing w:line="0" w:lineRule="atLeast"/>
        <w:jc w:val="center"/>
        <w:rPr>
          <w:rFonts w:hint="eastAsia" w:ascii="方正小标宋简体" w:hAnsi="黑体" w:eastAsia="方正小标宋简体"/>
          <w:color w:val="000000"/>
          <w:kern w:val="0"/>
          <w:sz w:val="44"/>
          <w:szCs w:val="44"/>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before="613" w:beforeLines="100" w:after="613" w:afterLines="100" w:line="0" w:lineRule="atLeast"/>
        <w:jc w:val="center"/>
        <w:textAlignment w:val="auto"/>
        <w:rPr>
          <w:rFonts w:hint="eastAsia" w:ascii="方正小标宋简体" w:hAnsi="黑体" w:eastAsia="方正小标宋简体"/>
          <w:color w:val="000000"/>
          <w:kern w:val="0"/>
          <w:sz w:val="44"/>
          <w:szCs w:val="44"/>
          <w:shd w:val="clear" w:color="auto" w:fill="FFFFFF"/>
        </w:rPr>
      </w:pPr>
      <w:r>
        <w:rPr>
          <w:rFonts w:hint="eastAsia" w:ascii="方正小标宋简体" w:hAnsi="黑体" w:eastAsia="方正小标宋简体"/>
          <w:color w:val="000000"/>
          <w:kern w:val="0"/>
          <w:sz w:val="44"/>
          <w:szCs w:val="44"/>
          <w:shd w:val="clear" w:color="auto" w:fill="FFFFFF"/>
          <w:lang w:eastAsia="zh-CN"/>
        </w:rPr>
        <w:t>安阳县城市管理局</w:t>
      </w:r>
      <w:r>
        <w:rPr>
          <w:rFonts w:hint="eastAsia" w:ascii="方正小标宋简体" w:hAnsi="黑体" w:eastAsia="方正小标宋简体"/>
          <w:color w:val="000000"/>
          <w:kern w:val="0"/>
          <w:sz w:val="44"/>
          <w:szCs w:val="44"/>
          <w:shd w:val="clear" w:color="auto" w:fill="FFFFFF"/>
        </w:rPr>
        <w:t>委托行政处罚统计表</w:t>
      </w:r>
    </w:p>
    <w:tbl>
      <w:tblPr>
        <w:tblStyle w:val="4"/>
        <w:tblW w:w="13447"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0" w:type="dxa"/>
          <w:bottom w:w="0" w:type="dxa"/>
          <w:right w:w="0" w:type="dxa"/>
        </w:tblCellMar>
      </w:tblPr>
      <w:tblGrid>
        <w:gridCol w:w="629"/>
        <w:gridCol w:w="3005"/>
        <w:gridCol w:w="1245"/>
        <w:gridCol w:w="1350"/>
        <w:gridCol w:w="3840"/>
        <w:gridCol w:w="1965"/>
        <w:gridCol w:w="1413"/>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39"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序号</w:t>
            </w:r>
          </w:p>
        </w:tc>
        <w:tc>
          <w:tcPr>
            <w:tcW w:w="3005"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委托行政</w:t>
            </w:r>
          </w:p>
          <w:p>
            <w:pPr>
              <w:topLinePunct/>
              <w:spacing w:line="0" w:lineRule="atLeast"/>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处罚名称</w:t>
            </w:r>
            <w:r>
              <w:rPr>
                <w:rFonts w:hint="default" w:ascii="宋体" w:hAnsi="宋体" w:eastAsia="宋体" w:cs="宋体"/>
                <w:b/>
                <w:bCs/>
                <w:color w:val="000000"/>
                <w:kern w:val="0"/>
                <w:sz w:val="21"/>
                <w:szCs w:val="21"/>
                <w:lang w:val="en"/>
              </w:rPr>
              <w:t>(</w:t>
            </w:r>
            <w:r>
              <w:rPr>
                <w:rFonts w:hint="eastAsia" w:ascii="宋体" w:hAnsi="宋体" w:eastAsia="宋体" w:cs="宋体"/>
                <w:b/>
                <w:bCs/>
                <w:color w:val="000000"/>
                <w:kern w:val="0"/>
                <w:sz w:val="21"/>
                <w:szCs w:val="21"/>
                <w:lang w:val="en" w:eastAsia="zh-CN"/>
              </w:rPr>
              <w:t>行政</w:t>
            </w:r>
            <w:r>
              <w:rPr>
                <w:rFonts w:hint="eastAsia" w:ascii="宋体" w:hAnsi="宋体" w:cs="宋体"/>
                <w:b/>
                <w:bCs/>
                <w:color w:val="000000"/>
                <w:kern w:val="0"/>
                <w:sz w:val="21"/>
                <w:szCs w:val="21"/>
                <w:lang w:val="en" w:eastAsia="zh-CN"/>
              </w:rPr>
              <w:t>处罚</w:t>
            </w:r>
            <w:r>
              <w:rPr>
                <w:rFonts w:hint="eastAsia" w:ascii="宋体" w:hAnsi="宋体" w:cs="宋体"/>
                <w:b/>
                <w:bCs/>
                <w:color w:val="000000"/>
                <w:kern w:val="0"/>
                <w:sz w:val="21"/>
                <w:szCs w:val="21"/>
                <w:lang w:val="en-US" w:eastAsia="zh-CN"/>
              </w:rPr>
              <w:t>8项）</w:t>
            </w:r>
          </w:p>
        </w:tc>
        <w:tc>
          <w:tcPr>
            <w:tcW w:w="1245"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委托行政机关</w:t>
            </w:r>
          </w:p>
        </w:tc>
        <w:tc>
          <w:tcPr>
            <w:tcW w:w="1350"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受委托组织</w:t>
            </w:r>
          </w:p>
        </w:tc>
        <w:tc>
          <w:tcPr>
            <w:tcW w:w="3840"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委托依据</w:t>
            </w:r>
          </w:p>
        </w:tc>
        <w:tc>
          <w:tcPr>
            <w:tcW w:w="1965"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委托期限</w:t>
            </w:r>
          </w:p>
        </w:tc>
        <w:tc>
          <w:tcPr>
            <w:tcW w:w="1413" w:type="dxa"/>
            <w:tcBorders>
              <w:tl2br w:val="nil"/>
              <w:tr2bl w:val="nil"/>
            </w:tcBorders>
            <w:noWrap w:val="0"/>
            <w:tcMar>
              <w:top w:w="0" w:type="dxa"/>
              <w:left w:w="108" w:type="dxa"/>
              <w:bottom w:w="0" w:type="dxa"/>
              <w:right w:w="108" w:type="dxa"/>
            </w:tcMar>
            <w:vAlign w:val="center"/>
          </w:tcPr>
          <w:p>
            <w:pPr>
              <w:topLinePunct/>
              <w:spacing w:line="0" w:lineRule="atLeast"/>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清理结果</w:t>
            </w:r>
          </w:p>
          <w:p>
            <w:pPr>
              <w:topLinePunct/>
              <w:spacing w:line="0" w:lineRule="atLeast"/>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rPr>
              <w:t>（保留/完善相关手续/</w:t>
            </w:r>
            <w:r>
              <w:rPr>
                <w:rFonts w:hint="eastAsia" w:ascii="宋体" w:hAnsi="宋体" w:eastAsia="宋体" w:cs="宋体"/>
                <w:b/>
                <w:bCs/>
                <w:color w:val="000000"/>
                <w:kern w:val="0"/>
                <w:sz w:val="21"/>
                <w:szCs w:val="21"/>
                <w:lang w:eastAsia="zh-CN"/>
              </w:rPr>
              <w:t>取消</w:t>
            </w:r>
            <w:r>
              <w:rPr>
                <w:rFonts w:hint="eastAsia" w:ascii="宋体" w:hAnsi="宋体" w:eastAsia="宋体" w:cs="宋体"/>
                <w:b/>
                <w:bCs/>
                <w:color w:val="000000"/>
                <w:kern w:val="0"/>
                <w:sz w:val="21"/>
                <w:szCs w:val="21"/>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39"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 w:eastAsia="zh-CN"/>
              </w:rPr>
            </w:pPr>
            <w:r>
              <w:rPr>
                <w:rFonts w:hint="eastAsia" w:ascii="宋体" w:hAnsi="宋体" w:eastAsia="宋体" w:cs="宋体"/>
                <w:color w:val="000000"/>
                <w:kern w:val="0"/>
                <w:sz w:val="21"/>
                <w:szCs w:val="21"/>
                <w:lang w:val="en-US" w:eastAsia="zh-CN"/>
              </w:rPr>
              <w:t>1</w:t>
            </w:r>
          </w:p>
        </w:tc>
        <w:tc>
          <w:tcPr>
            <w:tcW w:w="300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随地吐痰、便溺，乱扔果皮、纸屑和烟头等废弃物的</w:t>
            </w:r>
          </w:p>
        </w:tc>
        <w:tc>
          <w:tcPr>
            <w:tcW w:w="1245"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安阳县城市管理局</w:t>
            </w:r>
          </w:p>
        </w:tc>
        <w:tc>
          <w:tcPr>
            <w:tcW w:w="1350"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白璧镇政府、高庄镇政府、永和镇政府、吕村镇政府、崔家桥镇政府、韩陵镇政府、辛村镇政府、瓦店乡政府、北郭乡政府</w:t>
            </w:r>
          </w:p>
        </w:tc>
        <w:tc>
          <w:tcPr>
            <w:tcW w:w="3840"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《城市市容和环境卫生管理条例》第三十四条　有下列行为之一者，城市人民政府市容环境卫生行政主管部门或者其委托的单位除责令其纠正违法行为、采取补救措施外，可以并处警告、罚款：</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（一）随地吐痰、便溺，乱扔果皮、纸屑和烟头等废弃物的；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（二）在城市建筑物、设施以及树木上涂写、刻画或者未经批准张挂、张贴宣传品等的；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（三）在城市人民政府规定的街道的临街建筑物的阳台和窗外，堆放、吊挂有碍市容的物品的；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（四）不按规定的时间、地点、方式，倾倒垃圾、粪便的；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（五）不履行卫生责任区清扫保洁义务或者不按规定清运、处理垃圾和粪便的；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（六）运输液体、散装货物不作密封、包扎、覆盖，造成泄漏、遗撒的；</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　　（七）临街工地不设置护栏或者不作遮挡、停工场地不及时整理并作必要覆盖或者竣工后不及时清理和平整场地，影响市容和环境卫生的。</w:t>
            </w:r>
            <w:r>
              <w:rPr>
                <w:rFonts w:hint="eastAsia" w:ascii="宋体" w:hAnsi="宋体" w:eastAsia="宋体" w:cs="宋体"/>
                <w:color w:val="000000"/>
                <w:kern w:val="0"/>
                <w:sz w:val="21"/>
                <w:szCs w:val="21"/>
                <w:lang w:val="en-US" w:eastAsia="zh-CN"/>
              </w:rPr>
              <w:br w:type="textWrapping"/>
            </w:r>
          </w:p>
        </w:tc>
        <w:tc>
          <w:tcPr>
            <w:tcW w:w="1965"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2020年8月17日至2023年8月16日</w:t>
            </w:r>
          </w:p>
        </w:tc>
        <w:tc>
          <w:tcPr>
            <w:tcW w:w="1413" w:type="dxa"/>
            <w:vMerge w:val="restart"/>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保留</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39"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 w:eastAsia="zh-CN"/>
              </w:rPr>
            </w:pPr>
            <w:r>
              <w:rPr>
                <w:rFonts w:hint="eastAsia" w:ascii="宋体" w:hAnsi="宋体" w:cs="宋体"/>
                <w:color w:val="000000"/>
                <w:kern w:val="0"/>
                <w:sz w:val="21"/>
                <w:szCs w:val="21"/>
                <w:lang w:val="en-US" w:eastAsia="zh-CN"/>
              </w:rPr>
              <w:t>2</w:t>
            </w:r>
          </w:p>
        </w:tc>
        <w:tc>
          <w:tcPr>
            <w:tcW w:w="300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在城市建筑物、设施以及树木上涂写、刻画或者未经批准张挂、张贴宣传品等的</w:t>
            </w:r>
          </w:p>
        </w:tc>
        <w:tc>
          <w:tcPr>
            <w:tcW w:w="124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35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384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39"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 w:eastAsia="zh-CN"/>
              </w:rPr>
            </w:pPr>
            <w:r>
              <w:rPr>
                <w:rFonts w:hint="eastAsia" w:ascii="宋体" w:hAnsi="宋体" w:cs="宋体"/>
                <w:color w:val="000000"/>
                <w:kern w:val="0"/>
                <w:sz w:val="21"/>
                <w:szCs w:val="21"/>
                <w:lang w:val="en-US" w:eastAsia="zh-CN"/>
              </w:rPr>
              <w:t>3</w:t>
            </w:r>
          </w:p>
        </w:tc>
        <w:tc>
          <w:tcPr>
            <w:tcW w:w="300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在城市人民政府规定的街道的临街建筑物的阳台和窗外，堆放、吊挂有碍市容的物品的</w:t>
            </w:r>
          </w:p>
        </w:tc>
        <w:tc>
          <w:tcPr>
            <w:tcW w:w="124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35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384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39"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 w:eastAsia="zh-CN"/>
              </w:rPr>
            </w:pPr>
            <w:r>
              <w:rPr>
                <w:rFonts w:hint="eastAsia" w:ascii="宋体" w:hAnsi="宋体" w:cs="宋体"/>
                <w:color w:val="000000"/>
                <w:kern w:val="0"/>
                <w:sz w:val="21"/>
                <w:szCs w:val="21"/>
                <w:lang w:val="en-US" w:eastAsia="zh-CN"/>
              </w:rPr>
              <w:t>4</w:t>
            </w:r>
          </w:p>
        </w:tc>
        <w:tc>
          <w:tcPr>
            <w:tcW w:w="300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不按规定的时间、地点、方式，倾倒垃圾、粪便的</w:t>
            </w:r>
          </w:p>
        </w:tc>
        <w:tc>
          <w:tcPr>
            <w:tcW w:w="124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35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384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39"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 w:eastAsia="zh-CN"/>
              </w:rPr>
            </w:pPr>
            <w:r>
              <w:rPr>
                <w:rFonts w:hint="eastAsia" w:ascii="宋体" w:hAnsi="宋体" w:cs="宋体"/>
                <w:color w:val="000000"/>
                <w:kern w:val="0"/>
                <w:sz w:val="21"/>
                <w:szCs w:val="21"/>
                <w:lang w:val="en-US" w:eastAsia="zh-CN"/>
              </w:rPr>
              <w:t>5</w:t>
            </w:r>
          </w:p>
        </w:tc>
        <w:tc>
          <w:tcPr>
            <w:tcW w:w="300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不履行卫生责任区清扫保洁义务或者不按规定清运、处理垃圾和粪便的</w:t>
            </w:r>
          </w:p>
        </w:tc>
        <w:tc>
          <w:tcPr>
            <w:tcW w:w="124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35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384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39"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 w:eastAsia="zh-CN"/>
              </w:rPr>
            </w:pPr>
            <w:r>
              <w:rPr>
                <w:rFonts w:hint="eastAsia" w:ascii="宋体" w:hAnsi="宋体" w:cs="宋体"/>
                <w:color w:val="000000"/>
                <w:kern w:val="0"/>
                <w:sz w:val="21"/>
                <w:szCs w:val="21"/>
                <w:lang w:val="en-US" w:eastAsia="zh-CN"/>
              </w:rPr>
              <w:t>6</w:t>
            </w:r>
          </w:p>
        </w:tc>
        <w:tc>
          <w:tcPr>
            <w:tcW w:w="300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运输液体、散装货物不作密封、包扎、覆盖，造成泄漏、遗撒的</w:t>
            </w:r>
          </w:p>
        </w:tc>
        <w:tc>
          <w:tcPr>
            <w:tcW w:w="124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35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384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1945"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 w:eastAsia="zh-CN"/>
              </w:rPr>
            </w:pPr>
            <w:r>
              <w:rPr>
                <w:rFonts w:hint="eastAsia" w:ascii="宋体" w:hAnsi="宋体" w:cs="宋体"/>
                <w:color w:val="000000"/>
                <w:kern w:val="0"/>
                <w:sz w:val="21"/>
                <w:szCs w:val="21"/>
                <w:lang w:val="en-US" w:eastAsia="zh-CN"/>
              </w:rPr>
              <w:t>7</w:t>
            </w:r>
          </w:p>
        </w:tc>
        <w:tc>
          <w:tcPr>
            <w:tcW w:w="300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临街工地不设置护栏或者不作遮挡、停工场地不及时整理并作必要覆盖或者竣工后不及时清理和平整场地，影响市容和环境卫生的</w:t>
            </w:r>
          </w:p>
        </w:tc>
        <w:tc>
          <w:tcPr>
            <w:tcW w:w="124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35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384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0" w:type="dxa"/>
            <w:bottom w:w="0" w:type="dxa"/>
            <w:right w:w="0" w:type="dxa"/>
          </w:tblCellMar>
        </w:tblPrEx>
        <w:trPr>
          <w:trHeight w:val="939" w:hRule="atLeast"/>
          <w:jc w:val="center"/>
        </w:trPr>
        <w:tc>
          <w:tcPr>
            <w:tcW w:w="629"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default" w:ascii="宋体" w:hAnsi="宋体" w:eastAsia="宋体" w:cs="宋体"/>
                <w:color w:val="000000"/>
                <w:kern w:val="0"/>
                <w:sz w:val="21"/>
                <w:szCs w:val="21"/>
                <w:lang w:val="en" w:eastAsia="zh-CN"/>
              </w:rPr>
            </w:pPr>
            <w:r>
              <w:rPr>
                <w:rFonts w:hint="eastAsia" w:ascii="宋体" w:hAnsi="宋体" w:cs="宋体"/>
                <w:color w:val="000000"/>
                <w:kern w:val="0"/>
                <w:sz w:val="21"/>
                <w:szCs w:val="21"/>
                <w:lang w:val="en-US" w:eastAsia="zh-CN"/>
              </w:rPr>
              <w:t>8</w:t>
            </w:r>
          </w:p>
        </w:tc>
        <w:tc>
          <w:tcPr>
            <w:tcW w:w="3005"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饲养家畜家禽影响市容和环境卫生的，由城市人民政府市容环境卫生行政主管部门或者其委托的单位，责令其限期处理或者予以没收，并可处以罚款</w:t>
            </w:r>
          </w:p>
        </w:tc>
        <w:tc>
          <w:tcPr>
            <w:tcW w:w="124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350"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3840" w:type="dxa"/>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《城市市容和环境卫生管理条例》第三十五条</w:t>
            </w:r>
          </w:p>
        </w:tc>
        <w:tc>
          <w:tcPr>
            <w:tcW w:w="1965"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413" w:type="dxa"/>
            <w:vMerge w:val="continue"/>
            <w:tcBorders>
              <w:tl2br w:val="nil"/>
              <w:tr2bl w:val="nil"/>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spacing w:line="0" w:lineRule="atLeast"/>
        <w:jc w:val="center"/>
        <w:rPr>
          <w:rFonts w:hint="eastAsia" w:ascii="方正小标宋简体" w:hAnsi="黑体" w:eastAsia="方正小标宋简体"/>
          <w:color w:val="000000"/>
          <w:kern w:val="0"/>
          <w:sz w:val="44"/>
          <w:szCs w:val="44"/>
          <w:shd w:val="clear" w:color="auto" w:fill="FFFFFF"/>
        </w:rPr>
      </w:pPr>
      <w:r>
        <w:rPr>
          <w:rFonts w:hint="eastAsia" w:ascii="方正小标宋简体" w:hAnsi="黑体" w:eastAsia="方正小标宋简体"/>
          <w:color w:val="000000"/>
          <w:kern w:val="0"/>
          <w:sz w:val="44"/>
          <w:szCs w:val="44"/>
          <w:shd w:val="clear" w:color="auto" w:fill="FFFFFF"/>
          <w:lang w:eastAsia="zh-CN"/>
        </w:rPr>
        <w:t>安阳县人力资源和社会保障局</w:t>
      </w:r>
      <w:r>
        <w:rPr>
          <w:rFonts w:hint="eastAsia" w:ascii="方正小标宋简体" w:hAnsi="黑体" w:eastAsia="方正小标宋简体"/>
          <w:color w:val="000000"/>
          <w:kern w:val="0"/>
          <w:sz w:val="44"/>
          <w:szCs w:val="44"/>
          <w:shd w:val="clear" w:color="auto" w:fill="FFFFFF"/>
        </w:rPr>
        <w:t>委托行政处罚统计表</w:t>
      </w:r>
    </w:p>
    <w:p>
      <w:pPr>
        <w:widowControl/>
        <w:spacing w:line="0" w:lineRule="atLeast"/>
        <w:jc w:val="center"/>
        <w:rPr>
          <w:rFonts w:hint="eastAsia" w:ascii="方正小标宋简体" w:hAnsi="宋体" w:eastAsia="方正小标宋简体"/>
          <w:color w:val="000000"/>
          <w:kern w:val="0"/>
          <w:sz w:val="24"/>
          <w:szCs w:val="24"/>
          <w:u w:val="single"/>
          <w:shd w:val="clear" w:color="auto" w:fill="FFFFFF"/>
        </w:rPr>
      </w:pPr>
    </w:p>
    <w:tbl>
      <w:tblPr>
        <w:tblStyle w:val="4"/>
        <w:tblW w:w="13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1"/>
        <w:gridCol w:w="6413"/>
        <w:gridCol w:w="1095"/>
        <w:gridCol w:w="997"/>
        <w:gridCol w:w="2070"/>
        <w:gridCol w:w="180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1" w:type="dxa"/>
            <w:noWrap w:val="0"/>
            <w:vAlign w:val="center"/>
          </w:tcPr>
          <w:p>
            <w:pPr>
              <w:topLinePunct/>
              <w:spacing w:line="0" w:lineRule="atLeast"/>
              <w:jc w:val="center"/>
              <w:rPr>
                <w:rFonts w:hint="eastAsia" w:ascii="黑体" w:hAnsi="黑体" w:eastAsia="黑体"/>
                <w:color w:val="000000"/>
                <w:sz w:val="21"/>
                <w:szCs w:val="21"/>
              </w:rPr>
            </w:pPr>
            <w:r>
              <w:rPr>
                <w:rFonts w:hint="eastAsia" w:ascii="黑体" w:hAnsi="黑体" w:eastAsia="黑体"/>
                <w:color w:val="000000"/>
                <w:kern w:val="0"/>
                <w:sz w:val="21"/>
                <w:szCs w:val="21"/>
              </w:rPr>
              <w:t>序号</w:t>
            </w:r>
          </w:p>
        </w:tc>
        <w:tc>
          <w:tcPr>
            <w:tcW w:w="6413" w:type="dxa"/>
            <w:noWrap w:val="0"/>
            <w:tcMar>
              <w:top w:w="0" w:type="dxa"/>
              <w:left w:w="108" w:type="dxa"/>
              <w:bottom w:w="0" w:type="dxa"/>
              <w:right w:w="108" w:type="dxa"/>
            </w:tcMar>
            <w:vAlign w:val="center"/>
          </w:tcPr>
          <w:p>
            <w:pPr>
              <w:topLinePunct/>
              <w:spacing w:line="0" w:lineRule="atLeast"/>
              <w:jc w:val="center"/>
              <w:rPr>
                <w:rFonts w:hint="eastAsia" w:ascii="黑体" w:hAnsi="黑体" w:eastAsia="黑体"/>
                <w:color w:val="000000"/>
                <w:kern w:val="0"/>
                <w:sz w:val="21"/>
                <w:szCs w:val="21"/>
                <w:lang w:eastAsia="zh-CN"/>
              </w:rPr>
            </w:pPr>
            <w:r>
              <w:rPr>
                <w:rFonts w:hint="eastAsia" w:ascii="黑体" w:hAnsi="黑体" w:eastAsia="黑体"/>
                <w:color w:val="000000"/>
                <w:kern w:val="0"/>
                <w:sz w:val="21"/>
                <w:szCs w:val="21"/>
              </w:rPr>
              <w:t>委托行政处罚名称</w:t>
            </w:r>
            <w:r>
              <w:rPr>
                <w:rFonts w:hint="eastAsia" w:ascii="黑体" w:hAnsi="黑体" w:eastAsia="黑体"/>
                <w:color w:val="000000"/>
                <w:kern w:val="0"/>
                <w:sz w:val="21"/>
                <w:szCs w:val="21"/>
                <w:lang w:eastAsia="zh-CN"/>
              </w:rPr>
              <w:t>（行政处罚</w:t>
            </w:r>
            <w:r>
              <w:rPr>
                <w:rFonts w:hint="eastAsia" w:ascii="黑体" w:hAnsi="黑体" w:eastAsia="黑体"/>
                <w:color w:val="000000"/>
                <w:kern w:val="0"/>
                <w:sz w:val="21"/>
                <w:szCs w:val="21"/>
                <w:lang w:val="en-US" w:eastAsia="zh-CN"/>
              </w:rPr>
              <w:t>32项</w:t>
            </w:r>
            <w:r>
              <w:rPr>
                <w:rFonts w:hint="eastAsia" w:ascii="黑体" w:hAnsi="黑体" w:eastAsia="黑体"/>
                <w:color w:val="000000"/>
                <w:kern w:val="0"/>
                <w:sz w:val="21"/>
                <w:szCs w:val="21"/>
                <w:lang w:eastAsia="zh-CN"/>
              </w:rPr>
              <w:t>）</w:t>
            </w:r>
          </w:p>
        </w:tc>
        <w:tc>
          <w:tcPr>
            <w:tcW w:w="1095" w:type="dxa"/>
            <w:noWrap w:val="0"/>
            <w:tcMar>
              <w:top w:w="0" w:type="dxa"/>
              <w:left w:w="28" w:type="dxa"/>
              <w:bottom w:w="0" w:type="dxa"/>
              <w:right w:w="28" w:type="dxa"/>
            </w:tcMar>
            <w:vAlign w:val="center"/>
          </w:tcPr>
          <w:p>
            <w:pPr>
              <w:topLinePunct/>
              <w:spacing w:line="0" w:lineRule="atLeast"/>
              <w:jc w:val="center"/>
              <w:rPr>
                <w:rFonts w:hint="eastAsia" w:ascii="黑体" w:hAnsi="黑体" w:eastAsia="黑体"/>
                <w:color w:val="000000"/>
                <w:sz w:val="21"/>
                <w:szCs w:val="21"/>
              </w:rPr>
            </w:pPr>
            <w:r>
              <w:rPr>
                <w:rFonts w:hint="eastAsia" w:ascii="黑体" w:hAnsi="黑体" w:eastAsia="黑体"/>
                <w:color w:val="000000"/>
                <w:kern w:val="0"/>
                <w:sz w:val="21"/>
                <w:szCs w:val="21"/>
              </w:rPr>
              <w:t>委托行政机关</w:t>
            </w:r>
          </w:p>
        </w:tc>
        <w:tc>
          <w:tcPr>
            <w:tcW w:w="997" w:type="dxa"/>
            <w:noWrap w:val="0"/>
            <w:tcMar>
              <w:top w:w="0" w:type="dxa"/>
              <w:left w:w="28" w:type="dxa"/>
              <w:bottom w:w="0" w:type="dxa"/>
              <w:right w:w="28" w:type="dxa"/>
            </w:tcMar>
            <w:vAlign w:val="center"/>
          </w:tcPr>
          <w:p>
            <w:pPr>
              <w:topLinePunct/>
              <w:spacing w:line="0" w:lineRule="atLeast"/>
              <w:jc w:val="center"/>
              <w:rPr>
                <w:rFonts w:hint="eastAsia" w:ascii="黑体" w:hAnsi="黑体" w:eastAsia="黑体"/>
                <w:color w:val="000000"/>
                <w:sz w:val="21"/>
                <w:szCs w:val="21"/>
              </w:rPr>
            </w:pPr>
            <w:r>
              <w:rPr>
                <w:rFonts w:hint="eastAsia" w:ascii="黑体" w:hAnsi="黑体" w:eastAsia="黑体"/>
                <w:color w:val="000000"/>
                <w:kern w:val="0"/>
                <w:sz w:val="21"/>
                <w:szCs w:val="21"/>
              </w:rPr>
              <w:t>受委托组织</w:t>
            </w:r>
          </w:p>
        </w:tc>
        <w:tc>
          <w:tcPr>
            <w:tcW w:w="2070" w:type="dxa"/>
            <w:noWrap w:val="0"/>
            <w:tcMar>
              <w:top w:w="0" w:type="dxa"/>
              <w:left w:w="28" w:type="dxa"/>
              <w:bottom w:w="0" w:type="dxa"/>
              <w:right w:w="28" w:type="dxa"/>
            </w:tcMar>
            <w:vAlign w:val="center"/>
          </w:tcPr>
          <w:p>
            <w:pPr>
              <w:topLinePunct/>
              <w:spacing w:line="0" w:lineRule="atLeast"/>
              <w:jc w:val="center"/>
              <w:rPr>
                <w:rFonts w:hint="eastAsia" w:ascii="黑体" w:hAnsi="黑体" w:eastAsia="黑体"/>
                <w:color w:val="000000"/>
                <w:sz w:val="21"/>
                <w:szCs w:val="21"/>
              </w:rPr>
            </w:pPr>
            <w:r>
              <w:rPr>
                <w:rFonts w:hint="eastAsia" w:ascii="黑体" w:hAnsi="黑体" w:eastAsia="黑体"/>
                <w:color w:val="000000"/>
                <w:kern w:val="0"/>
                <w:sz w:val="21"/>
                <w:szCs w:val="21"/>
              </w:rPr>
              <w:t>委托依据</w:t>
            </w:r>
          </w:p>
        </w:tc>
        <w:tc>
          <w:tcPr>
            <w:tcW w:w="1800" w:type="dxa"/>
            <w:noWrap w:val="0"/>
            <w:tcMar>
              <w:top w:w="0" w:type="dxa"/>
              <w:left w:w="28" w:type="dxa"/>
              <w:bottom w:w="0" w:type="dxa"/>
              <w:right w:w="28" w:type="dxa"/>
            </w:tcMar>
            <w:vAlign w:val="center"/>
          </w:tcPr>
          <w:p>
            <w:pPr>
              <w:topLinePunct/>
              <w:spacing w:line="0" w:lineRule="atLeast"/>
              <w:jc w:val="center"/>
              <w:rPr>
                <w:rFonts w:hint="eastAsia" w:ascii="黑体" w:hAnsi="黑体" w:eastAsia="黑体"/>
                <w:color w:val="000000"/>
                <w:kern w:val="0"/>
                <w:sz w:val="21"/>
                <w:szCs w:val="21"/>
              </w:rPr>
            </w:pPr>
            <w:r>
              <w:rPr>
                <w:rFonts w:hint="eastAsia" w:ascii="黑体" w:hAnsi="黑体" w:eastAsia="黑体"/>
                <w:color w:val="000000"/>
                <w:kern w:val="0"/>
                <w:sz w:val="21"/>
                <w:szCs w:val="21"/>
              </w:rPr>
              <w:t>委托期限</w:t>
            </w:r>
          </w:p>
        </w:tc>
        <w:tc>
          <w:tcPr>
            <w:tcW w:w="925" w:type="dxa"/>
            <w:noWrap w:val="0"/>
            <w:tcMar>
              <w:top w:w="0" w:type="dxa"/>
              <w:left w:w="28" w:type="dxa"/>
              <w:bottom w:w="0" w:type="dxa"/>
              <w:right w:w="28" w:type="dxa"/>
            </w:tcMar>
            <w:vAlign w:val="center"/>
          </w:tcPr>
          <w:p>
            <w:pPr>
              <w:topLinePunct/>
              <w:spacing w:line="0" w:lineRule="atLeast"/>
              <w:jc w:val="center"/>
              <w:rPr>
                <w:rFonts w:hint="eastAsia" w:ascii="黑体" w:hAnsi="黑体" w:eastAsia="黑体"/>
                <w:color w:val="000000"/>
                <w:kern w:val="0"/>
                <w:sz w:val="21"/>
                <w:szCs w:val="21"/>
              </w:rPr>
            </w:pPr>
            <w:r>
              <w:rPr>
                <w:rFonts w:hint="eastAsia" w:ascii="黑体" w:hAnsi="黑体" w:eastAsia="黑体"/>
                <w:color w:val="000000"/>
                <w:kern w:val="0"/>
                <w:sz w:val="21"/>
                <w:szCs w:val="21"/>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非法招用未满十六周岁未成年人的、未按规定保存录用登记材料的、介绍不满十六周岁未成年人就业的，责令改正、罚款、吊销其职业介绍许可证、取缔（工商部门吊销营业执照或民政部门撤销民办非企业单位登记）的处罚</w:t>
            </w:r>
          </w:p>
        </w:tc>
        <w:tc>
          <w:tcPr>
            <w:tcW w:w="1095" w:type="dxa"/>
            <w:vMerge w:val="restart"/>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安阳县人力资源和社会保障局</w:t>
            </w:r>
          </w:p>
        </w:tc>
        <w:tc>
          <w:tcPr>
            <w:tcW w:w="997" w:type="dxa"/>
            <w:vMerge w:val="restart"/>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安阳县劳动保障监察大队</w:t>
            </w:r>
          </w:p>
        </w:tc>
        <w:tc>
          <w:tcPr>
            <w:tcW w:w="2070" w:type="dxa"/>
            <w:vMerge w:val="restart"/>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国务院《劳动保障监察条例》第四条：“县级、设区的市级人民政府劳动保障行政部门可以委托符合监察执法条件的组织实施劳动保障监察。”</w:t>
            </w:r>
          </w:p>
        </w:tc>
        <w:tc>
          <w:tcPr>
            <w:tcW w:w="1800" w:type="dxa"/>
            <w:vMerge w:val="restart"/>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2022年1月1日起至2023年12月31日止</w:t>
            </w:r>
          </w:p>
        </w:tc>
        <w:tc>
          <w:tcPr>
            <w:tcW w:w="925" w:type="dxa"/>
            <w:vMerge w:val="restart"/>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用人单位违反女职工特殊劳动保护规定和未成年人劳动保护规定的，责令改正、罚款的处罚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用人单位瞒报应缴纳社会保险费的工资总额、职工人数或</w:t>
            </w:r>
            <w:bookmarkStart w:id="0" w:name="_GoBack"/>
            <w:bookmarkEnd w:id="0"/>
            <w:r>
              <w:rPr>
                <w:rFonts w:hint="eastAsia" w:ascii="宋体" w:hAnsi="宋体" w:eastAsia="宋体" w:cs="宋体"/>
                <w:color w:val="000000"/>
                <w:kern w:val="0"/>
                <w:sz w:val="21"/>
                <w:szCs w:val="21"/>
                <w:lang w:val="en-US" w:eastAsia="zh-CN"/>
              </w:rPr>
              <w:t>者骗取社会保险待遇、骗取社会保险基金的，责令退还、罚款的处罚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职业介绍机构、职业技能培训机构、职业技能考核鉴定机构违反国家有关规定，及未经许可从事职业介绍、职业技能培训、职业技能考核鉴定的，责令改正、没收违法所得、罚款、吊销许可证的处罚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行政管理相对人抗拒或者阻挠劳动保障行政部门的劳动保障监察行为，拒不履行相关义务，打击报复举报人、投诉人的，责令改正、警告、罚款的处罚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用人单位违反规定向劳动者收取或变相收取保证金、抵押金及其他不合理费用，或者扣押个人证件的，责令退还、罚款的处罚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职业中介机构违反规定向劳动者收取或变相收取保证金、抵押金及其他不合理费用，或者扣押个人证件的，责令退还、罚款的处罚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未经批准设立职业介绍机构或者未经批准从事职业介绍活动的，取缔、没收其非法所得、罚款的处罚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职业中介机构提供虚假就业信息，为无合法证照的用人单位提供职业中介服务，非法印制、倒卖或者伪造《职业介绍许可证》以及其他证件的，取缔、没收非法所得、罚款的处罚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超出职业介绍许可范围从事职业介绍、超出规定的收费项目和收费标准收费，以胁迫、欺骗等方式进行非法职业介绍活动的，没收非法所得、罚款、吊销《职业介绍许可证》的处罚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以举办职业教育为名，骗取财物，违法牟利的，取缔、没收违法所得、罚款的处罚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未经批准擅自举办职业学校和职业培训机构的，撤销、没收违法所得、赔偿的处罚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用人单位未及时为劳动者办理就业失业登记手续的，责令改正、罚款的处罚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用人单位聘雇或者接受被派遣台、港、澳人员未为其办理就业证或未办理备案手续的，责令限期改正、罚款的处罚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用人单位聘雇台、港、澳人员终止、解除劳动合同或者台、港、澳人员任职期满用人单位未办理就业证注销手续的，责令改正、罚款的处罚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用人单位伪造、涂改、冒用、转让台、港、澳人员内地就业证的，责令改正、罚款的处罚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用人单位对工伤职工不组织抢救、隐瞒事实真相等的，责令改正、罚款的处罚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向应聘人员收取报名费、抵押金的，责令退还、罚款的处罚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用人单位以民族、性别、宗教信仰为由拒绝聘用或者提高聘用标准、招聘不得招聘人员以及向应聘者收取费用或采取欺诈等手段谋取非法利益的，责令改正、罚款的处罚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未经批准设立人才中介服务组织或从事人才交流活动的，责令停办、罚款的处罚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人才中介服务机构擅自扩大许可业务范围、不依法接受检查或提供虚假材料和不按规定办理许可证变更等手续的，警告、罚款、责令停业、没收违法所得的处罚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未经核准擅自举办大型人才交流活动的，罚款、责令停止、没收违法所得的处罚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人才中介服务机构超出许可业务范围接受代理业务的，警告、罚款的处罚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不按照规定的收费项目和标准收取费用的，警告、罚款、没收违法所得、吊销许可证的处罚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用人单位违反规定以担保或者其他名义向劳动者收取财物的，责令限期退还、罚款的处罚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劳务派遣单位违反《劳动合同法》规定的，责令改正、罚款的处罚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27</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用人单位违反有关建立职工名册规定的，责令改正、罚款的处罚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用人单位、工伤职工或者其近亲属骗取社会保险待遇的，责令退回、罚款的处罚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医疗机构、辅助器具配置机构骗取工伤保险基金支出的，责令退回、罚款的处罚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用人单位拒不协助对事故进行调查核实的，责令改正、罚款的的处罚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用人单位制定的劳动规章制度违反法律法规规定的，责令改正、警告的处罚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461"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32</w:t>
            </w:r>
          </w:p>
        </w:tc>
        <w:tc>
          <w:tcPr>
            <w:tcW w:w="6413" w:type="dxa"/>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用人单位违反法律规定，延长劳动者工作时间的，责令改正、警告、罚款的处罚</w:t>
            </w:r>
          </w:p>
        </w:tc>
        <w:tc>
          <w:tcPr>
            <w:tcW w:w="1095"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97"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2070" w:type="dxa"/>
            <w:vMerge w:val="continue"/>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1800"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c>
          <w:tcPr>
            <w:tcW w:w="925" w:type="dxa"/>
            <w:vMerge w:val="continue"/>
            <w:tcBorders/>
            <w:noWrap w:val="0"/>
            <w:tcMar>
              <w:top w:w="0" w:type="dxa"/>
              <w:left w:w="108" w:type="dxa"/>
              <w:bottom w:w="0" w:type="dxa"/>
              <w:right w:w="108" w:type="dxa"/>
            </w:tcMar>
            <w:vAlign w:val="center"/>
          </w:tcPr>
          <w:p>
            <w:pPr>
              <w:topLinePunct/>
              <w:spacing w:line="0" w:lineRule="atLeast"/>
              <w:jc w:val="left"/>
              <w:rPr>
                <w:rFonts w:hint="eastAsia" w:ascii="宋体" w:hAnsi="宋体" w:eastAsia="宋体" w:cs="宋体"/>
                <w:color w:val="000000"/>
                <w:kern w:val="0"/>
                <w:sz w:val="21"/>
                <w:szCs w:val="21"/>
                <w:lang w:val="en-US" w:eastAsia="zh-CN"/>
              </w:rPr>
            </w:pPr>
          </w:p>
        </w:tc>
      </w:tr>
    </w:tbl>
    <w:p>
      <w:pPr>
        <w:pStyle w:val="2"/>
        <w:rPr>
          <w:rFonts w:hint="eastAsia"/>
        </w:rPr>
      </w:pPr>
    </w:p>
    <w:p>
      <w:pPr>
        <w:topLinePunct/>
        <w:spacing w:line="0" w:lineRule="atLeast"/>
        <w:jc w:val="left"/>
        <w:rPr>
          <w:rFonts w:hint="eastAsia" w:ascii="宋体" w:hAnsi="宋体" w:eastAsia="宋体" w:cs="宋体"/>
          <w:color w:val="000000"/>
          <w:kern w:val="0"/>
          <w:sz w:val="21"/>
          <w:szCs w:val="21"/>
          <w:lang w:val="en-US" w:eastAsia="zh-CN"/>
        </w:rPr>
      </w:pPr>
    </w:p>
    <w:sectPr>
      <w:pgSz w:w="16838" w:h="11906" w:orient="landscape"/>
      <w:pgMar w:top="1531" w:right="1701" w:bottom="1531" w:left="1701" w:header="851" w:footer="1361" w:gutter="0"/>
      <w:pgBorders>
        <w:top w:val="none" w:sz="0" w:space="0"/>
        <w:left w:val="none" w:sz="0" w:space="0"/>
        <w:bottom w:val="none" w:sz="0" w:space="0"/>
        <w:right w:val="none" w:sz="0" w:space="0"/>
      </w:pgBorders>
      <w:cols w:space="72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E01EC"/>
    <w:rsid w:val="0B962E9E"/>
    <w:rsid w:val="2FE6FF93"/>
    <w:rsid w:val="47023D96"/>
    <w:rsid w:val="4DF8321B"/>
    <w:rsid w:val="579C0728"/>
    <w:rsid w:val="59632936"/>
    <w:rsid w:val="65C02636"/>
    <w:rsid w:val="6B7F5279"/>
    <w:rsid w:val="76FBDA8D"/>
    <w:rsid w:val="7ADE01EC"/>
    <w:rsid w:val="7B1B24AD"/>
    <w:rsid w:val="7FFD4451"/>
    <w:rsid w:val="BE37E26A"/>
    <w:rsid w:val="F8DF4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4597</Words>
  <Characters>4607</Characters>
  <Lines>0</Lines>
  <Paragraphs>0</Paragraphs>
  <TotalTime>9</TotalTime>
  <ScaleCrop>false</ScaleCrop>
  <LinksUpToDate>false</LinksUpToDate>
  <CharactersWithSpaces>4713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2022-03-01T08:51:00Z</dcterms:created>
  <dc:creator>宁</dc:creator>
  <cp:lastModifiedBy>sugon</cp:lastModifiedBy>
  <dcterms:modified xsi:type="dcterms:W3CDTF">2022-07-14T17:36:58Z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EF207CB7634D429CA1F6C606CFB28C88</vt:lpwstr>
  </property>
</Properties>
</file>