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ascii="方正小标宋简体" w:hAnsi="黑体" w:eastAsia="方正小标宋简体" w:cs="Times New Roman"/>
          <w:sz w:val="44"/>
          <w:szCs w:val="44"/>
        </w:rPr>
      </w:pPr>
    </w:p>
    <w:p>
      <w:pPr>
        <w:pStyle w:val="7"/>
      </w:pPr>
    </w:p>
    <w:p/>
    <w:p>
      <w:pPr>
        <w:pStyle w:val="17"/>
      </w:pPr>
    </w:p>
    <w:p>
      <w:pPr>
        <w:spacing w:line="360" w:lineRule="auto"/>
        <w:jc w:val="center"/>
        <w:rPr>
          <w:rFonts w:hint="eastAsia" w:ascii="仿宋_GB2312" w:hAnsi="仿宋_GB2312" w:eastAsia="仿宋_GB2312" w:cs="仿宋_GB2312"/>
          <w:b/>
          <w:bCs/>
          <w:sz w:val="44"/>
          <w:szCs w:val="44"/>
          <w:lang w:eastAsia="zh-CN"/>
        </w:rPr>
      </w:pPr>
      <w:r>
        <w:rPr>
          <w:rFonts w:hint="eastAsia" w:ascii="仿宋_GB2312" w:hAnsi="仿宋_GB2312" w:eastAsia="仿宋_GB2312" w:cs="仿宋_GB2312"/>
          <w:b/>
          <w:bCs/>
          <w:sz w:val="44"/>
          <w:szCs w:val="44"/>
          <w:lang w:eastAsia="zh-CN"/>
        </w:rPr>
        <w:t>安阳县财政局村级经费县级配套资金项目</w:t>
      </w:r>
    </w:p>
    <w:p>
      <w:pPr>
        <w:spacing w:line="360" w:lineRule="auto"/>
        <w:jc w:val="center"/>
        <w:rPr>
          <w:rFonts w:hint="eastAsia" w:ascii="仿宋_GB2312" w:hAnsi="仿宋_GB2312" w:eastAsia="仿宋_GB2312" w:cs="仿宋_GB2312"/>
          <w:b/>
          <w:bCs/>
          <w:sz w:val="44"/>
          <w:szCs w:val="44"/>
        </w:rPr>
      </w:pPr>
      <w:r>
        <w:rPr>
          <w:rFonts w:hint="eastAsia" w:ascii="仿宋_GB2312" w:hAnsi="仿宋_GB2312" w:eastAsia="仿宋_GB2312" w:cs="仿宋_GB2312"/>
          <w:b/>
          <w:bCs/>
          <w:sz w:val="44"/>
          <w:szCs w:val="44"/>
        </w:rPr>
        <w:t>绩效评价报告</w:t>
      </w:r>
    </w:p>
    <w:p>
      <w:pPr>
        <w:spacing w:after="120" w:line="500" w:lineRule="exact"/>
        <w:ind w:firstLine="960" w:firstLineChars="300"/>
        <w:rPr>
          <w:rFonts w:ascii="Times New Roman" w:hAnsi="Times New Roman" w:eastAsia="仿宋_GB2312" w:cs="Times New Roman"/>
          <w:sz w:val="32"/>
          <w:szCs w:val="32"/>
        </w:rPr>
      </w:pPr>
    </w:p>
    <w:p>
      <w:pPr>
        <w:spacing w:after="120" w:line="500" w:lineRule="exact"/>
        <w:ind w:firstLine="960" w:firstLineChars="300"/>
        <w:rPr>
          <w:rFonts w:ascii="Times New Roman" w:hAnsi="Times New Roman" w:eastAsia="仿宋_GB2312" w:cs="Times New Roman"/>
          <w:sz w:val="32"/>
          <w:szCs w:val="32"/>
        </w:rPr>
      </w:pPr>
    </w:p>
    <w:p>
      <w:pPr>
        <w:spacing w:after="120" w:line="500" w:lineRule="exact"/>
        <w:ind w:firstLine="960" w:firstLineChars="300"/>
        <w:rPr>
          <w:rFonts w:ascii="Times New Roman" w:hAnsi="Times New Roman" w:eastAsia="仿宋_GB2312" w:cs="Times New Roman"/>
          <w:sz w:val="32"/>
          <w:szCs w:val="32"/>
        </w:rPr>
      </w:pPr>
    </w:p>
    <w:p>
      <w:pPr>
        <w:spacing w:after="120" w:line="500" w:lineRule="exact"/>
        <w:ind w:firstLine="960" w:firstLineChars="300"/>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pStyle w:val="17"/>
        <w:rPr>
          <w:rFonts w:ascii="Times New Roman" w:hAnsi="Times New Roman" w:eastAsia="黑体" w:cs="Times New Roman"/>
          <w:sz w:val="32"/>
          <w:szCs w:val="32"/>
        </w:rPr>
      </w:pPr>
    </w:p>
    <w:p>
      <w:pPr>
        <w:pStyle w:val="17"/>
        <w:rPr>
          <w:rFonts w:ascii="Times New Roman" w:hAnsi="Times New Roman" w:eastAsia="黑体" w:cs="Times New Roman"/>
          <w:sz w:val="32"/>
          <w:szCs w:val="32"/>
        </w:rPr>
      </w:pPr>
    </w:p>
    <w:p>
      <w:pPr>
        <w:pStyle w:val="17"/>
        <w:rPr>
          <w:rFonts w:ascii="Times New Roman" w:hAnsi="Times New Roman" w:eastAsia="黑体" w:cs="Times New Roman"/>
          <w:sz w:val="32"/>
          <w:szCs w:val="32"/>
        </w:rPr>
      </w:pPr>
    </w:p>
    <w:p>
      <w:pPr>
        <w:pStyle w:val="17"/>
        <w:ind w:left="0" w:leftChars="0" w:firstLine="0" w:firstLineChars="0"/>
        <w:rPr>
          <w:rFonts w:ascii="Times New Roman" w:hAnsi="Times New Roman" w:eastAsia="黑体" w:cs="Times New Roman"/>
          <w:sz w:val="32"/>
          <w:szCs w:val="32"/>
        </w:rPr>
      </w:pPr>
    </w:p>
    <w:p>
      <w:pPr>
        <w:jc w:val="center"/>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河南昌盛会计师事务所（普通合伙）</w:t>
      </w:r>
    </w:p>
    <w:p>
      <w:pPr>
        <w:jc w:val="center"/>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202</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lang w:eastAsia="zh-CN"/>
        </w:rPr>
        <w:t>年</w:t>
      </w:r>
      <w:r>
        <w:rPr>
          <w:rFonts w:hint="eastAsia" w:ascii="仿宋_GB2312" w:hAnsi="仿宋_GB2312" w:eastAsia="仿宋_GB2312" w:cs="仿宋_GB2312"/>
          <w:b/>
          <w:bCs/>
          <w:sz w:val="32"/>
          <w:szCs w:val="32"/>
          <w:lang w:val="en-US" w:eastAsia="zh-CN"/>
        </w:rPr>
        <w:t>10</w:t>
      </w:r>
      <w:r>
        <w:rPr>
          <w:rFonts w:hint="eastAsia" w:ascii="仿宋_GB2312" w:hAnsi="仿宋_GB2312" w:eastAsia="仿宋_GB2312" w:cs="仿宋_GB2312"/>
          <w:b/>
          <w:bCs/>
          <w:sz w:val="32"/>
          <w:szCs w:val="32"/>
          <w:lang w:eastAsia="zh-CN"/>
        </w:rPr>
        <w:t>月</w:t>
      </w:r>
    </w:p>
    <w:p>
      <w:pPr>
        <w:jc w:val="both"/>
        <w:rPr>
          <w:rFonts w:ascii="宋体" w:hAnsi="宋体" w:eastAsia="宋体"/>
          <w:sz w:val="52"/>
          <w:szCs w:val="72"/>
        </w:rPr>
      </w:pPr>
      <w:r>
        <w:rPr>
          <w:rFonts w:ascii="Times New Roman" w:hAnsi="Times New Roman" w:eastAsia="楷体_GB2312" w:cs="Times New Roman"/>
          <w:b/>
          <w:bCs/>
          <w:sz w:val="32"/>
          <w:szCs w:val="36"/>
        </w:rPr>
        <w:br w:type="page"/>
      </w:r>
      <w:r>
        <w:rPr>
          <w:rFonts w:hint="eastAsia" w:ascii="Times New Roman" w:hAnsi="Times New Roman" w:eastAsia="楷体_GB2312" w:cs="Times New Roman"/>
          <w:b/>
          <w:bCs/>
          <w:sz w:val="32"/>
          <w:szCs w:val="36"/>
          <w:lang w:val="en-US" w:eastAsia="zh-CN"/>
        </w:rPr>
        <w:t xml:space="preserve">                        </w:t>
      </w:r>
      <w:r>
        <w:rPr>
          <w:rFonts w:ascii="宋体" w:hAnsi="宋体" w:eastAsia="宋体"/>
          <w:sz w:val="52"/>
          <w:szCs w:val="72"/>
        </w:rPr>
        <w:t>目录</w:t>
      </w:r>
    </w:p>
    <w:p>
      <w:pPr>
        <w:jc w:val="both"/>
      </w:pPr>
      <w:r>
        <w:rPr>
          <w:sz w:val="24"/>
          <w:szCs w:val="24"/>
        </w:rPr>
        <w:fldChar w:fldCharType="begin"/>
      </w:r>
      <w:r>
        <w:rPr>
          <w:sz w:val="24"/>
          <w:szCs w:val="24"/>
        </w:rPr>
        <w:instrText xml:space="preserve">TOC \o "1-2" \h \u </w:instrText>
      </w:r>
      <w:r>
        <w:rPr>
          <w:sz w:val="24"/>
          <w:szCs w:val="24"/>
        </w:rPr>
        <w:fldChar w:fldCharType="separate"/>
      </w:r>
    </w:p>
    <w:p>
      <w:pPr>
        <w:pStyle w:val="14"/>
        <w:tabs>
          <w:tab w:val="right" w:leader="dot" w:pos="8306"/>
          <w:tab w:val="clear" w:pos="8296"/>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_Toc18465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b/>
          <w:bCs w:val="0"/>
          <w:kern w:val="2"/>
          <w:sz w:val="24"/>
          <w:szCs w:val="24"/>
          <w:lang w:eastAsia="zh-CN"/>
        </w:rPr>
        <w:t>一、基本概况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_Toc18465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6"/>
        <w:tabs>
          <w:tab w:val="right" w:leader="dot" w:pos="8306"/>
          <w:tab w:val="clear" w:pos="8296"/>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_Toc11762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bCs/>
          <w:kern w:val="2"/>
          <w:sz w:val="24"/>
          <w:szCs w:val="24"/>
          <w:lang w:eastAsia="zh-CN"/>
        </w:rPr>
        <w:t>（一）项目概况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_Toc11762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6"/>
        <w:tabs>
          <w:tab w:val="right" w:leader="dot" w:pos="8306"/>
          <w:tab w:val="clear" w:pos="8296"/>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_Toc26308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bCs/>
          <w:kern w:val="2"/>
          <w:sz w:val="24"/>
          <w:szCs w:val="24"/>
          <w:lang w:eastAsia="zh-CN"/>
        </w:rPr>
        <w:t>（二）项目绩效目标</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_Toc26308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4"/>
        <w:tabs>
          <w:tab w:val="right" w:leader="dot" w:pos="8306"/>
          <w:tab w:val="clear" w:pos="8296"/>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_Toc5485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b/>
          <w:bCs w:val="0"/>
          <w:kern w:val="2"/>
          <w:sz w:val="24"/>
          <w:szCs w:val="24"/>
          <w:lang w:eastAsia="zh-CN"/>
        </w:rPr>
        <w:t>二、绩效评价工作开展情况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_Toc5485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6"/>
        <w:tabs>
          <w:tab w:val="right" w:leader="dot" w:pos="8306"/>
          <w:tab w:val="clear" w:pos="8296"/>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_Toc30273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bCs/>
          <w:kern w:val="2"/>
          <w:sz w:val="24"/>
          <w:szCs w:val="24"/>
          <w:lang w:eastAsia="zh-CN"/>
        </w:rPr>
        <w:t>（一）评价目的、对象及范围</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_Toc30273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6"/>
        <w:tabs>
          <w:tab w:val="right" w:leader="dot" w:pos="8306"/>
          <w:tab w:val="clear" w:pos="8296"/>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_Toc25802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bCs/>
          <w:kern w:val="2"/>
          <w:sz w:val="24"/>
          <w:szCs w:val="24"/>
          <w:lang w:eastAsia="zh-CN"/>
        </w:rPr>
        <w:t>（二）评价指标体系</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_Toc25802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6"/>
        <w:tabs>
          <w:tab w:val="right" w:leader="dot" w:pos="8306"/>
          <w:tab w:val="clear" w:pos="8296"/>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_Toc8150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bCs/>
          <w:kern w:val="2"/>
          <w:sz w:val="24"/>
          <w:szCs w:val="24"/>
          <w:lang w:eastAsia="zh-CN"/>
        </w:rPr>
        <w:t>（三）绩效评价原则、方法和标准</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_Toc8150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6"/>
        <w:tabs>
          <w:tab w:val="right" w:leader="dot" w:pos="8306"/>
          <w:tab w:val="clear" w:pos="8296"/>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_Toc28073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bCs/>
          <w:kern w:val="2"/>
          <w:sz w:val="24"/>
          <w:szCs w:val="24"/>
          <w:lang w:eastAsia="zh-CN"/>
        </w:rPr>
        <w:t>（四）绩效评价工作过程</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_Toc28073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4"/>
        <w:tabs>
          <w:tab w:val="right" w:leader="dot" w:pos="8306"/>
          <w:tab w:val="clear" w:pos="8296"/>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_Toc3704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b/>
          <w:bCs w:val="0"/>
          <w:kern w:val="2"/>
          <w:sz w:val="24"/>
          <w:szCs w:val="24"/>
          <w:lang w:eastAsia="zh-CN"/>
        </w:rPr>
        <w:t>三、综合评价情况及评价结论</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_Toc3704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6"/>
        <w:tabs>
          <w:tab w:val="right" w:leader="dot" w:pos="8306"/>
          <w:tab w:val="clear" w:pos="8296"/>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_Toc14243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bCs/>
          <w:kern w:val="2"/>
          <w:sz w:val="24"/>
          <w:szCs w:val="24"/>
          <w:lang w:eastAsia="zh-CN"/>
        </w:rPr>
        <w:t>（一）综合评价情况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_Toc14243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6"/>
        <w:tabs>
          <w:tab w:val="right" w:leader="dot" w:pos="8306"/>
          <w:tab w:val="clear" w:pos="8296"/>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_Toc23050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bCs/>
          <w:kern w:val="2"/>
          <w:sz w:val="24"/>
          <w:szCs w:val="24"/>
          <w:lang w:eastAsia="zh-CN"/>
        </w:rPr>
        <w:t>（二）总体评价结论</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_Toc23050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4"/>
        <w:tabs>
          <w:tab w:val="right" w:leader="dot" w:pos="8306"/>
          <w:tab w:val="clear" w:pos="8296"/>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_Toc5904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b/>
          <w:bCs w:val="0"/>
          <w:kern w:val="2"/>
          <w:sz w:val="24"/>
          <w:szCs w:val="24"/>
          <w:lang w:eastAsia="zh-CN"/>
        </w:rPr>
        <w:t>四、绩效指标分析</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_Toc5904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6"/>
        <w:tabs>
          <w:tab w:val="right" w:leader="dot" w:pos="8306"/>
          <w:tab w:val="clear" w:pos="8296"/>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_Toc14716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bCs/>
          <w:kern w:val="2"/>
          <w:sz w:val="24"/>
          <w:szCs w:val="24"/>
          <w:lang w:eastAsia="zh-CN"/>
        </w:rPr>
        <w:t>（一）项目决策情况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_Toc14716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6"/>
        <w:tabs>
          <w:tab w:val="right" w:leader="dot" w:pos="8306"/>
          <w:tab w:val="clear" w:pos="8296"/>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_Toc13107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bCs/>
          <w:kern w:val="2"/>
          <w:sz w:val="24"/>
          <w:szCs w:val="24"/>
          <w:lang w:eastAsia="zh-CN"/>
        </w:rPr>
        <w:t>（二）项目过程情况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_Toc13107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8</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6"/>
        <w:tabs>
          <w:tab w:val="right" w:leader="dot" w:pos="8306"/>
          <w:tab w:val="clear" w:pos="8296"/>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_Toc6863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bCs/>
          <w:kern w:val="2"/>
          <w:sz w:val="24"/>
          <w:szCs w:val="24"/>
          <w:lang w:eastAsia="zh-CN"/>
        </w:rPr>
        <w:t>（三）项目产出情况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_Toc6863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8</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6"/>
        <w:tabs>
          <w:tab w:val="right" w:leader="dot" w:pos="8306"/>
          <w:tab w:val="clear" w:pos="8296"/>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_Toc16037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bCs/>
          <w:kern w:val="2"/>
          <w:sz w:val="24"/>
          <w:szCs w:val="24"/>
          <w:lang w:val="en-US" w:eastAsia="zh-CN" w:bidi="ar-SA"/>
        </w:rPr>
        <w:t>（四）项目效益情况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_Toc16037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9</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4"/>
        <w:tabs>
          <w:tab w:val="right" w:leader="dot" w:pos="8306"/>
          <w:tab w:val="clear" w:pos="8296"/>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_Toc30802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b/>
          <w:bCs w:val="0"/>
          <w:kern w:val="2"/>
          <w:sz w:val="24"/>
          <w:szCs w:val="24"/>
          <w:lang w:val="en-US" w:eastAsia="zh-CN" w:bidi="ar-SA"/>
        </w:rPr>
        <w:t>五、主要成效和做法</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_Toc30802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9</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4"/>
        <w:tabs>
          <w:tab w:val="right" w:leader="dot" w:pos="8306"/>
          <w:tab w:val="clear" w:pos="8296"/>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_Toc31794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b/>
          <w:bCs w:val="0"/>
          <w:kern w:val="2"/>
          <w:sz w:val="24"/>
          <w:szCs w:val="24"/>
          <w:lang w:val="en-US" w:eastAsia="zh-CN" w:bidi="ar-SA"/>
        </w:rPr>
        <w:t>六、存在的问题及原因分析</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_Toc31794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9</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4"/>
        <w:tabs>
          <w:tab w:val="right" w:leader="dot" w:pos="8306"/>
          <w:tab w:val="clear" w:pos="8296"/>
        </w:tabs>
        <w:spacing w:line="36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_Toc5217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b/>
          <w:bCs w:val="0"/>
          <w:kern w:val="2"/>
          <w:sz w:val="24"/>
          <w:szCs w:val="24"/>
          <w:lang w:val="en-US" w:eastAsia="zh-CN" w:bidi="ar-SA"/>
        </w:rPr>
        <w:t>七、有关建议</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_Toc5217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11</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rPr>
        <w:fldChar w:fldCharType="end"/>
      </w:r>
    </w:p>
    <w:p>
      <w:pPr>
        <w:pStyle w:val="14"/>
        <w:tabs>
          <w:tab w:val="right" w:leader="dot" w:pos="8306"/>
          <w:tab w:val="clear" w:pos="8296"/>
        </w:tabs>
        <w:spacing w:line="36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fldChar w:fldCharType="begin"/>
      </w:r>
      <w:r>
        <w:rPr>
          <w:rFonts w:hint="eastAsia" w:ascii="仿宋_GB2312" w:hAnsi="仿宋_GB2312" w:eastAsia="仿宋_GB2312" w:cs="仿宋_GB2312"/>
          <w:sz w:val="24"/>
          <w:szCs w:val="24"/>
          <w:highlight w:val="none"/>
        </w:rPr>
        <w:instrText xml:space="preserve"> HYPERLINK \l _Toc16244 </w:instrText>
      </w:r>
      <w:r>
        <w:rPr>
          <w:rFonts w:hint="eastAsia" w:ascii="仿宋_GB2312" w:hAnsi="仿宋_GB2312" w:eastAsia="仿宋_GB2312" w:cs="仿宋_GB2312"/>
          <w:sz w:val="24"/>
          <w:szCs w:val="24"/>
          <w:highlight w:val="none"/>
        </w:rPr>
        <w:fldChar w:fldCharType="separate"/>
      </w:r>
      <w:r>
        <w:rPr>
          <w:rFonts w:hint="eastAsia" w:ascii="仿宋_GB2312" w:hAnsi="仿宋_GB2312" w:eastAsia="仿宋_GB2312" w:cs="仿宋_GB2312"/>
          <w:b/>
          <w:bCs w:val="0"/>
          <w:kern w:val="2"/>
          <w:sz w:val="24"/>
          <w:szCs w:val="24"/>
          <w:highlight w:val="none"/>
          <w:lang w:val="en-US" w:eastAsia="zh-CN"/>
        </w:rPr>
        <w:t>附件1：</w:t>
      </w:r>
      <w:r>
        <w:rPr>
          <w:rFonts w:hint="eastAsia" w:ascii="仿宋_GB2312" w:hAnsi="仿宋_GB2312" w:eastAsia="仿宋_GB2312" w:cs="仿宋_GB2312"/>
          <w:bCs/>
          <w:kern w:val="2"/>
          <w:sz w:val="24"/>
          <w:szCs w:val="24"/>
          <w:highlight w:val="none"/>
          <w:lang w:val="en-US" w:eastAsia="zh-CN"/>
        </w:rPr>
        <w:t>2021年安阳县财政局村级经费县级配套资金项目绩效评价评分表</w:t>
      </w:r>
      <w:r>
        <w:rPr>
          <w:rFonts w:hint="eastAsia" w:ascii="仿宋_GB2312" w:hAnsi="仿宋_GB2312" w:eastAsia="仿宋_GB2312" w:cs="仿宋_GB2312"/>
          <w:sz w:val="24"/>
          <w:szCs w:val="24"/>
          <w:highlight w:val="none"/>
        </w:rPr>
        <w:tab/>
      </w:r>
      <w:r>
        <w:rPr>
          <w:rFonts w:hint="eastAsia" w:ascii="仿宋_GB2312" w:hAnsi="仿宋_GB2312" w:eastAsia="仿宋_GB2312" w:cs="仿宋_GB2312"/>
          <w:sz w:val="24"/>
          <w:szCs w:val="24"/>
          <w:highlight w:val="none"/>
        </w:rPr>
        <w:fldChar w:fldCharType="begin"/>
      </w:r>
      <w:r>
        <w:rPr>
          <w:rFonts w:hint="eastAsia" w:ascii="仿宋_GB2312" w:hAnsi="仿宋_GB2312" w:eastAsia="仿宋_GB2312" w:cs="仿宋_GB2312"/>
          <w:sz w:val="24"/>
          <w:szCs w:val="24"/>
          <w:highlight w:val="none"/>
        </w:rPr>
        <w:instrText xml:space="preserve"> PAGEREF _Toc16244 </w:instrText>
      </w:r>
      <w:r>
        <w:rPr>
          <w:rFonts w:hint="eastAsia" w:ascii="仿宋_GB2312" w:hAnsi="仿宋_GB2312" w:eastAsia="仿宋_GB2312" w:cs="仿宋_GB2312"/>
          <w:sz w:val="24"/>
          <w:szCs w:val="24"/>
          <w:highlight w:val="none"/>
        </w:rPr>
        <w:fldChar w:fldCharType="separate"/>
      </w:r>
      <w:r>
        <w:rPr>
          <w:rFonts w:hint="eastAsia" w:ascii="仿宋_GB2312" w:hAnsi="仿宋_GB2312" w:eastAsia="仿宋_GB2312" w:cs="仿宋_GB2312"/>
          <w:sz w:val="24"/>
          <w:szCs w:val="24"/>
          <w:highlight w:val="none"/>
        </w:rPr>
        <w:t>1</w:t>
      </w: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fldChar w:fldCharType="end"/>
      </w:r>
      <w:r>
        <w:rPr>
          <w:rFonts w:hint="eastAsia" w:ascii="仿宋_GB2312" w:hAnsi="仿宋_GB2312" w:eastAsia="仿宋_GB2312" w:cs="仿宋_GB2312"/>
          <w:sz w:val="24"/>
          <w:szCs w:val="24"/>
          <w:highlight w:val="none"/>
        </w:rPr>
        <w:fldChar w:fldCharType="end"/>
      </w:r>
    </w:p>
    <w:p>
      <w:pPr>
        <w:pStyle w:val="14"/>
        <w:tabs>
          <w:tab w:val="right" w:leader="dot" w:pos="8306"/>
          <w:tab w:val="clear" w:pos="8296"/>
        </w:tabs>
        <w:spacing w:line="360" w:lineRule="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rPr>
        <w:fldChar w:fldCharType="begin"/>
      </w:r>
      <w:r>
        <w:rPr>
          <w:rFonts w:hint="eastAsia" w:ascii="仿宋_GB2312" w:hAnsi="仿宋_GB2312" w:eastAsia="仿宋_GB2312" w:cs="仿宋_GB2312"/>
          <w:sz w:val="24"/>
          <w:szCs w:val="24"/>
          <w:highlight w:val="none"/>
        </w:rPr>
        <w:instrText xml:space="preserve"> HYPERLINK \l _Toc18241 </w:instrText>
      </w:r>
      <w:r>
        <w:rPr>
          <w:rFonts w:hint="eastAsia" w:ascii="仿宋_GB2312" w:hAnsi="仿宋_GB2312" w:eastAsia="仿宋_GB2312" w:cs="仿宋_GB2312"/>
          <w:sz w:val="24"/>
          <w:szCs w:val="24"/>
          <w:highlight w:val="none"/>
        </w:rPr>
        <w:fldChar w:fldCharType="separate"/>
      </w:r>
      <w:r>
        <w:rPr>
          <w:rFonts w:hint="eastAsia" w:ascii="仿宋_GB2312" w:hAnsi="仿宋_GB2312" w:eastAsia="仿宋_GB2312" w:cs="仿宋_GB2312"/>
          <w:b/>
          <w:bCs w:val="0"/>
          <w:kern w:val="2"/>
          <w:sz w:val="24"/>
          <w:szCs w:val="24"/>
          <w:highlight w:val="none"/>
          <w:lang w:val="en-US" w:eastAsia="zh-CN"/>
        </w:rPr>
        <w:t>附件2：</w:t>
      </w:r>
      <w:r>
        <w:rPr>
          <w:rFonts w:hint="eastAsia" w:ascii="仿宋_GB2312" w:hAnsi="仿宋_GB2312" w:eastAsia="仿宋_GB2312" w:cs="仿宋_GB2312"/>
          <w:bCs/>
          <w:kern w:val="2"/>
          <w:sz w:val="24"/>
          <w:szCs w:val="24"/>
          <w:highlight w:val="none"/>
          <w:lang w:val="en-US" w:eastAsia="zh-CN"/>
        </w:rPr>
        <w:t>2021年安阳县财政局村级经费县级配套资金项目绩效评价工作底稿</w:t>
      </w:r>
      <w:r>
        <w:rPr>
          <w:rFonts w:hint="eastAsia" w:ascii="仿宋_GB2312" w:hAnsi="仿宋_GB2312" w:eastAsia="仿宋_GB2312" w:cs="仿宋_GB2312"/>
          <w:sz w:val="24"/>
          <w:szCs w:val="24"/>
          <w:highlight w:val="none"/>
        </w:rPr>
        <w:tab/>
      </w: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sz w:val="24"/>
          <w:szCs w:val="24"/>
          <w:highlight w:val="none"/>
        </w:rPr>
        <w:fldChar w:fldCharType="end"/>
      </w:r>
      <w:r>
        <w:rPr>
          <w:rFonts w:hint="eastAsia" w:ascii="仿宋_GB2312" w:hAnsi="仿宋_GB2312" w:eastAsia="仿宋_GB2312" w:cs="仿宋_GB2312"/>
          <w:sz w:val="24"/>
          <w:szCs w:val="24"/>
          <w:highlight w:val="none"/>
          <w:lang w:val="en-US" w:eastAsia="zh-CN"/>
        </w:rPr>
        <w:t>0</w:t>
      </w:r>
    </w:p>
    <w:p>
      <w:pPr>
        <w:pStyle w:val="14"/>
        <w:tabs>
          <w:tab w:val="right" w:leader="dot" w:pos="8306"/>
          <w:tab w:val="clear" w:pos="8296"/>
        </w:tabs>
      </w:pPr>
    </w:p>
    <w:p>
      <w:pPr>
        <w:pStyle w:val="7"/>
        <w:spacing w:line="360" w:lineRule="auto"/>
        <w:rPr>
          <w:rFonts w:ascii="Times New Roman" w:hAnsi="Times New Roman" w:eastAsia="楷体_GB2312" w:cs="Times New Roman"/>
          <w:b/>
          <w:bCs/>
          <w:sz w:val="44"/>
          <w:szCs w:val="48"/>
        </w:rPr>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cols w:space="720" w:num="1"/>
          <w:docGrid w:type="lines" w:linePitch="312" w:charSpace="0"/>
        </w:sectPr>
      </w:pPr>
      <w:r>
        <w:rPr>
          <w:szCs w:val="32"/>
        </w:rPr>
        <w:fldChar w:fldCharType="end"/>
      </w:r>
    </w:p>
    <w:p>
      <w:pPr>
        <w:pStyle w:val="7"/>
        <w:spacing w:line="360" w:lineRule="auto"/>
        <w:rPr>
          <w:rFonts w:hint="eastAsia" w:ascii="仿宋_GB2312" w:hAnsi="仿宋_GB2312" w:eastAsia="仿宋_GB2312" w:cs="仿宋_GB2312"/>
          <w:b/>
          <w:bCs/>
          <w:sz w:val="40"/>
          <w:szCs w:val="44"/>
          <w:lang w:eastAsia="zh-CN"/>
        </w:rPr>
      </w:pPr>
      <w:r>
        <w:rPr>
          <w:rFonts w:hint="eastAsia" w:ascii="仿宋_GB2312" w:hAnsi="仿宋_GB2312" w:eastAsia="仿宋_GB2312" w:cs="仿宋_GB2312"/>
          <w:b/>
          <w:bCs/>
          <w:sz w:val="40"/>
          <w:szCs w:val="44"/>
          <w:lang w:eastAsia="zh-CN"/>
        </w:rPr>
        <w:t>安阳县财政局村级经费县级配套资金项目</w:t>
      </w:r>
    </w:p>
    <w:p>
      <w:pPr>
        <w:spacing w:line="560" w:lineRule="exact"/>
        <w:jc w:val="center"/>
        <w:outlineLvl w:val="0"/>
        <w:rPr>
          <w:rFonts w:hint="eastAsia" w:ascii="Times New Roman" w:hAnsi="Times New Roman" w:eastAsia="仿宋_GB2312" w:cs="Times New Roman"/>
          <w:b w:val="0"/>
          <w:bCs w:val="0"/>
          <w:sz w:val="28"/>
          <w:szCs w:val="28"/>
          <w:lang w:val="en-US" w:eastAsia="zh-CN"/>
        </w:rPr>
      </w:pPr>
      <w:bookmarkStart w:id="0" w:name="_Toc676"/>
      <w:bookmarkStart w:id="1" w:name="_Toc5524"/>
      <w:r>
        <w:rPr>
          <w:rFonts w:hint="eastAsia" w:ascii="仿宋_GB2312" w:hAnsi="仿宋_GB2312" w:eastAsia="仿宋_GB2312" w:cs="仿宋_GB2312"/>
          <w:b/>
          <w:bCs/>
          <w:sz w:val="40"/>
          <w:szCs w:val="44"/>
        </w:rPr>
        <w:t>绩效评价报告</w:t>
      </w:r>
      <w:bookmarkEnd w:id="0"/>
      <w:bookmarkEnd w:id="1"/>
      <w:bookmarkStart w:id="2" w:name="_Toc74939773"/>
      <w:r>
        <w:rPr>
          <w:rFonts w:hint="eastAsia" w:ascii="Times New Roman" w:hAnsi="Times New Roman" w:eastAsia="仿宋_GB2312" w:cs="Times New Roman"/>
          <w:b w:val="0"/>
          <w:bCs w:val="0"/>
          <w:sz w:val="28"/>
          <w:szCs w:val="28"/>
          <w:lang w:val="en-US" w:eastAsia="zh-CN"/>
        </w:rPr>
        <w:t xml:space="preserve">                                </w:t>
      </w:r>
    </w:p>
    <w:p>
      <w:pPr>
        <w:spacing w:after="120" w:line="500" w:lineRule="exact"/>
        <w:jc w:val="center"/>
        <w:rPr>
          <w:rFonts w:ascii="Times New Roman" w:hAnsi="Times New Roman" w:eastAsia="仿宋_GB2312" w:cs="Times New Roman"/>
          <w:kern w:val="2"/>
          <w:sz w:val="32"/>
          <w:szCs w:val="36"/>
        </w:rPr>
      </w:pPr>
      <w:r>
        <w:rPr>
          <w:rFonts w:hint="eastAsia" w:ascii="Times New Roman" w:hAnsi="Times New Roman" w:eastAsia="仿宋_GB2312" w:cs="Times New Roman"/>
          <w:b w:val="0"/>
          <w:bCs w:val="0"/>
          <w:sz w:val="28"/>
          <w:szCs w:val="28"/>
          <w:lang w:val="en-US" w:eastAsia="zh-CN"/>
        </w:rPr>
        <w:t xml:space="preserve">                                    </w:t>
      </w:r>
      <w:r>
        <w:rPr>
          <w:rFonts w:hint="eastAsia" w:ascii="Times New Roman" w:hAnsi="Times New Roman" w:eastAsia="仿宋_GB2312" w:cs="Times New Roman"/>
          <w:b w:val="0"/>
          <w:bCs w:val="0"/>
          <w:sz w:val="28"/>
          <w:szCs w:val="28"/>
          <w:lang w:eastAsia="zh-CN"/>
        </w:rPr>
        <w:t>昌盛绩报字【</w:t>
      </w:r>
      <w:r>
        <w:rPr>
          <w:rFonts w:hint="eastAsia" w:ascii="Times New Roman" w:hAnsi="Times New Roman" w:eastAsia="仿宋_GB2312" w:cs="Times New Roman"/>
          <w:b w:val="0"/>
          <w:bCs w:val="0"/>
          <w:sz w:val="28"/>
          <w:szCs w:val="28"/>
          <w:lang w:val="en-US" w:eastAsia="zh-CN"/>
        </w:rPr>
        <w:t>2022</w:t>
      </w:r>
      <w:r>
        <w:rPr>
          <w:rFonts w:hint="eastAsia" w:ascii="Times New Roman" w:hAnsi="Times New Roman" w:eastAsia="仿宋_GB2312" w:cs="Times New Roman"/>
          <w:b w:val="0"/>
          <w:bCs w:val="0"/>
          <w:sz w:val="28"/>
          <w:szCs w:val="28"/>
          <w:lang w:eastAsia="zh-CN"/>
        </w:rPr>
        <w:t>】</w:t>
      </w:r>
      <w:r>
        <w:rPr>
          <w:rFonts w:hint="eastAsia" w:ascii="Times New Roman" w:hAnsi="Times New Roman" w:eastAsia="仿宋_GB2312" w:cs="Times New Roman"/>
          <w:b w:val="0"/>
          <w:bCs w:val="0"/>
          <w:sz w:val="28"/>
          <w:szCs w:val="28"/>
          <w:highlight w:val="none"/>
          <w:lang w:val="en-US" w:eastAsia="zh-CN"/>
        </w:rPr>
        <w:t>294</w:t>
      </w:r>
      <w:r>
        <w:rPr>
          <w:rFonts w:hint="eastAsia" w:ascii="Times New Roman" w:hAnsi="Times New Roman" w:eastAsia="仿宋_GB2312" w:cs="Times New Roman"/>
          <w:b w:val="0"/>
          <w:bCs w:val="0"/>
          <w:sz w:val="28"/>
          <w:szCs w:val="28"/>
          <w:lang w:val="en-US" w:eastAsia="zh-CN"/>
        </w:rPr>
        <w:t>号</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outlineLvl w:val="0"/>
        <w:rPr>
          <w:rFonts w:hint="eastAsia" w:ascii="Times New Roman" w:hAnsi="Times New Roman" w:eastAsia="仿宋_GB2312" w:cs="Times New Roman"/>
          <w:kern w:val="2"/>
          <w:sz w:val="32"/>
          <w:szCs w:val="36"/>
          <w:lang w:eastAsia="zh-CN"/>
        </w:rPr>
      </w:pPr>
      <w:bookmarkStart w:id="3" w:name="_Hlk71050226"/>
      <w:r>
        <w:rPr>
          <w:rFonts w:hint="eastAsia" w:ascii="Times New Roman" w:hAnsi="Times New Roman" w:eastAsia="仿宋_GB2312" w:cs="Times New Roman"/>
          <w:kern w:val="2"/>
          <w:sz w:val="32"/>
          <w:szCs w:val="36"/>
          <w:lang w:eastAsia="zh-CN"/>
        </w:rPr>
        <w:t>为深入贯彻落实</w:t>
      </w:r>
      <w:bookmarkEnd w:id="3"/>
      <w:r>
        <w:rPr>
          <w:rFonts w:hint="eastAsia" w:ascii="仿宋_GB2312" w:hAnsi="仿宋" w:eastAsia="仿宋_GB2312"/>
          <w:sz w:val="32"/>
          <w:szCs w:val="32"/>
        </w:rPr>
        <w:t>《中共中央 国务院关于全面实施预算绩效管理的意见》（中发〔2018〕34号）和《中共河南省委 河南省人民政府关于全面实施预算绩效管理的实施意见》（豫发〔2019〕10号）</w:t>
      </w:r>
      <w:r>
        <w:rPr>
          <w:rFonts w:hint="eastAsia" w:ascii="Times New Roman" w:hAnsi="Times New Roman" w:eastAsia="仿宋_GB2312" w:cs="Times New Roman"/>
          <w:kern w:val="2"/>
          <w:sz w:val="32"/>
          <w:szCs w:val="36"/>
        </w:rPr>
        <w:t>有关</w:t>
      </w:r>
      <w:r>
        <w:rPr>
          <w:rFonts w:hint="eastAsia" w:ascii="Times New Roman" w:hAnsi="Times New Roman" w:eastAsia="仿宋_GB2312" w:cs="Times New Roman"/>
          <w:kern w:val="2"/>
          <w:sz w:val="32"/>
          <w:szCs w:val="36"/>
          <w:lang w:eastAsia="zh-CN"/>
        </w:rPr>
        <w:t>要求</w:t>
      </w:r>
      <w:r>
        <w:rPr>
          <w:rFonts w:hint="eastAsia" w:ascii="Times New Roman" w:hAnsi="Times New Roman" w:eastAsia="仿宋_GB2312" w:cs="Times New Roman"/>
          <w:kern w:val="2"/>
          <w:sz w:val="32"/>
          <w:szCs w:val="36"/>
        </w:rPr>
        <w:t>，全面推进</w:t>
      </w:r>
      <w:r>
        <w:rPr>
          <w:rFonts w:hint="eastAsia" w:ascii="Times New Roman" w:hAnsi="Times New Roman" w:eastAsia="仿宋_GB2312" w:cs="Times New Roman"/>
          <w:kern w:val="2"/>
          <w:sz w:val="32"/>
          <w:szCs w:val="36"/>
          <w:lang w:eastAsia="zh-CN"/>
        </w:rPr>
        <w:t>安阳县县级</w:t>
      </w:r>
      <w:r>
        <w:rPr>
          <w:rFonts w:hint="eastAsia" w:ascii="Times New Roman" w:hAnsi="Times New Roman" w:eastAsia="仿宋_GB2312" w:cs="Times New Roman"/>
          <w:kern w:val="2"/>
          <w:sz w:val="32"/>
          <w:szCs w:val="36"/>
        </w:rPr>
        <w:t>预算绩效管理工作，加强财政预算支出的管理工作，强化财政预算支出责任，提高财政资金的使用效益</w:t>
      </w:r>
      <w:r>
        <w:rPr>
          <w:rFonts w:hint="eastAsia" w:ascii="Times New Roman" w:hAnsi="Times New Roman" w:eastAsia="仿宋_GB2312" w:cs="Times New Roman"/>
          <w:kern w:val="2"/>
          <w:sz w:val="32"/>
          <w:szCs w:val="36"/>
          <w:lang w:eastAsia="zh-CN"/>
        </w:rPr>
        <w:t>，受安阳县财政局</w:t>
      </w:r>
      <w:r>
        <w:rPr>
          <w:rFonts w:hint="eastAsia" w:ascii="Times New Roman" w:hAnsi="Times New Roman" w:eastAsia="仿宋_GB2312" w:cs="Times New Roman"/>
          <w:kern w:val="2"/>
          <w:sz w:val="32"/>
          <w:szCs w:val="36"/>
        </w:rPr>
        <w:t>委托</w:t>
      </w:r>
      <w:r>
        <w:rPr>
          <w:rFonts w:hint="eastAsia" w:ascii="Times New Roman" w:hAnsi="Times New Roman" w:eastAsia="仿宋_GB2312" w:cs="Times New Roman"/>
          <w:kern w:val="2"/>
          <w:sz w:val="32"/>
          <w:szCs w:val="36"/>
          <w:lang w:eastAsia="zh-CN"/>
        </w:rPr>
        <w:t>，河南昌盛会计师事务所（普通合伙）</w:t>
      </w:r>
      <w:r>
        <w:rPr>
          <w:rFonts w:hint="eastAsia" w:ascii="Times New Roman" w:hAnsi="Times New Roman" w:eastAsia="仿宋_GB2312" w:cs="Times New Roman"/>
          <w:kern w:val="2"/>
          <w:sz w:val="32"/>
          <w:szCs w:val="36"/>
        </w:rPr>
        <w:t>成立绩效评价工作组，本着客观、公正、科学的评价原则，对</w:t>
      </w:r>
      <w:bookmarkStart w:id="4" w:name="_Hlk73953194"/>
      <w:r>
        <w:rPr>
          <w:rFonts w:hint="eastAsia" w:ascii="仿宋_GB2312" w:hAnsi="Times New Roman" w:eastAsia="仿宋_GB2312" w:cs="Times New Roman"/>
          <w:kern w:val="2"/>
          <w:sz w:val="32"/>
          <w:szCs w:val="32"/>
          <w:lang w:val="en-US" w:eastAsia="zh-CN"/>
        </w:rPr>
        <w:t>2021</w:t>
      </w:r>
      <w:r>
        <w:rPr>
          <w:rFonts w:hint="eastAsia" w:ascii="Times New Roman" w:hAnsi="Times New Roman" w:eastAsia="仿宋_GB2312" w:cs="Times New Roman"/>
          <w:kern w:val="2"/>
          <w:sz w:val="32"/>
          <w:szCs w:val="36"/>
        </w:rPr>
        <w:t>年</w:t>
      </w:r>
      <w:bookmarkEnd w:id="4"/>
      <w:r>
        <w:rPr>
          <w:rFonts w:hint="eastAsia" w:ascii="Times New Roman" w:hAnsi="Times New Roman" w:eastAsia="仿宋_GB2312" w:cs="Times New Roman"/>
          <w:kern w:val="2"/>
          <w:sz w:val="32"/>
          <w:szCs w:val="36"/>
          <w:lang w:eastAsia="zh-CN"/>
        </w:rPr>
        <w:t>安阳县财政局村级经费县级配套资金项目</w:t>
      </w:r>
      <w:r>
        <w:rPr>
          <w:rFonts w:hint="eastAsia" w:ascii="Times New Roman" w:hAnsi="Times New Roman" w:eastAsia="仿宋_GB2312" w:cs="Times New Roman"/>
          <w:kern w:val="2"/>
          <w:sz w:val="32"/>
          <w:szCs w:val="36"/>
        </w:rPr>
        <w:t>进行绩效评价，</w:t>
      </w:r>
      <w:r>
        <w:rPr>
          <w:rFonts w:hint="eastAsia" w:ascii="Times New Roman" w:hAnsi="Times New Roman" w:eastAsia="仿宋_GB2312" w:cs="Times New Roman"/>
          <w:kern w:val="2"/>
          <w:sz w:val="32"/>
          <w:szCs w:val="36"/>
          <w:lang w:eastAsia="zh-CN"/>
        </w:rPr>
        <w:t>形成本评价报告。</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0"/>
        <w:rPr>
          <w:rFonts w:hint="eastAsia" w:ascii="Times New Roman" w:hAnsi="Times New Roman" w:eastAsia="仿宋_GB2312" w:cs="Times New Roman"/>
          <w:b/>
          <w:bCs/>
          <w:kern w:val="2"/>
          <w:sz w:val="32"/>
          <w:szCs w:val="36"/>
          <w:lang w:eastAsia="zh-CN"/>
        </w:rPr>
      </w:pPr>
      <w:bookmarkStart w:id="5" w:name="_Toc18465"/>
      <w:r>
        <w:rPr>
          <w:rFonts w:hint="eastAsia" w:ascii="Times New Roman" w:hAnsi="Times New Roman" w:eastAsia="仿宋_GB2312" w:cs="Times New Roman"/>
          <w:b/>
          <w:bCs/>
          <w:kern w:val="2"/>
          <w:sz w:val="32"/>
          <w:szCs w:val="36"/>
          <w:lang w:eastAsia="zh-CN"/>
        </w:rPr>
        <w:t>一、基本概况</w:t>
      </w:r>
      <w:bookmarkEnd w:id="2"/>
      <w:bookmarkEnd w:id="5"/>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Times New Roman" w:hAnsi="Times New Roman" w:eastAsia="仿宋_GB2312" w:cs="Times New Roman"/>
          <w:b/>
          <w:bCs/>
          <w:kern w:val="2"/>
          <w:sz w:val="32"/>
          <w:szCs w:val="36"/>
          <w:lang w:eastAsia="zh-CN"/>
        </w:rPr>
      </w:pPr>
      <w:bookmarkStart w:id="6" w:name="_Toc74939774"/>
      <w:bookmarkStart w:id="7" w:name="_Toc11762"/>
      <w:r>
        <w:rPr>
          <w:rFonts w:hint="eastAsia" w:ascii="Times New Roman" w:hAnsi="Times New Roman" w:eastAsia="仿宋_GB2312" w:cs="Times New Roman"/>
          <w:b/>
          <w:bCs/>
          <w:kern w:val="2"/>
          <w:sz w:val="32"/>
          <w:szCs w:val="36"/>
          <w:lang w:eastAsia="zh-CN"/>
        </w:rPr>
        <w:t>（一）项目概况</w:t>
      </w:r>
      <w:bookmarkEnd w:id="6"/>
      <w:bookmarkEnd w:id="7"/>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kern w:val="2"/>
          <w:sz w:val="32"/>
          <w:szCs w:val="36"/>
          <w:lang w:eastAsia="zh-CN"/>
        </w:rPr>
      </w:pPr>
      <w:bookmarkStart w:id="8" w:name="_Hlk74770473"/>
      <w:r>
        <w:rPr>
          <w:rFonts w:hint="eastAsia" w:ascii="仿宋_GB2312" w:hAnsi="Times New Roman" w:eastAsia="仿宋_GB2312" w:cs="Times New Roman"/>
          <w:kern w:val="2"/>
          <w:sz w:val="32"/>
          <w:szCs w:val="32"/>
          <w:lang w:val="en-US" w:eastAsia="zh-CN"/>
        </w:rPr>
        <w:t>安阳县财政局村级经费县级配套资金项目是</w:t>
      </w:r>
      <w:bookmarkEnd w:id="8"/>
      <w:bookmarkStart w:id="9" w:name="_Hlk74771306"/>
      <w:r>
        <w:rPr>
          <w:rFonts w:hint="eastAsia" w:ascii="仿宋_GB2312" w:hAnsi="Times New Roman" w:eastAsia="仿宋_GB2312" w:cs="Times New Roman"/>
          <w:kern w:val="2"/>
          <w:sz w:val="32"/>
          <w:szCs w:val="32"/>
          <w:lang w:val="en-US" w:eastAsia="zh-CN"/>
        </w:rPr>
        <w:t>安阳县政府根据《中共河南省委组织部 河南省财政厅关于进一步加强村级组织运转经费保障工作的通知》（豫组通【2019】21号）、《中共安阳县委关于激励新时代农村干部担当作为的实施意见》（安县发【2021】14号）等相关政策要求，为进一步</w:t>
      </w:r>
      <w:r>
        <w:rPr>
          <w:rFonts w:hint="eastAsia" w:ascii="Times New Roman" w:hAnsi="Times New Roman" w:eastAsia="仿宋_GB2312" w:cs="Times New Roman"/>
          <w:kern w:val="2"/>
          <w:sz w:val="32"/>
          <w:szCs w:val="36"/>
          <w:lang w:eastAsia="zh-CN"/>
        </w:rPr>
        <w:t>加强我县村级运转经费的保障工作，调动农村干部扎根基层、干事创业的积极性，增强基层党组织的凝聚力、战斗力和号召力。根据中央、省委和市委相关政策精神，参考先进地区创新做法，结合我县实际情况，由县基层财政管理局组织，各个乡镇基层对村级经费县级配套资金项目进行具体实施。</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kern w:val="2"/>
          <w:sz w:val="32"/>
          <w:szCs w:val="36"/>
          <w:lang w:eastAsia="zh-CN"/>
        </w:rPr>
      </w:pPr>
      <w:r>
        <w:rPr>
          <w:rFonts w:hint="eastAsia" w:ascii="Times New Roman" w:hAnsi="Times New Roman" w:eastAsia="仿宋_GB2312" w:cs="Times New Roman"/>
          <w:kern w:val="2"/>
          <w:sz w:val="32"/>
          <w:szCs w:val="36"/>
          <w:lang w:val="en-US" w:eastAsia="zh-CN"/>
        </w:rPr>
        <w:t>该项目</w:t>
      </w:r>
      <w:r>
        <w:rPr>
          <w:rFonts w:hint="eastAsia" w:ascii="仿宋_GB2312" w:hAnsi="Times New Roman" w:eastAsia="仿宋_GB2312" w:cs="Times New Roman"/>
          <w:kern w:val="2"/>
          <w:sz w:val="32"/>
          <w:szCs w:val="32"/>
          <w:lang w:val="en-US" w:eastAsia="zh-CN"/>
        </w:rPr>
        <w:t>经费按照《安阳县财政局关于下达村级组织经费补助的通知》（安县财预【2021】15号）</w:t>
      </w:r>
      <w:r>
        <w:rPr>
          <w:rFonts w:hint="eastAsia" w:ascii="Times New Roman" w:hAnsi="Times New Roman" w:eastAsia="仿宋_GB2312" w:cs="Times New Roman"/>
          <w:kern w:val="2"/>
          <w:sz w:val="32"/>
          <w:szCs w:val="36"/>
          <w:lang w:val="en-US" w:eastAsia="zh-CN"/>
        </w:rPr>
        <w:t>文件内容要求，为保障村级组织正常开展日常工作设立的专项资金，使</w:t>
      </w:r>
      <w:r>
        <w:rPr>
          <w:rFonts w:hint="eastAsia" w:ascii="Times New Roman" w:hAnsi="Times New Roman" w:eastAsia="仿宋_GB2312" w:cs="Times New Roman"/>
          <w:kern w:val="2"/>
          <w:sz w:val="32"/>
          <w:szCs w:val="36"/>
          <w:lang w:eastAsia="zh-CN"/>
        </w:rPr>
        <w:t>用范围主要包括在职村干部报酬、正常离任村支书报酬、村办公经费、服务群众支出、养老保险支出及新增办公经费支出等。</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Times New Roman" w:hAnsi="Times New Roman" w:eastAsia="仿宋_GB2312" w:cs="Times New Roman"/>
          <w:kern w:val="2"/>
          <w:sz w:val="32"/>
          <w:szCs w:val="36"/>
          <w:highlight w:val="none"/>
          <w:lang w:eastAsia="zh-CN"/>
        </w:rPr>
      </w:pPr>
      <w:r>
        <w:rPr>
          <w:rFonts w:hint="eastAsia" w:ascii="仿宋_GB2312" w:hAnsi="Times New Roman" w:eastAsia="仿宋_GB2312" w:cs="Times New Roman"/>
          <w:kern w:val="2"/>
          <w:sz w:val="32"/>
          <w:szCs w:val="32"/>
          <w:lang w:val="en-US" w:eastAsia="zh-CN"/>
        </w:rPr>
        <w:t>2021年县财政预算资金5000万元，实际全年拨付至各乡镇资金3899.30万元，各乡镇财政所根据实际情况，及时</w:t>
      </w:r>
      <w:r>
        <w:rPr>
          <w:rFonts w:hint="eastAsia" w:ascii="Times New Roman" w:hAnsi="Times New Roman" w:eastAsia="仿宋_GB2312" w:cs="Times New Roman"/>
          <w:kern w:val="2"/>
          <w:sz w:val="32"/>
          <w:szCs w:val="36"/>
          <w:lang w:val="en-US" w:eastAsia="zh-CN"/>
        </w:rPr>
        <w:t>将资金下拨到有关村。</w:t>
      </w:r>
      <w:r>
        <w:rPr>
          <w:rFonts w:hint="eastAsia" w:ascii="Times New Roman" w:hAnsi="Times New Roman" w:eastAsia="仿宋_GB2312" w:cs="Times New Roman"/>
          <w:kern w:val="2"/>
          <w:sz w:val="32"/>
          <w:szCs w:val="36"/>
          <w:lang w:eastAsia="zh-CN"/>
        </w:rPr>
        <w:t>安阳县财政局村级经费县级配套资金</w:t>
      </w:r>
      <w:r>
        <w:rPr>
          <w:rFonts w:hint="eastAsia" w:ascii="Times New Roman" w:hAnsi="Times New Roman" w:eastAsia="仿宋_GB2312" w:cs="Times New Roman"/>
          <w:kern w:val="2"/>
          <w:sz w:val="32"/>
          <w:szCs w:val="36"/>
          <w:lang w:val="en-US" w:eastAsia="zh-CN"/>
        </w:rPr>
        <w:t>项目</w:t>
      </w:r>
      <w:r>
        <w:rPr>
          <w:rFonts w:hint="eastAsia" w:ascii="Times New Roman" w:hAnsi="Times New Roman" w:eastAsia="仿宋_GB2312" w:cs="Times New Roman"/>
          <w:kern w:val="2"/>
          <w:sz w:val="32"/>
          <w:szCs w:val="36"/>
          <w:highlight w:val="none"/>
          <w:lang w:val="en-US" w:eastAsia="zh-CN"/>
        </w:rPr>
        <w:t>分配表如下</w:t>
      </w:r>
      <w:r>
        <w:rPr>
          <w:rFonts w:hint="eastAsia" w:ascii="Times New Roman" w:hAnsi="Times New Roman" w:eastAsia="仿宋_GB2312" w:cs="Times New Roman"/>
          <w:kern w:val="2"/>
          <w:sz w:val="32"/>
          <w:szCs w:val="36"/>
          <w:highlight w:val="none"/>
          <w:lang w:eastAsia="zh-CN"/>
        </w:rPr>
        <w:t>（见表</w:t>
      </w:r>
      <w:r>
        <w:rPr>
          <w:rFonts w:hint="eastAsia" w:ascii="Times New Roman" w:hAnsi="Times New Roman" w:eastAsia="仿宋_GB2312" w:cs="Times New Roman"/>
          <w:kern w:val="2"/>
          <w:sz w:val="32"/>
          <w:szCs w:val="36"/>
          <w:highlight w:val="none"/>
          <w:lang w:val="en-US" w:eastAsia="zh-CN"/>
        </w:rPr>
        <w:t>1-1</w:t>
      </w:r>
      <w:r>
        <w:rPr>
          <w:rFonts w:hint="eastAsia" w:ascii="Times New Roman" w:hAnsi="Times New Roman" w:eastAsia="仿宋_GB2312" w:cs="Times New Roman"/>
          <w:kern w:val="2"/>
          <w:sz w:val="32"/>
          <w:szCs w:val="36"/>
          <w:highlight w:val="none"/>
          <w:lang w:eastAsia="zh-CN"/>
        </w:rPr>
        <w:t>）。</w:t>
      </w:r>
    </w:p>
    <w:p>
      <w:pPr>
        <w:spacing w:line="560" w:lineRule="exact"/>
        <w:contextualSpacing/>
        <w:jc w:val="center"/>
        <w:rPr>
          <w:rFonts w:hint="eastAsia" w:ascii="Times New Roman" w:hAnsi="Times New Roman" w:eastAsia="仿宋_GB2312" w:cs="Times New Roman"/>
          <w:b/>
          <w:bCs/>
          <w:kern w:val="2"/>
          <w:sz w:val="24"/>
          <w:szCs w:val="24"/>
          <w:highlight w:val="none"/>
        </w:rPr>
      </w:pPr>
      <w:r>
        <w:rPr>
          <w:rFonts w:hint="eastAsia" w:ascii="Times New Roman" w:hAnsi="Times New Roman" w:eastAsia="仿宋_GB2312" w:cs="Times New Roman"/>
          <w:b/>
          <w:bCs/>
          <w:kern w:val="2"/>
          <w:sz w:val="24"/>
          <w:szCs w:val="24"/>
          <w:highlight w:val="none"/>
        </w:rPr>
        <w:t>表</w:t>
      </w:r>
      <w:r>
        <w:rPr>
          <w:rFonts w:ascii="Times New Roman" w:hAnsi="Times New Roman" w:eastAsia="仿宋_GB2312" w:cs="Times New Roman"/>
          <w:b/>
          <w:bCs/>
          <w:kern w:val="2"/>
          <w:sz w:val="24"/>
          <w:szCs w:val="24"/>
          <w:highlight w:val="none"/>
        </w:rPr>
        <w:t>1-</w:t>
      </w:r>
      <w:r>
        <w:rPr>
          <w:rFonts w:hint="eastAsia" w:ascii="Times New Roman" w:hAnsi="Times New Roman" w:eastAsia="仿宋_GB2312" w:cs="Times New Roman"/>
          <w:b/>
          <w:bCs/>
          <w:kern w:val="2"/>
          <w:sz w:val="24"/>
          <w:szCs w:val="24"/>
          <w:highlight w:val="none"/>
          <w:lang w:val="en-US" w:eastAsia="zh-CN"/>
        </w:rPr>
        <w:t>1</w:t>
      </w:r>
      <w:r>
        <w:rPr>
          <w:rFonts w:ascii="Times New Roman" w:hAnsi="Times New Roman" w:eastAsia="仿宋_GB2312" w:cs="Times New Roman"/>
          <w:b/>
          <w:bCs/>
          <w:kern w:val="2"/>
          <w:sz w:val="24"/>
          <w:szCs w:val="24"/>
          <w:highlight w:val="none"/>
        </w:rPr>
        <w:t xml:space="preserve">  </w:t>
      </w:r>
      <w:r>
        <w:rPr>
          <w:rFonts w:hint="eastAsia" w:ascii="Times New Roman" w:hAnsi="Times New Roman" w:eastAsia="仿宋_GB2312" w:cs="Times New Roman"/>
          <w:b/>
          <w:bCs/>
          <w:kern w:val="2"/>
          <w:sz w:val="24"/>
          <w:szCs w:val="24"/>
          <w:highlight w:val="none"/>
          <w:lang w:eastAsia="zh-CN"/>
        </w:rPr>
        <w:t>安阳县财政局村级经费县级配套资金分配</w:t>
      </w:r>
      <w:r>
        <w:rPr>
          <w:rFonts w:hint="eastAsia" w:ascii="Times New Roman" w:hAnsi="Times New Roman" w:eastAsia="仿宋_GB2312" w:cs="Times New Roman"/>
          <w:b/>
          <w:bCs/>
          <w:kern w:val="2"/>
          <w:sz w:val="24"/>
          <w:szCs w:val="24"/>
          <w:highlight w:val="none"/>
        </w:rPr>
        <w:t>表</w:t>
      </w:r>
    </w:p>
    <w:tbl>
      <w:tblPr>
        <w:tblStyle w:val="1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5"/>
        <w:gridCol w:w="3845"/>
        <w:gridCol w:w="3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942" w:type="pct"/>
            <w:vAlign w:val="center"/>
          </w:tcPr>
          <w:p>
            <w:pPr>
              <w:keepNext w:val="0"/>
              <w:keepLines w:val="0"/>
              <w:widowControl/>
              <w:suppressLineNumbers w:val="0"/>
              <w:jc w:val="center"/>
              <w:textAlignment w:val="center"/>
              <w:rPr>
                <w:rFonts w:hint="eastAsia" w:ascii="仿宋_GB2312" w:hAnsi="仿宋_GB2312" w:eastAsia="仿宋_GB2312" w:cs="仿宋_GB2312"/>
                <w:b w:val="0"/>
                <w:bCs w:val="0"/>
                <w:kern w:val="2"/>
                <w:sz w:val="24"/>
                <w:szCs w:val="24"/>
                <w:highlight w:val="none"/>
                <w:lang w:val="en-US" w:eastAsia="zh-CN" w:bidi="ar-SA"/>
              </w:rPr>
            </w:pPr>
            <w:r>
              <w:rPr>
                <w:rFonts w:hint="eastAsia" w:ascii="仿宋_GB2312" w:hAnsi="仿宋_GB2312" w:eastAsia="仿宋_GB2312" w:cs="仿宋_GB2312"/>
                <w:b w:val="0"/>
                <w:bCs w:val="0"/>
                <w:kern w:val="2"/>
                <w:sz w:val="24"/>
                <w:szCs w:val="24"/>
                <w:highlight w:val="none"/>
                <w:lang w:val="en-US" w:eastAsia="zh-CN" w:bidi="ar-SA"/>
              </w:rPr>
              <w:t>年度</w:t>
            </w:r>
          </w:p>
        </w:tc>
        <w:tc>
          <w:tcPr>
            <w:tcW w:w="2256" w:type="pct"/>
            <w:vAlign w:val="center"/>
          </w:tcPr>
          <w:p>
            <w:pPr>
              <w:keepNext w:val="0"/>
              <w:keepLines w:val="0"/>
              <w:widowControl/>
              <w:suppressLineNumbers w:val="0"/>
              <w:jc w:val="center"/>
              <w:textAlignment w:val="center"/>
              <w:rPr>
                <w:rFonts w:hint="eastAsia" w:ascii="仿宋_GB2312" w:hAnsi="仿宋_GB2312" w:eastAsia="仿宋_GB2312" w:cs="仿宋_GB2312"/>
                <w:b w:val="0"/>
                <w:bCs w:val="0"/>
                <w:kern w:val="2"/>
                <w:sz w:val="24"/>
                <w:szCs w:val="24"/>
                <w:highlight w:val="none"/>
                <w:lang w:val="en-US" w:eastAsia="zh-CN" w:bidi="ar-SA"/>
              </w:rPr>
            </w:pPr>
            <w:r>
              <w:rPr>
                <w:rFonts w:hint="eastAsia" w:ascii="仿宋_GB2312" w:hAnsi="仿宋_GB2312" w:eastAsia="仿宋_GB2312" w:cs="仿宋_GB2312"/>
                <w:b w:val="0"/>
                <w:bCs w:val="0"/>
                <w:kern w:val="2"/>
                <w:sz w:val="24"/>
                <w:szCs w:val="24"/>
                <w:highlight w:val="none"/>
                <w:lang w:val="en-US" w:eastAsia="zh-CN" w:bidi="ar-SA"/>
              </w:rPr>
              <w:t>乡镇名称</w:t>
            </w:r>
          </w:p>
        </w:tc>
        <w:tc>
          <w:tcPr>
            <w:tcW w:w="1801" w:type="pct"/>
            <w:vAlign w:val="center"/>
          </w:tcPr>
          <w:p>
            <w:pPr>
              <w:keepNext w:val="0"/>
              <w:keepLines w:val="0"/>
              <w:widowControl/>
              <w:suppressLineNumbers w:val="0"/>
              <w:jc w:val="center"/>
              <w:textAlignment w:val="center"/>
              <w:rPr>
                <w:rFonts w:hint="eastAsia" w:ascii="仿宋_GB2312" w:hAnsi="仿宋_GB2312" w:eastAsia="仿宋_GB2312" w:cs="仿宋_GB2312"/>
                <w:b w:val="0"/>
                <w:bCs w:val="0"/>
                <w:kern w:val="2"/>
                <w:sz w:val="24"/>
                <w:szCs w:val="24"/>
                <w:highlight w:val="none"/>
                <w:lang w:val="en-US" w:eastAsia="zh-CN" w:bidi="ar-SA"/>
              </w:rPr>
            </w:pPr>
            <w:r>
              <w:rPr>
                <w:rFonts w:hint="eastAsia" w:ascii="仿宋_GB2312" w:hAnsi="仿宋_GB2312" w:eastAsia="仿宋_GB2312" w:cs="仿宋_GB2312"/>
                <w:b w:val="0"/>
                <w:bCs w:val="0"/>
                <w:kern w:val="2"/>
                <w:sz w:val="24"/>
                <w:szCs w:val="24"/>
                <w:highlight w:val="none"/>
                <w:lang w:val="en-US" w:eastAsia="zh-CN" w:bidi="ar-SA"/>
              </w:rPr>
              <w:t>拨付金额（元）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942" w:type="pct"/>
            <w:vMerge w:val="restart"/>
            <w:vAlign w:val="center"/>
          </w:tcPr>
          <w:p>
            <w:pPr>
              <w:keepNext w:val="0"/>
              <w:keepLines w:val="0"/>
              <w:widowControl/>
              <w:suppressLineNumbers w:val="0"/>
              <w:jc w:val="center"/>
              <w:textAlignment w:val="center"/>
              <w:rPr>
                <w:rFonts w:hint="eastAsia" w:ascii="仿宋_GB2312" w:hAnsi="仿宋_GB2312" w:eastAsia="仿宋_GB2312" w:cs="仿宋_GB2312"/>
                <w:b w:val="0"/>
                <w:bCs w:val="0"/>
                <w:kern w:val="2"/>
                <w:sz w:val="24"/>
                <w:szCs w:val="24"/>
                <w:highlight w:val="none"/>
                <w:lang w:val="en-US" w:eastAsia="zh-CN" w:bidi="ar-SA"/>
              </w:rPr>
            </w:pPr>
            <w:r>
              <w:rPr>
                <w:rFonts w:hint="eastAsia" w:ascii="仿宋_GB2312" w:hAnsi="仿宋_GB2312" w:eastAsia="仿宋_GB2312" w:cs="仿宋_GB2312"/>
                <w:b w:val="0"/>
                <w:bCs w:val="0"/>
                <w:kern w:val="2"/>
                <w:sz w:val="24"/>
                <w:szCs w:val="24"/>
                <w:highlight w:val="none"/>
                <w:lang w:val="en-US" w:eastAsia="zh-CN" w:bidi="ar-SA"/>
              </w:rPr>
              <w:t>2021年</w:t>
            </w:r>
          </w:p>
          <w:p>
            <w:pPr>
              <w:keepNext w:val="0"/>
              <w:keepLines w:val="0"/>
              <w:widowControl/>
              <w:suppressLineNumbers w:val="0"/>
              <w:jc w:val="center"/>
              <w:textAlignment w:val="center"/>
              <w:rPr>
                <w:rFonts w:hint="eastAsia" w:ascii="仿宋_GB2312" w:hAnsi="仿宋_GB2312" w:eastAsia="仿宋_GB2312" w:cs="仿宋_GB2312"/>
                <w:b w:val="0"/>
                <w:bCs w:val="0"/>
                <w:kern w:val="2"/>
                <w:sz w:val="24"/>
                <w:szCs w:val="24"/>
                <w:highlight w:val="none"/>
                <w:lang w:val="en-US" w:eastAsia="zh-CN" w:bidi="ar-SA"/>
              </w:rPr>
            </w:pPr>
          </w:p>
        </w:tc>
        <w:tc>
          <w:tcPr>
            <w:tcW w:w="2256" w:type="pct"/>
            <w:vAlign w:val="center"/>
          </w:tcPr>
          <w:p>
            <w:pPr>
              <w:keepNext w:val="0"/>
              <w:keepLines w:val="0"/>
              <w:widowControl/>
              <w:suppressLineNumbers w:val="0"/>
              <w:jc w:val="center"/>
              <w:textAlignment w:val="center"/>
              <w:rPr>
                <w:rFonts w:hint="eastAsia" w:ascii="仿宋_GB2312" w:hAnsi="仿宋_GB2312" w:eastAsia="仿宋_GB2312" w:cs="仿宋_GB2312"/>
                <w:b w:val="0"/>
                <w:bCs w:val="0"/>
                <w:kern w:val="2"/>
                <w:sz w:val="24"/>
                <w:szCs w:val="24"/>
                <w:highlight w:val="none"/>
                <w:lang w:val="en-US" w:eastAsia="zh-CN" w:bidi="ar-SA"/>
              </w:rPr>
            </w:pPr>
            <w:r>
              <w:rPr>
                <w:rFonts w:hint="eastAsia" w:ascii="仿宋_GB2312" w:hAnsi="仿宋_GB2312" w:eastAsia="仿宋_GB2312" w:cs="仿宋_GB2312"/>
                <w:b w:val="0"/>
                <w:bCs w:val="0"/>
                <w:kern w:val="2"/>
                <w:sz w:val="24"/>
                <w:szCs w:val="24"/>
                <w:highlight w:val="none"/>
                <w:lang w:val="en-US" w:eastAsia="zh-CN" w:bidi="ar-SA"/>
              </w:rPr>
              <w:t>韩陵镇</w:t>
            </w:r>
          </w:p>
        </w:tc>
        <w:tc>
          <w:tcPr>
            <w:tcW w:w="1801" w:type="pct"/>
            <w:vAlign w:val="center"/>
          </w:tcPr>
          <w:p>
            <w:pPr>
              <w:keepNext w:val="0"/>
              <w:keepLines w:val="0"/>
              <w:widowControl/>
              <w:suppressLineNumbers w:val="0"/>
              <w:jc w:val="center"/>
              <w:textAlignment w:val="center"/>
              <w:rPr>
                <w:rFonts w:hint="eastAsia" w:ascii="仿宋_GB2312" w:hAnsi="仿宋_GB2312" w:eastAsia="仿宋_GB2312" w:cs="仿宋_GB2312"/>
                <w:b w:val="0"/>
                <w:bCs w:val="0"/>
                <w:kern w:val="2"/>
                <w:sz w:val="24"/>
                <w:szCs w:val="24"/>
                <w:highlight w:val="none"/>
                <w:lang w:val="en-US" w:eastAsia="zh-CN" w:bidi="ar-SA"/>
              </w:rPr>
            </w:pPr>
            <w:r>
              <w:rPr>
                <w:rFonts w:hint="eastAsia" w:ascii="仿宋_GB2312" w:hAnsi="仿宋_GB2312" w:eastAsia="仿宋_GB2312" w:cs="仿宋_GB2312"/>
                <w:b w:val="0"/>
                <w:bCs w:val="0"/>
                <w:kern w:val="2"/>
                <w:sz w:val="24"/>
                <w:szCs w:val="24"/>
                <w:highlight w:val="none"/>
                <w:lang w:val="en-US" w:eastAsia="zh-CN" w:bidi="ar-SA"/>
              </w:rPr>
              <w:t>3,107,972.65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942" w:type="pct"/>
            <w:vMerge w:val="continue"/>
            <w:vAlign w:val="center"/>
          </w:tcPr>
          <w:p>
            <w:pPr>
              <w:keepNext w:val="0"/>
              <w:keepLines w:val="0"/>
              <w:widowControl/>
              <w:suppressLineNumbers w:val="0"/>
              <w:jc w:val="center"/>
              <w:textAlignment w:val="center"/>
              <w:rPr>
                <w:rFonts w:hint="eastAsia" w:ascii="仿宋_GB2312" w:hAnsi="仿宋_GB2312" w:eastAsia="仿宋_GB2312" w:cs="仿宋_GB2312"/>
                <w:b w:val="0"/>
                <w:bCs w:val="0"/>
                <w:kern w:val="2"/>
                <w:sz w:val="24"/>
                <w:szCs w:val="24"/>
                <w:highlight w:val="none"/>
                <w:lang w:val="en-US" w:eastAsia="zh-CN" w:bidi="ar-SA"/>
              </w:rPr>
            </w:pPr>
          </w:p>
        </w:tc>
        <w:tc>
          <w:tcPr>
            <w:tcW w:w="2256" w:type="pct"/>
            <w:vAlign w:val="center"/>
          </w:tcPr>
          <w:p>
            <w:pPr>
              <w:keepNext w:val="0"/>
              <w:keepLines w:val="0"/>
              <w:widowControl/>
              <w:suppressLineNumbers w:val="0"/>
              <w:jc w:val="center"/>
              <w:textAlignment w:val="center"/>
              <w:rPr>
                <w:rFonts w:hint="eastAsia" w:ascii="仿宋_GB2312" w:hAnsi="仿宋_GB2312" w:eastAsia="仿宋_GB2312" w:cs="仿宋_GB2312"/>
                <w:b w:val="0"/>
                <w:bCs w:val="0"/>
                <w:kern w:val="2"/>
                <w:sz w:val="24"/>
                <w:szCs w:val="24"/>
                <w:highlight w:val="none"/>
                <w:lang w:val="en-US" w:eastAsia="zh-CN" w:bidi="ar-SA"/>
              </w:rPr>
            </w:pPr>
            <w:r>
              <w:rPr>
                <w:rFonts w:hint="eastAsia" w:ascii="仿宋_GB2312" w:hAnsi="仿宋_GB2312" w:eastAsia="仿宋_GB2312" w:cs="仿宋_GB2312"/>
                <w:b w:val="0"/>
                <w:bCs w:val="0"/>
                <w:kern w:val="2"/>
                <w:sz w:val="24"/>
                <w:szCs w:val="24"/>
                <w:highlight w:val="none"/>
                <w:lang w:val="en-US" w:eastAsia="zh-CN" w:bidi="ar-SA"/>
              </w:rPr>
              <w:t>崔家桥乡</w:t>
            </w:r>
          </w:p>
        </w:tc>
        <w:tc>
          <w:tcPr>
            <w:tcW w:w="1801" w:type="pct"/>
            <w:vAlign w:val="center"/>
          </w:tcPr>
          <w:p>
            <w:pPr>
              <w:keepNext w:val="0"/>
              <w:keepLines w:val="0"/>
              <w:widowControl/>
              <w:suppressLineNumbers w:val="0"/>
              <w:jc w:val="center"/>
              <w:textAlignment w:val="center"/>
              <w:rPr>
                <w:rFonts w:hint="default" w:ascii="仿宋_GB2312" w:hAnsi="仿宋_GB2312" w:eastAsia="仿宋_GB2312" w:cs="仿宋_GB2312"/>
                <w:b w:val="0"/>
                <w:bCs w:val="0"/>
                <w:kern w:val="2"/>
                <w:sz w:val="24"/>
                <w:szCs w:val="24"/>
                <w:highlight w:val="none"/>
                <w:lang w:val="en-US" w:eastAsia="zh-CN" w:bidi="ar-SA"/>
              </w:rPr>
            </w:pPr>
            <w:r>
              <w:rPr>
                <w:rFonts w:hint="eastAsia" w:ascii="仿宋_GB2312" w:hAnsi="仿宋_GB2312" w:eastAsia="仿宋_GB2312" w:cs="仿宋_GB2312"/>
                <w:b w:val="0"/>
                <w:bCs w:val="0"/>
                <w:kern w:val="2"/>
                <w:sz w:val="24"/>
                <w:szCs w:val="24"/>
                <w:highlight w:val="none"/>
                <w:lang w:val="en-US" w:eastAsia="zh-CN" w:bidi="ar-SA"/>
              </w:rPr>
              <w:t>6,540,549.90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942" w:type="pct"/>
            <w:vMerge w:val="continue"/>
            <w:vAlign w:val="center"/>
          </w:tcPr>
          <w:p>
            <w:pPr>
              <w:keepNext w:val="0"/>
              <w:keepLines w:val="0"/>
              <w:widowControl/>
              <w:suppressLineNumbers w:val="0"/>
              <w:jc w:val="center"/>
              <w:textAlignment w:val="center"/>
              <w:rPr>
                <w:rFonts w:hint="eastAsia" w:ascii="仿宋_GB2312" w:hAnsi="仿宋_GB2312" w:eastAsia="仿宋_GB2312" w:cs="仿宋_GB2312"/>
                <w:b w:val="0"/>
                <w:bCs w:val="0"/>
                <w:kern w:val="2"/>
                <w:sz w:val="24"/>
                <w:szCs w:val="24"/>
                <w:highlight w:val="none"/>
                <w:lang w:val="en-US" w:eastAsia="zh-CN" w:bidi="ar-SA"/>
              </w:rPr>
            </w:pPr>
          </w:p>
        </w:tc>
        <w:tc>
          <w:tcPr>
            <w:tcW w:w="2256" w:type="pct"/>
            <w:vAlign w:val="center"/>
          </w:tcPr>
          <w:p>
            <w:pPr>
              <w:keepNext w:val="0"/>
              <w:keepLines w:val="0"/>
              <w:widowControl/>
              <w:suppressLineNumbers w:val="0"/>
              <w:jc w:val="center"/>
              <w:textAlignment w:val="center"/>
              <w:rPr>
                <w:rFonts w:hint="eastAsia" w:ascii="仿宋_GB2312" w:hAnsi="仿宋_GB2312" w:eastAsia="仿宋_GB2312" w:cs="仿宋_GB2312"/>
                <w:b w:val="0"/>
                <w:bCs w:val="0"/>
                <w:kern w:val="2"/>
                <w:sz w:val="24"/>
                <w:szCs w:val="24"/>
                <w:highlight w:val="none"/>
                <w:lang w:val="en-US" w:eastAsia="zh-CN" w:bidi="ar-SA"/>
              </w:rPr>
            </w:pPr>
            <w:r>
              <w:rPr>
                <w:rFonts w:hint="eastAsia" w:ascii="仿宋_GB2312" w:hAnsi="仿宋_GB2312" w:eastAsia="仿宋_GB2312" w:cs="仿宋_GB2312"/>
                <w:b w:val="0"/>
                <w:bCs w:val="0"/>
                <w:kern w:val="2"/>
                <w:sz w:val="24"/>
                <w:szCs w:val="24"/>
                <w:highlight w:val="none"/>
                <w:lang w:val="en-US" w:eastAsia="zh-CN" w:bidi="ar-SA"/>
              </w:rPr>
              <w:t>瓦店乡</w:t>
            </w:r>
          </w:p>
        </w:tc>
        <w:tc>
          <w:tcPr>
            <w:tcW w:w="1801" w:type="pct"/>
            <w:vAlign w:val="center"/>
          </w:tcPr>
          <w:p>
            <w:pPr>
              <w:keepNext w:val="0"/>
              <w:keepLines w:val="0"/>
              <w:widowControl/>
              <w:suppressLineNumbers w:val="0"/>
              <w:jc w:val="center"/>
              <w:textAlignment w:val="center"/>
              <w:rPr>
                <w:rFonts w:hint="eastAsia" w:ascii="仿宋_GB2312" w:hAnsi="仿宋_GB2312" w:eastAsia="仿宋_GB2312" w:cs="仿宋_GB2312"/>
                <w:b w:val="0"/>
                <w:bCs w:val="0"/>
                <w:kern w:val="2"/>
                <w:sz w:val="24"/>
                <w:szCs w:val="24"/>
                <w:highlight w:val="none"/>
                <w:lang w:val="en-US" w:eastAsia="zh-CN" w:bidi="ar-SA"/>
              </w:rPr>
            </w:pPr>
            <w:r>
              <w:rPr>
                <w:rFonts w:hint="eastAsia" w:ascii="仿宋_GB2312" w:hAnsi="仿宋_GB2312" w:eastAsia="仿宋_GB2312" w:cs="仿宋_GB2312"/>
                <w:b w:val="0"/>
                <w:bCs w:val="0"/>
                <w:kern w:val="2"/>
                <w:sz w:val="24"/>
                <w:szCs w:val="24"/>
                <w:highlight w:val="none"/>
                <w:lang w:val="en-US" w:eastAsia="zh-CN" w:bidi="ar-SA"/>
              </w:rPr>
              <w:t>4,987,581.85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942" w:type="pct"/>
            <w:vMerge w:val="continue"/>
            <w:vAlign w:val="center"/>
          </w:tcPr>
          <w:p>
            <w:pPr>
              <w:keepNext w:val="0"/>
              <w:keepLines w:val="0"/>
              <w:widowControl/>
              <w:suppressLineNumbers w:val="0"/>
              <w:jc w:val="center"/>
              <w:textAlignment w:val="center"/>
              <w:rPr>
                <w:rFonts w:hint="eastAsia" w:ascii="仿宋_GB2312" w:hAnsi="仿宋_GB2312" w:eastAsia="仿宋_GB2312" w:cs="仿宋_GB2312"/>
                <w:b w:val="0"/>
                <w:bCs w:val="0"/>
                <w:kern w:val="2"/>
                <w:sz w:val="24"/>
                <w:szCs w:val="24"/>
                <w:highlight w:val="none"/>
                <w:lang w:val="en-US" w:eastAsia="zh-CN" w:bidi="ar-SA"/>
              </w:rPr>
            </w:pPr>
          </w:p>
        </w:tc>
        <w:tc>
          <w:tcPr>
            <w:tcW w:w="2256" w:type="pct"/>
            <w:vAlign w:val="center"/>
          </w:tcPr>
          <w:p>
            <w:pPr>
              <w:keepNext w:val="0"/>
              <w:keepLines w:val="0"/>
              <w:widowControl/>
              <w:suppressLineNumbers w:val="0"/>
              <w:jc w:val="center"/>
              <w:textAlignment w:val="center"/>
              <w:rPr>
                <w:rFonts w:hint="eastAsia" w:ascii="仿宋_GB2312" w:hAnsi="仿宋_GB2312" w:eastAsia="仿宋_GB2312" w:cs="仿宋_GB2312"/>
                <w:b w:val="0"/>
                <w:bCs w:val="0"/>
                <w:kern w:val="2"/>
                <w:sz w:val="24"/>
                <w:szCs w:val="24"/>
                <w:highlight w:val="none"/>
                <w:lang w:val="en-US" w:eastAsia="zh-CN" w:bidi="ar-SA"/>
              </w:rPr>
            </w:pPr>
            <w:r>
              <w:rPr>
                <w:rFonts w:hint="eastAsia" w:ascii="仿宋_GB2312" w:hAnsi="仿宋_GB2312" w:eastAsia="仿宋_GB2312" w:cs="仿宋_GB2312"/>
                <w:b w:val="0"/>
                <w:bCs w:val="0"/>
                <w:kern w:val="2"/>
                <w:sz w:val="24"/>
                <w:szCs w:val="24"/>
                <w:highlight w:val="none"/>
                <w:lang w:val="en-US" w:eastAsia="zh-CN" w:bidi="ar-SA"/>
              </w:rPr>
              <w:t>永和镇</w:t>
            </w:r>
          </w:p>
        </w:tc>
        <w:tc>
          <w:tcPr>
            <w:tcW w:w="1801" w:type="pct"/>
            <w:vAlign w:val="center"/>
          </w:tcPr>
          <w:p>
            <w:pPr>
              <w:keepNext w:val="0"/>
              <w:keepLines w:val="0"/>
              <w:widowControl/>
              <w:suppressLineNumbers w:val="0"/>
              <w:jc w:val="center"/>
              <w:textAlignment w:val="center"/>
              <w:rPr>
                <w:rFonts w:hint="default" w:ascii="仿宋_GB2312" w:hAnsi="仿宋_GB2312" w:eastAsia="仿宋_GB2312" w:cs="仿宋_GB2312"/>
                <w:b w:val="0"/>
                <w:bCs w:val="0"/>
                <w:kern w:val="2"/>
                <w:sz w:val="24"/>
                <w:szCs w:val="24"/>
                <w:highlight w:val="none"/>
                <w:lang w:val="en-US" w:eastAsia="zh-CN" w:bidi="ar-SA"/>
              </w:rPr>
            </w:pPr>
            <w:r>
              <w:rPr>
                <w:rFonts w:hint="eastAsia" w:ascii="仿宋_GB2312" w:hAnsi="仿宋_GB2312" w:eastAsia="仿宋_GB2312" w:cs="仿宋_GB2312"/>
                <w:b w:val="0"/>
                <w:bCs w:val="0"/>
                <w:kern w:val="2"/>
                <w:sz w:val="24"/>
                <w:szCs w:val="24"/>
                <w:highlight w:val="none"/>
                <w:lang w:val="en-US" w:eastAsia="zh-CN" w:bidi="ar-SA"/>
              </w:rPr>
              <w:t>6,241,963.30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942" w:type="pct"/>
            <w:vMerge w:val="continue"/>
            <w:vAlign w:val="center"/>
          </w:tcPr>
          <w:p>
            <w:pPr>
              <w:keepNext w:val="0"/>
              <w:keepLines w:val="0"/>
              <w:widowControl/>
              <w:suppressLineNumbers w:val="0"/>
              <w:jc w:val="center"/>
              <w:textAlignment w:val="center"/>
              <w:rPr>
                <w:rFonts w:hint="eastAsia" w:ascii="仿宋_GB2312" w:hAnsi="仿宋_GB2312" w:eastAsia="仿宋_GB2312" w:cs="仿宋_GB2312"/>
                <w:b w:val="0"/>
                <w:bCs w:val="0"/>
                <w:kern w:val="2"/>
                <w:sz w:val="24"/>
                <w:szCs w:val="24"/>
                <w:highlight w:val="none"/>
                <w:lang w:val="en-US" w:eastAsia="zh-CN" w:bidi="ar-SA"/>
              </w:rPr>
            </w:pPr>
          </w:p>
        </w:tc>
        <w:tc>
          <w:tcPr>
            <w:tcW w:w="2256" w:type="pct"/>
            <w:vAlign w:val="center"/>
          </w:tcPr>
          <w:p>
            <w:pPr>
              <w:keepNext w:val="0"/>
              <w:keepLines w:val="0"/>
              <w:widowControl/>
              <w:suppressLineNumbers w:val="0"/>
              <w:jc w:val="center"/>
              <w:textAlignment w:val="center"/>
              <w:rPr>
                <w:rFonts w:hint="eastAsia" w:ascii="仿宋_GB2312" w:hAnsi="仿宋_GB2312" w:eastAsia="仿宋_GB2312" w:cs="仿宋_GB2312"/>
                <w:b w:val="0"/>
                <w:bCs w:val="0"/>
                <w:kern w:val="2"/>
                <w:sz w:val="24"/>
                <w:szCs w:val="24"/>
                <w:highlight w:val="none"/>
                <w:lang w:val="en-US" w:eastAsia="zh-CN" w:bidi="ar-SA"/>
              </w:rPr>
            </w:pPr>
            <w:r>
              <w:rPr>
                <w:rFonts w:hint="eastAsia" w:ascii="仿宋_GB2312" w:hAnsi="仿宋_GB2312" w:eastAsia="仿宋_GB2312" w:cs="仿宋_GB2312"/>
                <w:b w:val="0"/>
                <w:bCs w:val="0"/>
                <w:kern w:val="2"/>
                <w:sz w:val="24"/>
                <w:szCs w:val="24"/>
                <w:highlight w:val="none"/>
                <w:lang w:val="en-US" w:eastAsia="zh-CN" w:bidi="ar-SA"/>
              </w:rPr>
              <w:t>吕村镇</w:t>
            </w:r>
          </w:p>
        </w:tc>
        <w:tc>
          <w:tcPr>
            <w:tcW w:w="1801" w:type="pct"/>
            <w:vAlign w:val="center"/>
          </w:tcPr>
          <w:p>
            <w:pPr>
              <w:keepNext w:val="0"/>
              <w:keepLines w:val="0"/>
              <w:widowControl/>
              <w:suppressLineNumbers w:val="0"/>
              <w:jc w:val="center"/>
              <w:textAlignment w:val="center"/>
              <w:rPr>
                <w:rFonts w:hint="default" w:ascii="仿宋_GB2312" w:hAnsi="仿宋_GB2312" w:eastAsia="仿宋_GB2312" w:cs="仿宋_GB2312"/>
                <w:b w:val="0"/>
                <w:bCs w:val="0"/>
                <w:kern w:val="2"/>
                <w:sz w:val="24"/>
                <w:szCs w:val="24"/>
                <w:highlight w:val="none"/>
                <w:lang w:val="en-US" w:eastAsia="zh-CN" w:bidi="ar-SA"/>
              </w:rPr>
            </w:pPr>
            <w:r>
              <w:rPr>
                <w:rFonts w:hint="eastAsia" w:ascii="仿宋_GB2312" w:hAnsi="仿宋_GB2312" w:eastAsia="仿宋_GB2312" w:cs="仿宋_GB2312"/>
                <w:b w:val="0"/>
                <w:bCs w:val="0"/>
                <w:kern w:val="2"/>
                <w:sz w:val="24"/>
                <w:szCs w:val="24"/>
                <w:highlight w:val="none"/>
                <w:lang w:val="en-US" w:eastAsia="zh-CN" w:bidi="ar-SA"/>
              </w:rPr>
              <w:t>6,753,927.60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42" w:type="pct"/>
            <w:vMerge w:val="continue"/>
            <w:vAlign w:val="center"/>
          </w:tcPr>
          <w:p>
            <w:pPr>
              <w:keepNext w:val="0"/>
              <w:keepLines w:val="0"/>
              <w:widowControl/>
              <w:suppressLineNumbers w:val="0"/>
              <w:jc w:val="center"/>
              <w:textAlignment w:val="center"/>
              <w:rPr>
                <w:rFonts w:hint="eastAsia" w:ascii="仿宋_GB2312" w:hAnsi="仿宋_GB2312" w:eastAsia="仿宋_GB2312" w:cs="仿宋_GB2312"/>
                <w:b w:val="0"/>
                <w:bCs w:val="0"/>
                <w:kern w:val="2"/>
                <w:sz w:val="24"/>
                <w:szCs w:val="24"/>
                <w:highlight w:val="none"/>
                <w:lang w:val="en-US" w:eastAsia="zh-CN" w:bidi="ar-SA"/>
              </w:rPr>
            </w:pPr>
          </w:p>
        </w:tc>
        <w:tc>
          <w:tcPr>
            <w:tcW w:w="2256" w:type="pct"/>
            <w:vAlign w:val="center"/>
          </w:tcPr>
          <w:p>
            <w:pPr>
              <w:keepNext w:val="0"/>
              <w:keepLines w:val="0"/>
              <w:widowControl/>
              <w:suppressLineNumbers w:val="0"/>
              <w:jc w:val="center"/>
              <w:textAlignment w:val="center"/>
              <w:rPr>
                <w:rFonts w:hint="eastAsia" w:ascii="仿宋_GB2312" w:hAnsi="仿宋_GB2312" w:eastAsia="仿宋_GB2312" w:cs="仿宋_GB2312"/>
                <w:b w:val="0"/>
                <w:bCs w:val="0"/>
                <w:kern w:val="2"/>
                <w:sz w:val="24"/>
                <w:szCs w:val="24"/>
                <w:highlight w:val="none"/>
                <w:lang w:val="en-US" w:eastAsia="zh-CN" w:bidi="ar-SA"/>
              </w:rPr>
            </w:pPr>
            <w:r>
              <w:rPr>
                <w:rFonts w:hint="eastAsia" w:ascii="仿宋_GB2312" w:hAnsi="仿宋_GB2312" w:eastAsia="仿宋_GB2312" w:cs="仿宋_GB2312"/>
                <w:b w:val="0"/>
                <w:bCs w:val="0"/>
                <w:kern w:val="2"/>
                <w:sz w:val="24"/>
                <w:szCs w:val="24"/>
                <w:highlight w:val="none"/>
                <w:lang w:val="en-US" w:eastAsia="zh-CN" w:bidi="ar-SA"/>
              </w:rPr>
              <w:t>辛村镇</w:t>
            </w:r>
          </w:p>
        </w:tc>
        <w:tc>
          <w:tcPr>
            <w:tcW w:w="1801" w:type="pct"/>
            <w:vAlign w:val="center"/>
          </w:tcPr>
          <w:p>
            <w:pPr>
              <w:keepNext w:val="0"/>
              <w:keepLines w:val="0"/>
              <w:widowControl/>
              <w:suppressLineNumbers w:val="0"/>
              <w:jc w:val="center"/>
              <w:textAlignment w:val="center"/>
              <w:rPr>
                <w:rFonts w:hint="eastAsia" w:ascii="仿宋_GB2312" w:hAnsi="仿宋_GB2312" w:eastAsia="仿宋_GB2312" w:cs="仿宋_GB2312"/>
                <w:b w:val="0"/>
                <w:bCs w:val="0"/>
                <w:kern w:val="2"/>
                <w:sz w:val="24"/>
                <w:szCs w:val="24"/>
                <w:highlight w:val="none"/>
                <w:lang w:val="en-US" w:eastAsia="zh-CN" w:bidi="ar-SA"/>
              </w:rPr>
            </w:pPr>
            <w:r>
              <w:rPr>
                <w:rFonts w:hint="eastAsia" w:ascii="仿宋_GB2312" w:hAnsi="仿宋_GB2312" w:eastAsia="仿宋_GB2312" w:cs="仿宋_GB2312"/>
                <w:b w:val="0"/>
                <w:bCs w:val="0"/>
                <w:kern w:val="2"/>
                <w:sz w:val="24"/>
                <w:szCs w:val="24"/>
                <w:highlight w:val="none"/>
                <w:lang w:val="en-US" w:eastAsia="zh-CN" w:bidi="ar-SA"/>
              </w:rPr>
              <w:t>6,911,930.55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942" w:type="pct"/>
            <w:vMerge w:val="continue"/>
            <w:vAlign w:val="center"/>
          </w:tcPr>
          <w:p>
            <w:pPr>
              <w:keepNext w:val="0"/>
              <w:keepLines w:val="0"/>
              <w:widowControl/>
              <w:suppressLineNumbers w:val="0"/>
              <w:jc w:val="center"/>
              <w:textAlignment w:val="center"/>
              <w:rPr>
                <w:rFonts w:hint="eastAsia" w:ascii="仿宋_GB2312" w:hAnsi="仿宋_GB2312" w:eastAsia="仿宋_GB2312" w:cs="仿宋_GB2312"/>
                <w:b w:val="0"/>
                <w:bCs w:val="0"/>
                <w:kern w:val="2"/>
                <w:sz w:val="24"/>
                <w:szCs w:val="24"/>
                <w:highlight w:val="none"/>
                <w:lang w:val="en-US" w:eastAsia="zh-CN" w:bidi="ar-SA"/>
              </w:rPr>
            </w:pPr>
          </w:p>
        </w:tc>
        <w:tc>
          <w:tcPr>
            <w:tcW w:w="2256" w:type="pct"/>
            <w:vAlign w:val="center"/>
          </w:tcPr>
          <w:p>
            <w:pPr>
              <w:keepNext w:val="0"/>
              <w:keepLines w:val="0"/>
              <w:widowControl/>
              <w:suppressLineNumbers w:val="0"/>
              <w:jc w:val="center"/>
              <w:textAlignment w:val="center"/>
              <w:rPr>
                <w:rFonts w:hint="eastAsia" w:ascii="仿宋_GB2312" w:hAnsi="仿宋_GB2312" w:eastAsia="仿宋_GB2312" w:cs="仿宋_GB2312"/>
                <w:b w:val="0"/>
                <w:bCs w:val="0"/>
                <w:kern w:val="2"/>
                <w:sz w:val="24"/>
                <w:szCs w:val="24"/>
                <w:highlight w:val="none"/>
                <w:lang w:val="en-US" w:eastAsia="zh-CN" w:bidi="ar-SA"/>
              </w:rPr>
            </w:pPr>
            <w:r>
              <w:rPr>
                <w:rFonts w:hint="eastAsia" w:ascii="仿宋_GB2312" w:hAnsi="仿宋_GB2312" w:eastAsia="仿宋_GB2312" w:cs="仿宋_GB2312"/>
                <w:b w:val="0"/>
                <w:bCs w:val="0"/>
                <w:kern w:val="2"/>
                <w:sz w:val="24"/>
                <w:szCs w:val="24"/>
                <w:highlight w:val="none"/>
                <w:lang w:val="en-US" w:eastAsia="zh-CN" w:bidi="ar-SA"/>
              </w:rPr>
              <w:t>北郭乡</w:t>
            </w:r>
          </w:p>
        </w:tc>
        <w:tc>
          <w:tcPr>
            <w:tcW w:w="1801" w:type="pct"/>
            <w:vAlign w:val="center"/>
          </w:tcPr>
          <w:p>
            <w:pPr>
              <w:keepNext w:val="0"/>
              <w:keepLines w:val="0"/>
              <w:widowControl/>
              <w:suppressLineNumbers w:val="0"/>
              <w:jc w:val="center"/>
              <w:textAlignment w:val="center"/>
              <w:rPr>
                <w:rFonts w:hint="default" w:ascii="仿宋_GB2312" w:hAnsi="仿宋_GB2312" w:eastAsia="仿宋_GB2312" w:cs="仿宋_GB2312"/>
                <w:b w:val="0"/>
                <w:bCs w:val="0"/>
                <w:kern w:val="2"/>
                <w:sz w:val="24"/>
                <w:szCs w:val="24"/>
                <w:highlight w:val="none"/>
                <w:lang w:val="en-US" w:eastAsia="zh-CN" w:bidi="ar-SA"/>
              </w:rPr>
            </w:pPr>
            <w:r>
              <w:rPr>
                <w:rFonts w:hint="eastAsia" w:ascii="仿宋_GB2312" w:hAnsi="仿宋_GB2312" w:eastAsia="仿宋_GB2312" w:cs="仿宋_GB2312"/>
                <w:b w:val="0"/>
                <w:bCs w:val="0"/>
                <w:kern w:val="2"/>
                <w:sz w:val="24"/>
                <w:szCs w:val="24"/>
                <w:highlight w:val="none"/>
                <w:lang w:val="en-US" w:eastAsia="zh-CN" w:bidi="ar-SA"/>
              </w:rPr>
              <w:t>4,449,072.30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3198" w:type="pct"/>
            <w:gridSpan w:val="2"/>
            <w:vAlign w:val="center"/>
          </w:tcPr>
          <w:p>
            <w:pPr>
              <w:keepNext w:val="0"/>
              <w:keepLines w:val="0"/>
              <w:widowControl/>
              <w:suppressLineNumbers w:val="0"/>
              <w:jc w:val="center"/>
              <w:textAlignment w:val="center"/>
              <w:rPr>
                <w:rFonts w:hint="eastAsia" w:ascii="仿宋_GB2312" w:hAnsi="仿宋_GB2312" w:eastAsia="仿宋_GB2312" w:cs="仿宋_GB2312"/>
                <w:b w:val="0"/>
                <w:bCs w:val="0"/>
                <w:kern w:val="2"/>
                <w:sz w:val="24"/>
                <w:szCs w:val="24"/>
                <w:highlight w:val="none"/>
                <w:lang w:val="en-US" w:eastAsia="zh-CN" w:bidi="ar-SA"/>
              </w:rPr>
            </w:pPr>
            <w:r>
              <w:rPr>
                <w:rFonts w:hint="eastAsia" w:ascii="仿宋_GB2312" w:hAnsi="仿宋_GB2312" w:eastAsia="仿宋_GB2312" w:cs="仿宋_GB2312"/>
                <w:b w:val="0"/>
                <w:bCs w:val="0"/>
                <w:kern w:val="2"/>
                <w:sz w:val="24"/>
                <w:szCs w:val="24"/>
                <w:highlight w:val="none"/>
                <w:lang w:val="en-US" w:eastAsia="zh-CN" w:bidi="ar-SA"/>
              </w:rPr>
              <w:t>合计</w:t>
            </w:r>
          </w:p>
        </w:tc>
        <w:tc>
          <w:tcPr>
            <w:tcW w:w="1801" w:type="pct"/>
            <w:vAlign w:val="center"/>
          </w:tcPr>
          <w:p>
            <w:pPr>
              <w:keepNext w:val="0"/>
              <w:keepLines w:val="0"/>
              <w:widowControl/>
              <w:suppressLineNumbers w:val="0"/>
              <w:jc w:val="center"/>
              <w:textAlignment w:val="center"/>
              <w:rPr>
                <w:rFonts w:hint="default" w:ascii="仿宋_GB2312" w:hAnsi="仿宋_GB2312" w:eastAsia="仿宋_GB2312" w:cs="仿宋_GB2312"/>
                <w:b w:val="0"/>
                <w:bCs w:val="0"/>
                <w:kern w:val="2"/>
                <w:sz w:val="24"/>
                <w:szCs w:val="24"/>
                <w:highlight w:val="none"/>
                <w:lang w:val="en-US" w:eastAsia="zh-CN" w:bidi="ar-SA"/>
              </w:rPr>
            </w:pPr>
            <w:r>
              <w:rPr>
                <w:rFonts w:hint="eastAsia" w:ascii="仿宋_GB2312" w:hAnsi="仿宋_GB2312" w:eastAsia="仿宋_GB2312" w:cs="仿宋_GB2312"/>
                <w:b w:val="0"/>
                <w:bCs w:val="0"/>
                <w:kern w:val="2"/>
                <w:sz w:val="24"/>
                <w:szCs w:val="24"/>
                <w:highlight w:val="none"/>
                <w:lang w:val="en-US" w:eastAsia="zh-CN" w:bidi="ar-SA"/>
              </w:rPr>
              <w:t xml:space="preserve">38,992,998.15 </w:t>
            </w:r>
          </w:p>
        </w:tc>
      </w:tr>
    </w:tbl>
    <w:p>
      <w:pPr>
        <w:keepNext w:val="0"/>
        <w:keepLines w:val="0"/>
        <w:widowControl/>
        <w:suppressLineNumbers w:val="0"/>
        <w:jc w:val="center"/>
        <w:textAlignment w:val="center"/>
        <w:rPr>
          <w:rFonts w:hint="eastAsia" w:ascii="Times New Roman" w:hAnsi="Times New Roman" w:eastAsia="仿宋_GB2312" w:cs="Times New Roman"/>
          <w:b/>
          <w:bCs/>
          <w:kern w:val="2"/>
          <w:sz w:val="24"/>
          <w:szCs w:val="24"/>
          <w:highlight w:val="none"/>
          <w:lang w:val="en-US" w:eastAsia="zh-CN" w:bidi="ar-SA"/>
        </w:rPr>
      </w:pPr>
    </w:p>
    <w:bookmarkEnd w:id="9"/>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Times New Roman" w:hAnsi="Times New Roman" w:eastAsia="仿宋_GB2312" w:cs="Times New Roman"/>
          <w:b/>
          <w:bCs/>
          <w:kern w:val="2"/>
          <w:sz w:val="32"/>
          <w:szCs w:val="36"/>
          <w:lang w:eastAsia="zh-CN"/>
        </w:rPr>
      </w:pPr>
      <w:bookmarkStart w:id="10" w:name="_Toc74939775"/>
      <w:bookmarkStart w:id="11" w:name="_Toc26308"/>
      <w:r>
        <w:rPr>
          <w:rFonts w:hint="eastAsia" w:ascii="Times New Roman" w:hAnsi="Times New Roman" w:eastAsia="仿宋_GB2312" w:cs="Times New Roman"/>
          <w:b/>
          <w:bCs/>
          <w:kern w:val="2"/>
          <w:sz w:val="32"/>
          <w:szCs w:val="36"/>
          <w:lang w:eastAsia="zh-CN"/>
        </w:rPr>
        <w:t>（二）项目绩效目标</w:t>
      </w:r>
      <w:bookmarkEnd w:id="10"/>
      <w:bookmarkEnd w:id="11"/>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kern w:val="2"/>
          <w:sz w:val="32"/>
          <w:szCs w:val="36"/>
        </w:rPr>
      </w:pPr>
      <w:bookmarkStart w:id="12" w:name="_Toc74939776"/>
      <w:r>
        <w:rPr>
          <w:rFonts w:hint="eastAsia" w:ascii="Times New Roman" w:hAnsi="Times New Roman" w:eastAsia="仿宋_GB2312" w:cs="Times New Roman"/>
          <w:kern w:val="2"/>
          <w:sz w:val="32"/>
          <w:szCs w:val="36"/>
        </w:rPr>
        <w:t>总体目标：</w:t>
      </w:r>
      <w:r>
        <w:rPr>
          <w:rFonts w:hint="eastAsia" w:ascii="Times New Roman" w:hAnsi="Times New Roman" w:eastAsia="仿宋_GB2312" w:cs="Times New Roman"/>
          <w:kern w:val="2"/>
          <w:sz w:val="32"/>
          <w:szCs w:val="36"/>
          <w:lang w:eastAsia="zh-CN"/>
        </w:rPr>
        <w:t>保障村级组织政策运转，加强村干部的领导能力建设，提高村干部的工作积极性，充分发挥基层党组织战斗堡垒作用和党员先锋模范作用。</w:t>
      </w:r>
      <w:r>
        <w:rPr>
          <w:rFonts w:hint="eastAsia" w:ascii="Times New Roman" w:hAnsi="Times New Roman" w:eastAsia="仿宋_GB2312" w:cs="Times New Roman"/>
          <w:kern w:val="2"/>
          <w:sz w:val="32"/>
          <w:szCs w:val="36"/>
        </w:rPr>
        <w:t>加强基层组织</w:t>
      </w:r>
      <w:r>
        <w:rPr>
          <w:rFonts w:hint="eastAsia" w:ascii="Times New Roman" w:hAnsi="Times New Roman" w:eastAsia="仿宋_GB2312" w:cs="Times New Roman"/>
          <w:kern w:val="2"/>
          <w:sz w:val="32"/>
          <w:szCs w:val="36"/>
          <w:lang w:eastAsia="zh-CN"/>
        </w:rPr>
        <w:t>建</w:t>
      </w:r>
      <w:r>
        <w:rPr>
          <w:rFonts w:hint="eastAsia" w:ascii="Times New Roman" w:hAnsi="Times New Roman" w:eastAsia="仿宋_GB2312" w:cs="Times New Roman"/>
          <w:kern w:val="2"/>
          <w:sz w:val="32"/>
          <w:szCs w:val="36"/>
        </w:rPr>
        <w:t>设，提高公共服务能力和社会管理水平，建</w:t>
      </w:r>
      <w:r>
        <w:rPr>
          <w:rFonts w:hint="eastAsia" w:ascii="Times New Roman" w:hAnsi="Times New Roman" w:eastAsia="仿宋_GB2312" w:cs="Times New Roman"/>
          <w:kern w:val="2"/>
          <w:sz w:val="32"/>
          <w:szCs w:val="36"/>
          <w:lang w:eastAsia="zh-CN"/>
        </w:rPr>
        <w:t>立</w:t>
      </w:r>
      <w:r>
        <w:rPr>
          <w:rFonts w:hint="eastAsia" w:ascii="Times New Roman" w:hAnsi="Times New Roman" w:eastAsia="仿宋_GB2312" w:cs="Times New Roman"/>
          <w:kern w:val="2"/>
          <w:sz w:val="32"/>
          <w:szCs w:val="36"/>
        </w:rPr>
        <w:t>基层组织活动和公共服务运行补助经费保障机制。</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kern w:val="2"/>
          <w:sz w:val="32"/>
          <w:szCs w:val="36"/>
          <w:highlight w:val="none"/>
          <w:lang w:val="en-US" w:eastAsia="zh-CN" w:bidi="ar-SA"/>
        </w:rPr>
      </w:pPr>
      <w:r>
        <w:rPr>
          <w:rFonts w:hint="eastAsia" w:ascii="Times New Roman" w:hAnsi="Times New Roman" w:eastAsia="仿宋_GB2312" w:cs="Times New Roman"/>
          <w:kern w:val="2"/>
          <w:sz w:val="32"/>
          <w:szCs w:val="36"/>
          <w:highlight w:val="none"/>
        </w:rPr>
        <w:t>具体目标：推进村级组织政</w:t>
      </w:r>
      <w:r>
        <w:rPr>
          <w:rFonts w:hint="eastAsia" w:ascii="Times New Roman" w:hAnsi="Times New Roman" w:eastAsia="仿宋_GB2312" w:cs="Times New Roman"/>
          <w:kern w:val="2"/>
          <w:sz w:val="32"/>
          <w:szCs w:val="36"/>
          <w:highlight w:val="none"/>
          <w:lang w:eastAsia="zh-CN"/>
        </w:rPr>
        <w:t>策</w:t>
      </w:r>
      <w:r>
        <w:rPr>
          <w:rFonts w:hint="eastAsia" w:ascii="Times New Roman" w:hAnsi="Times New Roman" w:eastAsia="仿宋_GB2312" w:cs="Times New Roman"/>
          <w:kern w:val="2"/>
          <w:sz w:val="32"/>
          <w:szCs w:val="36"/>
          <w:highlight w:val="none"/>
        </w:rPr>
        <w:t>运转，完善政府社会管理和公共服务职能</w:t>
      </w:r>
      <w:r>
        <w:rPr>
          <w:rFonts w:hint="eastAsia" w:ascii="Times New Roman" w:hAnsi="Times New Roman" w:eastAsia="仿宋_GB2312" w:cs="Times New Roman"/>
          <w:kern w:val="2"/>
          <w:sz w:val="32"/>
          <w:szCs w:val="36"/>
          <w:highlight w:val="none"/>
          <w:lang w:eastAsia="zh-CN"/>
        </w:rPr>
        <w:t>，</w:t>
      </w:r>
      <w:r>
        <w:rPr>
          <w:rFonts w:hint="eastAsia" w:ascii="Times New Roman" w:hAnsi="Times New Roman" w:eastAsia="仿宋_GB2312" w:cs="Times New Roman"/>
          <w:kern w:val="2"/>
          <w:sz w:val="32"/>
          <w:szCs w:val="36"/>
          <w:highlight w:val="none"/>
        </w:rPr>
        <w:t>密切结合</w:t>
      </w:r>
      <w:r>
        <w:rPr>
          <w:rFonts w:hint="eastAsia" w:ascii="Times New Roman" w:hAnsi="Times New Roman" w:eastAsia="仿宋_GB2312" w:cs="Times New Roman"/>
          <w:kern w:val="2"/>
          <w:sz w:val="32"/>
          <w:szCs w:val="36"/>
          <w:highlight w:val="none"/>
          <w:lang w:eastAsia="zh-CN"/>
        </w:rPr>
        <w:t>村级经费县级配套资金</w:t>
      </w:r>
      <w:r>
        <w:rPr>
          <w:rFonts w:hint="eastAsia" w:ascii="Times New Roman" w:hAnsi="Times New Roman" w:eastAsia="仿宋_GB2312" w:cs="Times New Roman"/>
          <w:kern w:val="2"/>
          <w:sz w:val="32"/>
          <w:szCs w:val="36"/>
          <w:highlight w:val="none"/>
        </w:rPr>
        <w:t>工作实际，</w:t>
      </w:r>
      <w:r>
        <w:rPr>
          <w:rFonts w:hint="eastAsia" w:ascii="Times New Roman" w:hAnsi="Times New Roman" w:eastAsia="仿宋_GB2312" w:cs="Times New Roman"/>
          <w:kern w:val="2"/>
          <w:sz w:val="32"/>
          <w:szCs w:val="36"/>
          <w:lang w:eastAsia="zh-CN"/>
        </w:rPr>
        <w:t>确保资金严格落实到位</w:t>
      </w:r>
      <w:r>
        <w:rPr>
          <w:rFonts w:hint="eastAsia" w:ascii="Times New Roman" w:hAnsi="Times New Roman" w:eastAsia="仿宋_GB2312" w:cs="Times New Roman"/>
          <w:kern w:val="2"/>
          <w:sz w:val="32"/>
          <w:szCs w:val="36"/>
          <w:highlight w:val="none"/>
        </w:rPr>
        <w:t>。</w:t>
      </w:r>
      <w:r>
        <w:rPr>
          <w:rFonts w:hint="eastAsia" w:ascii="Times New Roman" w:hAnsi="Times New Roman" w:eastAsia="仿宋_GB2312" w:cs="Times New Roman"/>
          <w:kern w:val="2"/>
          <w:sz w:val="32"/>
          <w:szCs w:val="36"/>
          <w:highlight w:val="none"/>
          <w:lang w:eastAsia="zh-CN"/>
        </w:rPr>
        <w:t>充分发挥村级经费县级配套资金引领带动作用，推动村级经费县级配套资金，</w:t>
      </w:r>
      <w:r>
        <w:rPr>
          <w:rFonts w:hint="eastAsia" w:ascii="Times New Roman" w:hAnsi="Times New Roman" w:eastAsia="仿宋_GB2312" w:cs="Times New Roman"/>
          <w:kern w:val="2"/>
          <w:sz w:val="32"/>
          <w:szCs w:val="36"/>
          <w:highlight w:val="none"/>
        </w:rPr>
        <w:t>开创积极健康发展的新局面。</w:t>
      </w:r>
      <w:r>
        <w:rPr>
          <w:rFonts w:hint="eastAsia" w:ascii="仿宋_GB2312" w:hAnsi="Times New Roman" w:eastAsia="仿宋_GB2312" w:cs="Times New Roman"/>
          <w:kern w:val="2"/>
          <w:sz w:val="32"/>
          <w:szCs w:val="32"/>
          <w:lang w:val="en-US" w:eastAsia="zh-CN"/>
        </w:rPr>
        <w:t>2021年</w:t>
      </w:r>
      <w:r>
        <w:rPr>
          <w:rFonts w:hint="eastAsia" w:ascii="Times New Roman" w:hAnsi="Times New Roman" w:eastAsia="仿宋_GB2312" w:cs="Times New Roman"/>
          <w:kern w:val="2"/>
          <w:sz w:val="32"/>
          <w:szCs w:val="36"/>
          <w:highlight w:val="none"/>
          <w:lang w:val="en-US" w:eastAsia="zh-CN" w:bidi="ar-SA"/>
        </w:rPr>
        <w:t>具体绩效目标表如下（见表1-2）。</w:t>
      </w:r>
    </w:p>
    <w:p>
      <w:pPr>
        <w:spacing w:line="560" w:lineRule="exact"/>
        <w:ind w:firstLine="2650" w:firstLineChars="1100"/>
        <w:contextualSpacing/>
        <w:jc w:val="both"/>
        <w:rPr>
          <w:rFonts w:hint="eastAsia" w:ascii="Times New Roman" w:hAnsi="Times New Roman" w:eastAsia="仿宋_GB2312" w:cs="Times New Roman"/>
          <w:b/>
          <w:bCs/>
          <w:kern w:val="2"/>
          <w:highlight w:val="none"/>
          <w:lang w:val="en-US" w:eastAsia="zh-CN"/>
        </w:rPr>
      </w:pPr>
      <w:r>
        <w:rPr>
          <w:rFonts w:hint="eastAsia" w:ascii="Times New Roman" w:hAnsi="Times New Roman" w:eastAsia="仿宋_GB2312" w:cs="Times New Roman"/>
          <w:b/>
          <w:bCs/>
          <w:kern w:val="2"/>
          <w:highlight w:val="none"/>
        </w:rPr>
        <w:t>表</w:t>
      </w:r>
      <w:r>
        <w:rPr>
          <w:rFonts w:ascii="Times New Roman" w:hAnsi="Times New Roman" w:eastAsia="仿宋_GB2312" w:cs="Times New Roman"/>
          <w:b/>
          <w:bCs/>
          <w:kern w:val="2"/>
          <w:highlight w:val="none"/>
        </w:rPr>
        <w:t>1-</w:t>
      </w:r>
      <w:r>
        <w:rPr>
          <w:rFonts w:hint="eastAsia" w:ascii="Times New Roman" w:hAnsi="Times New Roman" w:eastAsia="仿宋_GB2312" w:cs="Times New Roman"/>
          <w:b/>
          <w:bCs/>
          <w:kern w:val="2"/>
          <w:highlight w:val="none"/>
          <w:lang w:val="en-US" w:eastAsia="zh-CN"/>
        </w:rPr>
        <w:t xml:space="preserve">2 </w:t>
      </w:r>
      <w:r>
        <w:rPr>
          <w:rFonts w:ascii="Times New Roman" w:hAnsi="Times New Roman" w:eastAsia="仿宋_GB2312" w:cs="Times New Roman"/>
          <w:b/>
          <w:bCs/>
          <w:kern w:val="2"/>
          <w:highlight w:val="none"/>
        </w:rPr>
        <w:t xml:space="preserve"> </w:t>
      </w:r>
      <w:r>
        <w:rPr>
          <w:rFonts w:hint="eastAsia" w:ascii="Times New Roman" w:hAnsi="Times New Roman" w:eastAsia="仿宋_GB2312" w:cs="Times New Roman"/>
          <w:b/>
          <w:bCs/>
          <w:kern w:val="2"/>
          <w:highlight w:val="none"/>
          <w:lang w:val="en-US" w:eastAsia="zh-CN"/>
        </w:rPr>
        <w:t xml:space="preserve"> 项目绩效目标表</w:t>
      </w:r>
    </w:p>
    <w:tbl>
      <w:tblPr>
        <w:tblStyle w:val="18"/>
        <w:tblW w:w="4998"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autofit"/>
        <w:tblCellMar>
          <w:top w:w="0" w:type="dxa"/>
          <w:left w:w="0" w:type="dxa"/>
          <w:bottom w:w="0" w:type="dxa"/>
          <w:right w:w="0" w:type="dxa"/>
        </w:tblCellMar>
      </w:tblPr>
      <w:tblGrid>
        <w:gridCol w:w="1350"/>
        <w:gridCol w:w="1834"/>
        <w:gridCol w:w="2942"/>
        <w:gridCol w:w="220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652" w:hRule="atLeast"/>
          <w:jc w:val="center"/>
        </w:trPr>
        <w:tc>
          <w:tcPr>
            <w:tcW w:w="81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2"/>
                <w:szCs w:val="22"/>
                <w:u w:val="none"/>
              </w:rPr>
            </w:pPr>
            <w:r>
              <w:rPr>
                <w:rFonts w:hint="eastAsia" w:ascii="Times New Roman" w:hAnsi="Times New Roman" w:eastAsia="仿宋_GB2312" w:cs="Times New Roman"/>
                <w:b w:val="0"/>
                <w:bCs w:val="0"/>
                <w:kern w:val="2"/>
                <w:highlight w:val="none"/>
                <w:lang w:val="en-US" w:eastAsia="zh-CN"/>
              </w:rPr>
              <w:t>一级指标</w:t>
            </w:r>
          </w:p>
        </w:tc>
        <w:tc>
          <w:tcPr>
            <w:tcW w:w="110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highlight w:val="none"/>
                <w:lang w:val="en-US" w:eastAsia="zh-CN"/>
              </w:rPr>
            </w:pPr>
            <w:r>
              <w:rPr>
                <w:rFonts w:hint="eastAsia" w:ascii="Times New Roman" w:hAnsi="Times New Roman" w:eastAsia="仿宋_GB2312" w:cs="Times New Roman"/>
                <w:b w:val="0"/>
                <w:bCs w:val="0"/>
                <w:kern w:val="2"/>
                <w:highlight w:val="none"/>
                <w:lang w:val="en-US" w:eastAsia="zh-CN"/>
              </w:rPr>
              <w:t>二级指标</w:t>
            </w:r>
          </w:p>
        </w:tc>
        <w:tc>
          <w:tcPr>
            <w:tcW w:w="1765"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highlight w:val="none"/>
                <w:lang w:val="en-US" w:eastAsia="zh-CN"/>
              </w:rPr>
            </w:pPr>
            <w:r>
              <w:rPr>
                <w:rFonts w:hint="eastAsia" w:ascii="Times New Roman" w:hAnsi="Times New Roman" w:eastAsia="仿宋_GB2312" w:cs="Times New Roman"/>
                <w:b w:val="0"/>
                <w:bCs w:val="0"/>
                <w:kern w:val="2"/>
                <w:highlight w:val="none"/>
                <w:lang w:val="en-US" w:eastAsia="zh-CN"/>
              </w:rPr>
              <w:t>三级指标</w:t>
            </w:r>
          </w:p>
        </w:tc>
        <w:tc>
          <w:tcPr>
            <w:tcW w:w="1324"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highlight w:val="none"/>
                <w:lang w:val="en-US" w:eastAsia="zh-CN"/>
              </w:rPr>
            </w:pPr>
            <w:r>
              <w:rPr>
                <w:rFonts w:hint="eastAsia" w:ascii="Times New Roman" w:hAnsi="Times New Roman" w:eastAsia="仿宋_GB2312" w:cs="Times New Roman"/>
                <w:b w:val="0"/>
                <w:bCs w:val="0"/>
                <w:kern w:val="2"/>
                <w:highlight w:val="none"/>
                <w:lang w:val="en-US" w:eastAsia="zh-CN"/>
              </w:rPr>
              <w:t>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jc w:val="center"/>
        </w:trPr>
        <w:tc>
          <w:tcPr>
            <w:tcW w:w="810" w:type="pct"/>
            <w:vMerge w:val="restar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产出指标</w:t>
            </w:r>
          </w:p>
        </w:tc>
        <w:tc>
          <w:tcPr>
            <w:tcW w:w="110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highlight w:val="none"/>
                <w:lang w:val="en-US" w:eastAsia="zh-CN"/>
              </w:rPr>
            </w:pPr>
            <w:r>
              <w:rPr>
                <w:rFonts w:hint="eastAsia" w:ascii="Times New Roman" w:hAnsi="Times New Roman" w:eastAsia="仿宋_GB2312" w:cs="Times New Roman"/>
                <w:b w:val="0"/>
                <w:bCs w:val="0"/>
                <w:kern w:val="2"/>
                <w:highlight w:val="none"/>
                <w:lang w:val="en-US" w:eastAsia="zh-CN"/>
              </w:rPr>
              <w:t>数量指标</w:t>
            </w:r>
          </w:p>
        </w:tc>
        <w:tc>
          <w:tcPr>
            <w:tcW w:w="1765"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村级经费执行率</w:t>
            </w:r>
          </w:p>
        </w:tc>
        <w:tc>
          <w:tcPr>
            <w:tcW w:w="1324"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2" w:hRule="atLeast"/>
          <w:jc w:val="center"/>
        </w:trPr>
        <w:tc>
          <w:tcPr>
            <w:tcW w:w="810" w:type="pct"/>
            <w:vMerge w:val="continue"/>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p>
        </w:tc>
        <w:tc>
          <w:tcPr>
            <w:tcW w:w="110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质量指标</w:t>
            </w:r>
          </w:p>
        </w:tc>
        <w:tc>
          <w:tcPr>
            <w:tcW w:w="1765"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村级经费完成率</w:t>
            </w:r>
          </w:p>
        </w:tc>
        <w:tc>
          <w:tcPr>
            <w:tcW w:w="1324"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7" w:hRule="atLeast"/>
          <w:jc w:val="center"/>
        </w:trPr>
        <w:tc>
          <w:tcPr>
            <w:tcW w:w="810" w:type="pct"/>
            <w:vMerge w:val="continue"/>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p>
        </w:tc>
        <w:tc>
          <w:tcPr>
            <w:tcW w:w="110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时效指标</w:t>
            </w:r>
          </w:p>
        </w:tc>
        <w:tc>
          <w:tcPr>
            <w:tcW w:w="1765"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村级经费保障率</w:t>
            </w:r>
          </w:p>
        </w:tc>
        <w:tc>
          <w:tcPr>
            <w:tcW w:w="1324"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2" w:hRule="atLeast"/>
          <w:jc w:val="center"/>
        </w:trPr>
        <w:tc>
          <w:tcPr>
            <w:tcW w:w="81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成本指标</w:t>
            </w:r>
          </w:p>
        </w:tc>
        <w:tc>
          <w:tcPr>
            <w:tcW w:w="110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成本指标</w:t>
            </w:r>
          </w:p>
        </w:tc>
        <w:tc>
          <w:tcPr>
            <w:tcW w:w="1765"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村级经费完成率</w:t>
            </w:r>
          </w:p>
        </w:tc>
        <w:tc>
          <w:tcPr>
            <w:tcW w:w="1324"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7" w:hRule="atLeast"/>
          <w:jc w:val="center"/>
        </w:trPr>
        <w:tc>
          <w:tcPr>
            <w:tcW w:w="810" w:type="pct"/>
            <w:vMerge w:val="restar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效益指标</w:t>
            </w:r>
          </w:p>
        </w:tc>
        <w:tc>
          <w:tcPr>
            <w:tcW w:w="110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经济效益指标</w:t>
            </w:r>
          </w:p>
        </w:tc>
        <w:tc>
          <w:tcPr>
            <w:tcW w:w="1765"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干部工资保障率</w:t>
            </w:r>
          </w:p>
        </w:tc>
        <w:tc>
          <w:tcPr>
            <w:tcW w:w="1324"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02" w:hRule="atLeast"/>
          <w:jc w:val="center"/>
        </w:trPr>
        <w:tc>
          <w:tcPr>
            <w:tcW w:w="810" w:type="pct"/>
            <w:vMerge w:val="continue"/>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p>
        </w:tc>
        <w:tc>
          <w:tcPr>
            <w:tcW w:w="110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社会效益指标</w:t>
            </w:r>
          </w:p>
        </w:tc>
        <w:tc>
          <w:tcPr>
            <w:tcW w:w="1765"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保障村级建设</w:t>
            </w:r>
          </w:p>
        </w:tc>
        <w:tc>
          <w:tcPr>
            <w:tcW w:w="1324"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2" w:hRule="atLeast"/>
          <w:jc w:val="center"/>
        </w:trPr>
        <w:tc>
          <w:tcPr>
            <w:tcW w:w="810" w:type="pct"/>
            <w:vMerge w:val="continue"/>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p>
        </w:tc>
        <w:tc>
          <w:tcPr>
            <w:tcW w:w="110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生态效益指标</w:t>
            </w:r>
          </w:p>
        </w:tc>
        <w:tc>
          <w:tcPr>
            <w:tcW w:w="1765"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按照政策保障村级经费</w:t>
            </w:r>
          </w:p>
        </w:tc>
        <w:tc>
          <w:tcPr>
            <w:tcW w:w="1324"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07" w:hRule="atLeast"/>
          <w:jc w:val="center"/>
        </w:trPr>
        <w:tc>
          <w:tcPr>
            <w:tcW w:w="81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满意度指标</w:t>
            </w:r>
          </w:p>
        </w:tc>
        <w:tc>
          <w:tcPr>
            <w:tcW w:w="110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服务对象满意度</w:t>
            </w:r>
          </w:p>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指标</w:t>
            </w:r>
          </w:p>
        </w:tc>
        <w:tc>
          <w:tcPr>
            <w:tcW w:w="1765"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基层干部满意度</w:t>
            </w:r>
          </w:p>
        </w:tc>
        <w:tc>
          <w:tcPr>
            <w:tcW w:w="1324"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kern w:val="2"/>
                <w:sz w:val="24"/>
                <w:szCs w:val="24"/>
                <w:highlight w:val="none"/>
                <w:lang w:val="en-US" w:eastAsia="zh-CN" w:bidi="ar-SA"/>
              </w:rPr>
            </w:pPr>
            <w:r>
              <w:rPr>
                <w:rFonts w:hint="eastAsia" w:ascii="Times New Roman" w:hAnsi="Times New Roman" w:eastAsia="仿宋_GB2312" w:cs="Times New Roman"/>
                <w:b w:val="0"/>
                <w:bCs w:val="0"/>
                <w:kern w:val="2"/>
                <w:sz w:val="24"/>
                <w:szCs w:val="24"/>
                <w:highlight w:val="none"/>
                <w:lang w:val="en-US" w:eastAsia="zh-CN" w:bidi="ar-SA"/>
              </w:rPr>
              <w:t>100%</w:t>
            </w:r>
          </w:p>
        </w:tc>
      </w:tr>
    </w:tbl>
    <w:p>
      <w:pPr>
        <w:pStyle w:val="7"/>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0"/>
        <w:rPr>
          <w:rFonts w:hint="eastAsia" w:ascii="Times New Roman" w:hAnsi="Times New Roman" w:eastAsia="仿宋_GB2312" w:cs="Times New Roman"/>
          <w:b/>
          <w:bCs/>
          <w:kern w:val="2"/>
          <w:sz w:val="32"/>
          <w:szCs w:val="36"/>
          <w:lang w:eastAsia="zh-CN"/>
        </w:rPr>
      </w:pPr>
      <w:bookmarkStart w:id="13" w:name="_Toc5485"/>
      <w:r>
        <w:rPr>
          <w:rFonts w:hint="eastAsia" w:ascii="Times New Roman" w:hAnsi="Times New Roman" w:eastAsia="仿宋_GB2312" w:cs="Times New Roman"/>
          <w:b/>
          <w:bCs/>
          <w:kern w:val="2"/>
          <w:sz w:val="32"/>
          <w:szCs w:val="36"/>
          <w:lang w:eastAsia="zh-CN"/>
        </w:rPr>
        <w:t>二、绩效评价工作开展情况</w:t>
      </w:r>
      <w:bookmarkEnd w:id="13"/>
    </w:p>
    <w:bookmarkEnd w:id="12"/>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Times New Roman" w:hAnsi="Times New Roman" w:eastAsia="仿宋_GB2312" w:cs="Times New Roman"/>
          <w:b/>
          <w:bCs/>
          <w:kern w:val="2"/>
          <w:sz w:val="32"/>
          <w:szCs w:val="36"/>
          <w:lang w:eastAsia="zh-CN"/>
        </w:rPr>
      </w:pPr>
      <w:bookmarkStart w:id="14" w:name="_Toc30273"/>
      <w:bookmarkStart w:id="15" w:name="_Toc74939782"/>
      <w:r>
        <w:rPr>
          <w:rFonts w:hint="eastAsia" w:ascii="Times New Roman" w:hAnsi="Times New Roman" w:eastAsia="仿宋_GB2312" w:cs="Times New Roman"/>
          <w:b/>
          <w:bCs/>
          <w:kern w:val="2"/>
          <w:sz w:val="32"/>
          <w:szCs w:val="36"/>
          <w:lang w:eastAsia="zh-CN"/>
        </w:rPr>
        <w:t>（一）评价目的、对象及范围</w:t>
      </w:r>
      <w:bookmarkEnd w:id="14"/>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ascii="Times New Roman" w:hAnsi="Times New Roman" w:eastAsia="仿宋_GB2312" w:cs="Times New Roman"/>
          <w:kern w:val="2"/>
          <w:sz w:val="32"/>
          <w:szCs w:val="36"/>
        </w:rPr>
      </w:pPr>
      <w:r>
        <w:rPr>
          <w:rFonts w:hint="eastAsia" w:ascii="Times New Roman" w:hAnsi="Times New Roman" w:eastAsia="仿宋_GB2312" w:cs="Times New Roman"/>
          <w:kern w:val="2"/>
          <w:sz w:val="32"/>
          <w:szCs w:val="36"/>
        </w:rPr>
        <w:t>本次绩效评价旨在通过开展</w:t>
      </w:r>
      <w:r>
        <w:rPr>
          <w:rFonts w:hint="eastAsia" w:ascii="Times New Roman" w:hAnsi="Times New Roman" w:eastAsia="仿宋_GB2312" w:cs="Times New Roman"/>
          <w:kern w:val="2"/>
          <w:sz w:val="32"/>
          <w:szCs w:val="36"/>
          <w:lang w:eastAsia="zh-CN"/>
        </w:rPr>
        <w:t>安阳县财政局村级经费县级配套资金项目</w:t>
      </w:r>
      <w:r>
        <w:rPr>
          <w:rFonts w:hint="eastAsia" w:ascii="Times New Roman" w:hAnsi="Times New Roman" w:eastAsia="仿宋_GB2312" w:cs="Times New Roman"/>
          <w:kern w:val="2"/>
          <w:sz w:val="32"/>
          <w:szCs w:val="36"/>
        </w:rPr>
        <w:t>绩效评价，</w:t>
      </w:r>
      <w:r>
        <w:rPr>
          <w:rFonts w:hint="eastAsia" w:ascii="Times New Roman" w:hAnsi="Times New Roman" w:eastAsia="仿宋_GB2312" w:cs="Times New Roman"/>
          <w:kern w:val="2"/>
          <w:sz w:val="32"/>
          <w:szCs w:val="36"/>
          <w:lang w:eastAsia="zh-CN"/>
        </w:rPr>
        <w:t>了解村级组织运转补助经费的使用和效益情况，</w:t>
      </w:r>
      <w:r>
        <w:rPr>
          <w:rFonts w:hint="eastAsia" w:ascii="Times New Roman" w:hAnsi="Times New Roman" w:eastAsia="仿宋_GB2312" w:cs="Times New Roman"/>
          <w:kern w:val="2"/>
          <w:sz w:val="32"/>
          <w:szCs w:val="36"/>
        </w:rPr>
        <w:t>建立健全财政收支绩效的社会评价体系，客观公正地核查该项目资金的预期目标实现程度，考评资金支出效率、效益和综合效果，及时总结项目管理经验，分析存在的问题及原因，切实采取措施，进一步改进和加强项目管理。同时，以评价抓落实，以绩效提实效，以监督促工作，全面提高预算绩效管理水平。</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Times New Roman" w:eastAsia="仿宋_GB2312" w:cs="Times New Roman"/>
          <w:kern w:val="2"/>
          <w:sz w:val="32"/>
          <w:szCs w:val="32"/>
          <w:lang w:eastAsia="zh-CN"/>
        </w:rPr>
      </w:pPr>
      <w:r>
        <w:rPr>
          <w:rFonts w:hint="eastAsia" w:ascii="仿宋_GB2312" w:hAnsi="Times New Roman" w:eastAsia="仿宋_GB2312" w:cs="Times New Roman"/>
          <w:kern w:val="2"/>
          <w:sz w:val="32"/>
          <w:szCs w:val="32"/>
        </w:rPr>
        <w:t>本次绩效评价对象是“</w:t>
      </w:r>
      <w:r>
        <w:rPr>
          <w:rFonts w:hint="eastAsia" w:ascii="仿宋_GB2312" w:hAnsi="Times New Roman" w:eastAsia="仿宋_GB2312" w:cs="Times New Roman"/>
          <w:kern w:val="2"/>
          <w:sz w:val="32"/>
          <w:szCs w:val="32"/>
          <w:lang w:eastAsia="zh-CN"/>
        </w:rPr>
        <w:t>安阳县财政局村级经费县级配套资金</w:t>
      </w:r>
      <w:r>
        <w:rPr>
          <w:rFonts w:hint="eastAsia" w:ascii="仿宋_GB2312" w:hAnsi="Times New Roman" w:eastAsia="仿宋_GB2312" w:cs="Times New Roman"/>
          <w:kern w:val="2"/>
          <w:sz w:val="32"/>
          <w:szCs w:val="32"/>
        </w:rPr>
        <w:t>”涉及的</w:t>
      </w:r>
      <w:r>
        <w:rPr>
          <w:rFonts w:hint="eastAsia" w:ascii="仿宋_GB2312" w:hAnsi="Times New Roman" w:eastAsia="仿宋_GB2312" w:cs="Times New Roman"/>
          <w:kern w:val="2"/>
          <w:sz w:val="32"/>
          <w:szCs w:val="32"/>
          <w:lang w:eastAsia="zh-CN"/>
        </w:rPr>
        <w:t>县</w:t>
      </w:r>
      <w:r>
        <w:rPr>
          <w:rFonts w:hint="eastAsia" w:ascii="仿宋_GB2312" w:hAnsi="Times New Roman" w:eastAsia="仿宋_GB2312" w:cs="Times New Roman"/>
          <w:kern w:val="2"/>
          <w:sz w:val="32"/>
          <w:szCs w:val="32"/>
        </w:rPr>
        <w:t>级财政预算资金</w:t>
      </w:r>
      <w:r>
        <w:rPr>
          <w:rFonts w:hint="eastAsia" w:ascii="仿宋_GB2312" w:hAnsi="Times New Roman" w:eastAsia="仿宋_GB2312" w:cs="Times New Roman"/>
          <w:kern w:val="2"/>
          <w:sz w:val="32"/>
          <w:szCs w:val="32"/>
          <w:lang w:val="en-US" w:eastAsia="zh-CN"/>
        </w:rPr>
        <w:t>5000</w:t>
      </w:r>
      <w:r>
        <w:rPr>
          <w:rFonts w:hint="eastAsia" w:ascii="仿宋_GB2312" w:hAnsi="Times New Roman" w:eastAsia="仿宋_GB2312" w:cs="Times New Roman"/>
          <w:kern w:val="2"/>
          <w:sz w:val="32"/>
          <w:szCs w:val="32"/>
        </w:rPr>
        <w:t>万元。从项目实施流程角度看，评价范围包括项目决策管理到项目产生效益的全过程。从时间维度来看，评价涵盖20</w:t>
      </w:r>
      <w:r>
        <w:rPr>
          <w:rFonts w:hint="eastAsia" w:ascii="仿宋_GB2312" w:hAnsi="Times New Roman" w:eastAsia="仿宋_GB2312" w:cs="Times New Roman"/>
          <w:kern w:val="2"/>
          <w:sz w:val="32"/>
          <w:szCs w:val="32"/>
          <w:lang w:val="en-US" w:eastAsia="zh-CN"/>
        </w:rPr>
        <w:t>21</w:t>
      </w:r>
      <w:r>
        <w:rPr>
          <w:rFonts w:hint="eastAsia" w:ascii="仿宋_GB2312" w:hAnsi="Times New Roman" w:eastAsia="仿宋_GB2312" w:cs="Times New Roman"/>
          <w:kern w:val="2"/>
          <w:sz w:val="32"/>
          <w:szCs w:val="32"/>
        </w:rPr>
        <w:t>年1月1日至202</w:t>
      </w:r>
      <w:r>
        <w:rPr>
          <w:rFonts w:hint="eastAsia" w:ascii="仿宋_GB2312" w:hAnsi="Times New Roman" w:eastAsia="仿宋_GB2312" w:cs="Times New Roman"/>
          <w:kern w:val="2"/>
          <w:sz w:val="32"/>
          <w:szCs w:val="32"/>
          <w:lang w:val="en-US" w:eastAsia="zh-CN"/>
        </w:rPr>
        <w:t>1</w:t>
      </w:r>
      <w:r>
        <w:rPr>
          <w:rFonts w:hint="eastAsia" w:ascii="仿宋_GB2312" w:hAnsi="Times New Roman" w:eastAsia="仿宋_GB2312" w:cs="Times New Roman"/>
          <w:kern w:val="2"/>
          <w:sz w:val="32"/>
          <w:szCs w:val="32"/>
        </w:rPr>
        <w:t>年12月31日。评价相关方</w:t>
      </w:r>
      <w:r>
        <w:rPr>
          <w:rFonts w:hint="eastAsia" w:ascii="仿宋_GB2312" w:hAnsi="Times New Roman" w:eastAsia="仿宋_GB2312" w:cs="Times New Roman"/>
          <w:kern w:val="2"/>
          <w:sz w:val="32"/>
          <w:szCs w:val="32"/>
          <w:lang w:eastAsia="zh-CN"/>
        </w:rPr>
        <w:t>为安阳县财政局。</w:t>
      </w:r>
    </w:p>
    <w:p>
      <w:pPr>
        <w:widowControl w:val="0"/>
        <w:spacing w:line="560" w:lineRule="exact"/>
        <w:ind w:firstLine="643" w:firstLineChars="200"/>
        <w:jc w:val="both"/>
        <w:outlineLvl w:val="1"/>
        <w:rPr>
          <w:rFonts w:hint="eastAsia" w:ascii="Times New Roman" w:hAnsi="Times New Roman" w:eastAsia="仿宋_GB2312" w:cs="Times New Roman"/>
          <w:b/>
          <w:bCs/>
          <w:kern w:val="2"/>
          <w:sz w:val="32"/>
          <w:szCs w:val="36"/>
          <w:lang w:eastAsia="zh-CN"/>
        </w:rPr>
      </w:pPr>
      <w:bookmarkStart w:id="16" w:name="_Toc25802"/>
      <w:r>
        <w:rPr>
          <w:rFonts w:hint="eastAsia" w:ascii="Times New Roman" w:hAnsi="Times New Roman" w:eastAsia="仿宋_GB2312" w:cs="Times New Roman"/>
          <w:b/>
          <w:bCs/>
          <w:kern w:val="2"/>
          <w:sz w:val="32"/>
          <w:szCs w:val="36"/>
          <w:lang w:eastAsia="zh-CN"/>
        </w:rPr>
        <w:t>（二）评价指标体系</w:t>
      </w:r>
      <w:bookmarkEnd w:id="16"/>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ascii="Times New Roman" w:hAnsi="Times New Roman" w:eastAsia="仿宋_GB2312" w:cs="Times New Roman"/>
          <w:kern w:val="2"/>
          <w:sz w:val="32"/>
          <w:szCs w:val="36"/>
        </w:rPr>
      </w:pPr>
      <w:r>
        <w:rPr>
          <w:rFonts w:hint="eastAsia" w:ascii="Times New Roman" w:hAnsi="Times New Roman" w:eastAsia="仿宋_GB2312" w:cs="Times New Roman"/>
          <w:kern w:val="2"/>
          <w:sz w:val="32"/>
          <w:szCs w:val="36"/>
        </w:rPr>
        <w:t>本次绩效评价指标体系按照“决策</w:t>
      </w:r>
      <w:r>
        <w:rPr>
          <w:rFonts w:ascii="Times New Roman" w:hAnsi="Times New Roman" w:eastAsia="仿宋_GB2312" w:cs="Times New Roman"/>
          <w:kern w:val="2"/>
          <w:sz w:val="32"/>
          <w:szCs w:val="36"/>
        </w:rPr>
        <w:t>-</w:t>
      </w:r>
      <w:r>
        <w:rPr>
          <w:rFonts w:hint="eastAsia" w:ascii="Times New Roman" w:hAnsi="Times New Roman" w:eastAsia="仿宋_GB2312" w:cs="Times New Roman"/>
          <w:kern w:val="2"/>
          <w:sz w:val="32"/>
          <w:szCs w:val="36"/>
        </w:rPr>
        <w:t>过程</w:t>
      </w:r>
      <w:r>
        <w:rPr>
          <w:rFonts w:ascii="Times New Roman" w:hAnsi="Times New Roman" w:eastAsia="仿宋_GB2312" w:cs="Times New Roman"/>
          <w:kern w:val="2"/>
          <w:sz w:val="32"/>
          <w:szCs w:val="36"/>
        </w:rPr>
        <w:t>-</w:t>
      </w:r>
      <w:r>
        <w:rPr>
          <w:rFonts w:hint="eastAsia" w:ascii="Times New Roman" w:hAnsi="Times New Roman" w:eastAsia="仿宋_GB2312" w:cs="Times New Roman"/>
          <w:kern w:val="2"/>
          <w:sz w:val="32"/>
          <w:szCs w:val="36"/>
        </w:rPr>
        <w:t>产出</w:t>
      </w:r>
      <w:r>
        <w:rPr>
          <w:rFonts w:ascii="Times New Roman" w:hAnsi="Times New Roman" w:eastAsia="仿宋_GB2312" w:cs="Times New Roman"/>
          <w:kern w:val="2"/>
          <w:sz w:val="32"/>
          <w:szCs w:val="36"/>
        </w:rPr>
        <w:t>-</w:t>
      </w:r>
      <w:r>
        <w:rPr>
          <w:rFonts w:hint="eastAsia" w:ascii="Times New Roman" w:hAnsi="Times New Roman" w:eastAsia="仿宋_GB2312" w:cs="Times New Roman"/>
          <w:kern w:val="2"/>
          <w:sz w:val="32"/>
          <w:szCs w:val="36"/>
        </w:rPr>
        <w:t>效益”的逻辑路径分层设</w:t>
      </w:r>
      <w:r>
        <w:rPr>
          <w:rFonts w:hint="eastAsia" w:ascii="仿宋_GB2312" w:hAnsi="Times New Roman" w:eastAsia="仿宋_GB2312" w:cs="Times New Roman"/>
          <w:kern w:val="2"/>
          <w:sz w:val="32"/>
          <w:szCs w:val="32"/>
          <w:lang w:val="en-US" w:eastAsia="zh-CN"/>
        </w:rPr>
        <w:t>定，划分为4个一级指标、13个二级指标和23个三级指标。总分值为100分。一是决策（18分）。主要评价项目立项依据充分性、项目立项程序规范性、绩效目标合理性、绩效指标明确性及预算编制科学性和资金分配合理性。二是过程（18分）。主要评价预算执行时效性、资金使用合规性、财务管理制度健全性、财务管理制度执行有效性、资金拨付及时率、项目管理制度健全性、项目使用规范性。三是产出（40分）。主要评价数量指标、质量指标、时效指标、项目总成本。四是效益（24分）</w:t>
      </w:r>
      <w:r>
        <w:rPr>
          <w:rFonts w:hint="eastAsia" w:ascii="Times New Roman" w:hAnsi="Times New Roman" w:eastAsia="仿宋_GB2312" w:cs="Times New Roman"/>
          <w:kern w:val="2"/>
          <w:sz w:val="32"/>
          <w:szCs w:val="36"/>
        </w:rPr>
        <w:t>。主要评价</w:t>
      </w:r>
      <w:r>
        <w:rPr>
          <w:rFonts w:hint="eastAsia" w:ascii="Times New Roman" w:hAnsi="Times New Roman" w:eastAsia="仿宋_GB2312" w:cs="Times New Roman"/>
          <w:kern w:val="2"/>
          <w:sz w:val="32"/>
          <w:szCs w:val="36"/>
          <w:lang w:eastAsia="zh-CN"/>
        </w:rPr>
        <w:t>社会效益、可持续影响效益</w:t>
      </w:r>
      <w:r>
        <w:rPr>
          <w:rFonts w:hint="eastAsia" w:ascii="Times New Roman" w:hAnsi="Times New Roman" w:eastAsia="仿宋_GB2312" w:cs="Times New Roman"/>
          <w:kern w:val="2"/>
          <w:sz w:val="32"/>
          <w:szCs w:val="36"/>
        </w:rPr>
        <w:t>及服务对象满意度。</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Times New Roman" w:hAnsi="Times New Roman" w:eastAsia="仿宋_GB2312" w:cs="Times New Roman"/>
          <w:b/>
          <w:bCs/>
          <w:kern w:val="2"/>
          <w:sz w:val="32"/>
          <w:szCs w:val="36"/>
          <w:lang w:eastAsia="zh-CN"/>
        </w:rPr>
      </w:pPr>
      <w:bookmarkStart w:id="17" w:name="_Toc74939780"/>
      <w:bookmarkStart w:id="18" w:name="_Toc8150"/>
      <w:r>
        <w:rPr>
          <w:rFonts w:hint="eastAsia" w:ascii="Times New Roman" w:hAnsi="Times New Roman" w:eastAsia="仿宋_GB2312" w:cs="Times New Roman"/>
          <w:b/>
          <w:bCs/>
          <w:kern w:val="2"/>
          <w:sz w:val="32"/>
          <w:szCs w:val="36"/>
          <w:lang w:eastAsia="zh-CN"/>
        </w:rPr>
        <w:t>（三）绩效评价原则、方法和标准</w:t>
      </w:r>
      <w:bookmarkEnd w:id="17"/>
      <w:bookmarkEnd w:id="18"/>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ascii="Times New Roman" w:hAnsi="Times New Roman" w:eastAsia="仿宋_GB2312" w:cs="Times New Roman"/>
          <w:kern w:val="2"/>
          <w:sz w:val="32"/>
          <w:szCs w:val="36"/>
          <w:highlight w:val="none"/>
        </w:rPr>
      </w:pPr>
      <w:r>
        <w:rPr>
          <w:rFonts w:hint="eastAsia" w:ascii="Times New Roman" w:hAnsi="Times New Roman" w:eastAsia="仿宋_GB2312" w:cs="Times New Roman"/>
          <w:kern w:val="2"/>
          <w:sz w:val="32"/>
          <w:szCs w:val="36"/>
        </w:rPr>
        <w:t>本次绩效评价坚持科学规范、公正公开、分级分类、绩效相关的评价原则，根据设定的绩效目标，坚持以定量和定性相结合的原则设计评分表，采取综合评价法、比较法、现场核查法等评价方法，依据计划标准、行业标准、历史标准等评价标准，对专项资金的经济性、效率性和效益性进行客观、公正的评价。</w:t>
      </w:r>
      <w:r>
        <w:rPr>
          <w:rFonts w:hint="eastAsia" w:ascii="Times New Roman" w:hAnsi="Times New Roman" w:eastAsia="仿宋_GB2312" w:cs="Times New Roman"/>
          <w:kern w:val="2"/>
          <w:sz w:val="32"/>
          <w:szCs w:val="36"/>
          <w:lang w:eastAsia="zh-CN"/>
        </w:rPr>
        <w:t>并对安阳县财政局村级经费县级配套资金项目</w:t>
      </w:r>
      <w:r>
        <w:rPr>
          <w:rFonts w:hint="eastAsia" w:ascii="Times New Roman" w:hAnsi="Times New Roman" w:eastAsia="仿宋_GB2312" w:cs="Times New Roman"/>
          <w:kern w:val="2"/>
          <w:sz w:val="32"/>
          <w:szCs w:val="36"/>
          <w:highlight w:val="none"/>
        </w:rPr>
        <w:t>进行现场调研，开展访谈询问等。非现场评价通过问卷形式，统计收集数据资料等形式。依据现场调研掌握的情况和非现场评价采集的数据，综合分析进行全面总体评价。</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Times New Roman" w:hAnsi="Times New Roman" w:eastAsia="仿宋_GB2312" w:cs="Times New Roman"/>
          <w:b/>
          <w:bCs/>
          <w:kern w:val="2"/>
          <w:sz w:val="32"/>
          <w:szCs w:val="36"/>
          <w:lang w:eastAsia="zh-CN"/>
        </w:rPr>
      </w:pPr>
      <w:bookmarkStart w:id="19" w:name="_Toc28073"/>
      <w:r>
        <w:rPr>
          <w:rFonts w:hint="eastAsia" w:ascii="Times New Roman" w:hAnsi="Times New Roman" w:eastAsia="仿宋_GB2312" w:cs="Times New Roman"/>
          <w:b/>
          <w:bCs/>
          <w:kern w:val="2"/>
          <w:sz w:val="32"/>
          <w:szCs w:val="36"/>
          <w:lang w:eastAsia="zh-CN"/>
        </w:rPr>
        <w:t>（四）绩效评价工作过程</w:t>
      </w:r>
      <w:bookmarkEnd w:id="19"/>
    </w:p>
    <w:p>
      <w:pPr>
        <w:pStyle w:val="2"/>
        <w:rPr>
          <w:rFonts w:hint="eastAsia" w:ascii="Times New Roman" w:hAnsi="Times New Roman" w:eastAsia="仿宋_GB2312" w:cs="Times New Roman"/>
          <w:b w:val="0"/>
          <w:kern w:val="2"/>
          <w:sz w:val="32"/>
          <w:szCs w:val="36"/>
          <w:lang w:val="en-US" w:eastAsia="zh-CN" w:bidi="ar-SA"/>
        </w:rPr>
      </w:pPr>
      <w:r>
        <w:rPr>
          <w:rFonts w:hint="eastAsia" w:ascii="Times New Roman" w:hAnsi="Times New Roman" w:eastAsia="仿宋_GB2312" w:cs="Times New Roman"/>
          <w:b w:val="0"/>
          <w:kern w:val="2"/>
          <w:sz w:val="32"/>
          <w:szCs w:val="36"/>
          <w:lang w:val="en-US" w:eastAsia="zh-CN" w:bidi="ar-SA"/>
        </w:rPr>
        <w:t>根据工作要求，河南昌盛会计师事务所组织成立了绩效评价工作组，按照“</w:t>
      </w:r>
      <w:r>
        <w:rPr>
          <w:rFonts w:hint="eastAsia" w:ascii="Times New Roman" w:hAnsi="Times New Roman" w:eastAsia="仿宋_GB2312" w:cs="Times New Roman"/>
          <w:b w:val="0"/>
          <w:bCs/>
          <w:kern w:val="2"/>
          <w:sz w:val="32"/>
          <w:szCs w:val="36"/>
        </w:rPr>
        <w:t>前期准备</w:t>
      </w:r>
      <w:r>
        <w:rPr>
          <w:rFonts w:hint="eastAsia" w:ascii="Times New Roman" w:hAnsi="Times New Roman" w:cs="Times New Roman"/>
          <w:b w:val="0"/>
          <w:bCs/>
          <w:kern w:val="2"/>
          <w:sz w:val="32"/>
          <w:szCs w:val="36"/>
          <w:lang w:val="en-US" w:eastAsia="zh-CN"/>
        </w:rPr>
        <w:t>-</w:t>
      </w:r>
      <w:r>
        <w:rPr>
          <w:rFonts w:hint="eastAsia" w:ascii="Times New Roman" w:hAnsi="Times New Roman" w:eastAsia="仿宋_GB2312" w:cs="Times New Roman"/>
          <w:b w:val="0"/>
          <w:bCs/>
          <w:kern w:val="2"/>
          <w:sz w:val="32"/>
          <w:szCs w:val="36"/>
        </w:rPr>
        <w:t>具体实施</w:t>
      </w:r>
      <w:r>
        <w:rPr>
          <w:rFonts w:hint="eastAsia" w:ascii="Times New Roman" w:hAnsi="Times New Roman" w:cs="Times New Roman"/>
          <w:b w:val="0"/>
          <w:bCs/>
          <w:kern w:val="2"/>
          <w:sz w:val="32"/>
          <w:szCs w:val="36"/>
          <w:lang w:val="en-US" w:eastAsia="zh-CN"/>
        </w:rPr>
        <w:t>-</w:t>
      </w:r>
      <w:r>
        <w:rPr>
          <w:rFonts w:hint="eastAsia" w:ascii="Times New Roman" w:hAnsi="Times New Roman" w:eastAsia="仿宋_GB2312" w:cs="Times New Roman"/>
          <w:b w:val="0"/>
          <w:bCs/>
          <w:kern w:val="2"/>
          <w:sz w:val="32"/>
          <w:szCs w:val="36"/>
        </w:rPr>
        <w:t>数据分析</w:t>
      </w:r>
      <w:r>
        <w:rPr>
          <w:rFonts w:hint="eastAsia" w:ascii="Times New Roman" w:hAnsi="Times New Roman" w:cs="Times New Roman"/>
          <w:b w:val="0"/>
          <w:bCs/>
          <w:kern w:val="2"/>
          <w:sz w:val="32"/>
          <w:szCs w:val="36"/>
          <w:lang w:val="en-US" w:eastAsia="zh-CN"/>
        </w:rPr>
        <w:t>-</w:t>
      </w:r>
      <w:r>
        <w:rPr>
          <w:rFonts w:hint="eastAsia" w:ascii="Times New Roman" w:hAnsi="Times New Roman" w:eastAsia="仿宋_GB2312" w:cs="Times New Roman"/>
          <w:b w:val="0"/>
          <w:bCs/>
          <w:kern w:val="2"/>
          <w:sz w:val="32"/>
          <w:szCs w:val="36"/>
        </w:rPr>
        <w:t>报告撰写</w:t>
      </w:r>
      <w:r>
        <w:rPr>
          <w:rFonts w:hint="eastAsia" w:ascii="Times New Roman" w:hAnsi="Times New Roman" w:eastAsia="仿宋_GB2312" w:cs="Times New Roman"/>
          <w:b w:val="0"/>
          <w:bCs/>
          <w:kern w:val="2"/>
          <w:sz w:val="32"/>
          <w:szCs w:val="36"/>
          <w:lang w:val="en-US" w:eastAsia="zh-CN" w:bidi="ar-SA"/>
        </w:rPr>
        <w:t>”的流程开展工</w:t>
      </w:r>
      <w:r>
        <w:rPr>
          <w:rFonts w:hint="eastAsia" w:ascii="Times New Roman" w:hAnsi="Times New Roman" w:eastAsia="仿宋_GB2312" w:cs="Times New Roman"/>
          <w:b w:val="0"/>
          <w:kern w:val="2"/>
          <w:sz w:val="32"/>
          <w:szCs w:val="36"/>
          <w:lang w:val="en-US" w:eastAsia="zh-CN" w:bidi="ar-SA"/>
        </w:rPr>
        <w:t>作。</w:t>
      </w:r>
    </w:p>
    <w:p>
      <w:pPr>
        <w:pStyle w:val="2"/>
        <w:rPr>
          <w:rFonts w:hint="eastAsia" w:ascii="Times New Roman" w:hAnsi="Times New Roman" w:eastAsia="仿宋_GB2312" w:cs="Times New Roman"/>
          <w:b w:val="0"/>
          <w:kern w:val="2"/>
          <w:sz w:val="32"/>
          <w:szCs w:val="36"/>
          <w:lang w:val="en-US" w:eastAsia="zh-CN" w:bidi="ar-SA"/>
        </w:rPr>
      </w:pPr>
      <w:r>
        <w:rPr>
          <w:rFonts w:hint="eastAsia" w:ascii="Times New Roman" w:hAnsi="Times New Roman" w:eastAsia="仿宋_GB2312" w:cs="Times New Roman"/>
          <w:b w:val="0"/>
          <w:kern w:val="2"/>
          <w:sz w:val="32"/>
          <w:szCs w:val="36"/>
          <w:lang w:val="en-US" w:eastAsia="zh-CN" w:bidi="ar-SA"/>
        </w:rPr>
        <w:t>工作小组成员名单如下：</w:t>
      </w:r>
    </w:p>
    <w:p>
      <w:pPr>
        <w:pStyle w:val="2"/>
        <w:rPr>
          <w:rFonts w:hint="eastAsia" w:ascii="Times New Roman" w:hAnsi="Times New Roman" w:eastAsia="仿宋_GB2312" w:cs="Times New Roman"/>
          <w:b w:val="0"/>
          <w:kern w:val="2"/>
          <w:sz w:val="32"/>
          <w:szCs w:val="36"/>
          <w:lang w:val="en-US" w:eastAsia="zh-CN" w:bidi="ar-SA"/>
        </w:rPr>
      </w:pPr>
      <w:r>
        <w:rPr>
          <w:rFonts w:hint="eastAsia" w:ascii="Times New Roman" w:hAnsi="Times New Roman" w:eastAsia="仿宋_GB2312" w:cs="Times New Roman"/>
          <w:b w:val="0"/>
          <w:kern w:val="2"/>
          <w:sz w:val="32"/>
          <w:szCs w:val="36"/>
          <w:lang w:val="en-US" w:eastAsia="zh-CN" w:bidi="ar-SA"/>
        </w:rPr>
        <w:t>组  长：刘春枝</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 w:val="0"/>
          <w:kern w:val="2"/>
          <w:sz w:val="32"/>
          <w:szCs w:val="36"/>
          <w:lang w:val="en-US" w:eastAsia="zh-CN" w:bidi="ar-SA"/>
        </w:rPr>
      </w:pPr>
      <w:r>
        <w:rPr>
          <w:rFonts w:hint="eastAsia" w:ascii="Times New Roman" w:hAnsi="Times New Roman" w:eastAsia="仿宋_GB2312" w:cs="Times New Roman"/>
          <w:b w:val="0"/>
          <w:kern w:val="2"/>
          <w:sz w:val="32"/>
          <w:szCs w:val="36"/>
          <w:lang w:val="en-US" w:eastAsia="zh-CN" w:bidi="ar-SA"/>
        </w:rPr>
        <w:t>成  员：韩星、郭丽云、张雪颖</w:t>
      </w:r>
    </w:p>
    <w:p>
      <w:pPr>
        <w:pStyle w:val="2"/>
        <w:jc w:val="both"/>
        <w:rPr>
          <w:rFonts w:hint="default" w:ascii="Times New Roman" w:hAnsi="Times New Roman" w:cs="Times New Roman"/>
          <w:b w:val="0"/>
          <w:kern w:val="2"/>
          <w:sz w:val="32"/>
          <w:szCs w:val="36"/>
          <w:lang w:val="en-US" w:eastAsia="zh-CN" w:bidi="ar-SA"/>
        </w:rPr>
      </w:pPr>
      <w:r>
        <w:rPr>
          <w:rFonts w:hint="eastAsia" w:ascii="Times New Roman" w:hAnsi="Times New Roman" w:eastAsia="仿宋_GB2312" w:cs="Times New Roman"/>
          <w:b w:val="0"/>
          <w:bCs/>
          <w:kern w:val="2"/>
          <w:sz w:val="32"/>
          <w:szCs w:val="36"/>
        </w:rPr>
        <w:t>2022年8月1</w:t>
      </w:r>
      <w:r>
        <w:rPr>
          <w:rFonts w:hint="eastAsia" w:ascii="Times New Roman" w:hAnsi="Times New Roman" w:cs="Times New Roman"/>
          <w:b w:val="0"/>
          <w:bCs/>
          <w:kern w:val="2"/>
          <w:sz w:val="32"/>
          <w:szCs w:val="36"/>
          <w:lang w:val="en-US" w:eastAsia="zh-CN"/>
        </w:rPr>
        <w:t>5</w:t>
      </w:r>
      <w:r>
        <w:rPr>
          <w:rFonts w:hint="eastAsia" w:ascii="Times New Roman" w:hAnsi="Times New Roman" w:eastAsia="仿宋_GB2312" w:cs="Times New Roman"/>
          <w:b w:val="0"/>
          <w:bCs/>
          <w:kern w:val="2"/>
          <w:sz w:val="32"/>
          <w:szCs w:val="36"/>
        </w:rPr>
        <w:t>日至8月2</w:t>
      </w:r>
      <w:r>
        <w:rPr>
          <w:rFonts w:hint="eastAsia" w:ascii="Times New Roman" w:hAnsi="Times New Roman" w:cs="Times New Roman"/>
          <w:b w:val="0"/>
          <w:bCs/>
          <w:kern w:val="2"/>
          <w:sz w:val="32"/>
          <w:szCs w:val="36"/>
          <w:lang w:val="en-US" w:eastAsia="zh-CN"/>
        </w:rPr>
        <w:t>4</w:t>
      </w:r>
      <w:r>
        <w:rPr>
          <w:rFonts w:hint="eastAsia" w:ascii="Times New Roman" w:hAnsi="Times New Roman" w:eastAsia="仿宋_GB2312" w:cs="Times New Roman"/>
          <w:b w:val="0"/>
          <w:bCs/>
          <w:kern w:val="2"/>
          <w:sz w:val="32"/>
          <w:szCs w:val="36"/>
        </w:rPr>
        <w:t>日，评价工作组与安阳县</w:t>
      </w:r>
      <w:r>
        <w:rPr>
          <w:rFonts w:hint="eastAsia" w:ascii="Times New Roman" w:hAnsi="Times New Roman" w:cs="Times New Roman"/>
          <w:b w:val="0"/>
          <w:bCs/>
          <w:kern w:val="2"/>
          <w:sz w:val="32"/>
          <w:szCs w:val="36"/>
          <w:lang w:eastAsia="zh-CN"/>
        </w:rPr>
        <w:t>财政局</w:t>
      </w:r>
      <w:r>
        <w:rPr>
          <w:rFonts w:hint="eastAsia" w:ascii="Times New Roman" w:hAnsi="Times New Roman" w:eastAsia="仿宋_GB2312" w:cs="Times New Roman"/>
          <w:b w:val="0"/>
          <w:bCs/>
          <w:kern w:val="2"/>
          <w:sz w:val="32"/>
          <w:szCs w:val="36"/>
        </w:rPr>
        <w:t>相关科室负责人进行座谈，了解部门支出整体情况和项目实施管理情况，收集相关资料；8月2</w:t>
      </w:r>
      <w:r>
        <w:rPr>
          <w:rFonts w:hint="eastAsia" w:ascii="Times New Roman" w:hAnsi="Times New Roman" w:cs="Times New Roman"/>
          <w:b w:val="0"/>
          <w:bCs/>
          <w:kern w:val="2"/>
          <w:sz w:val="32"/>
          <w:szCs w:val="36"/>
          <w:lang w:val="en-US" w:eastAsia="zh-CN"/>
        </w:rPr>
        <w:t>5</w:t>
      </w:r>
      <w:r>
        <w:rPr>
          <w:rFonts w:hint="eastAsia" w:ascii="Times New Roman" w:hAnsi="Times New Roman" w:eastAsia="仿宋_GB2312" w:cs="Times New Roman"/>
          <w:b w:val="0"/>
          <w:bCs/>
          <w:kern w:val="2"/>
          <w:sz w:val="32"/>
          <w:szCs w:val="36"/>
        </w:rPr>
        <w:t>日至</w:t>
      </w:r>
      <w:r>
        <w:rPr>
          <w:rFonts w:hint="eastAsia" w:ascii="Times New Roman" w:hAnsi="Times New Roman" w:cs="Times New Roman"/>
          <w:b w:val="0"/>
          <w:bCs/>
          <w:kern w:val="2"/>
          <w:sz w:val="32"/>
          <w:szCs w:val="36"/>
          <w:lang w:val="en-US" w:eastAsia="zh-CN"/>
        </w:rPr>
        <w:t>9</w:t>
      </w:r>
      <w:r>
        <w:rPr>
          <w:rFonts w:hint="eastAsia" w:ascii="Times New Roman" w:hAnsi="Times New Roman" w:eastAsia="仿宋_GB2312" w:cs="Times New Roman"/>
          <w:b w:val="0"/>
          <w:bCs/>
          <w:kern w:val="2"/>
          <w:sz w:val="32"/>
          <w:szCs w:val="36"/>
        </w:rPr>
        <w:t>月</w:t>
      </w:r>
      <w:r>
        <w:rPr>
          <w:rFonts w:hint="eastAsia" w:ascii="Times New Roman" w:hAnsi="Times New Roman" w:cs="Times New Roman"/>
          <w:b w:val="0"/>
          <w:bCs/>
          <w:kern w:val="2"/>
          <w:sz w:val="32"/>
          <w:szCs w:val="36"/>
          <w:lang w:val="en-US" w:eastAsia="zh-CN"/>
        </w:rPr>
        <w:t>3</w:t>
      </w:r>
      <w:r>
        <w:rPr>
          <w:rFonts w:hint="eastAsia" w:ascii="Times New Roman" w:hAnsi="Times New Roman" w:eastAsia="仿宋_GB2312" w:cs="Times New Roman"/>
          <w:b w:val="0"/>
          <w:bCs/>
          <w:kern w:val="2"/>
          <w:sz w:val="32"/>
          <w:szCs w:val="36"/>
        </w:rPr>
        <w:t>日，评价工作组现场对部门支出整体受益对象及相关方进行了满意度调查、访谈；</w:t>
      </w:r>
      <w:r>
        <w:rPr>
          <w:rFonts w:hint="eastAsia" w:ascii="Times New Roman" w:hAnsi="Times New Roman" w:cs="Times New Roman"/>
          <w:b w:val="0"/>
          <w:bCs/>
          <w:kern w:val="2"/>
          <w:sz w:val="32"/>
          <w:szCs w:val="36"/>
          <w:lang w:val="en-US" w:eastAsia="zh-CN"/>
        </w:rPr>
        <w:t>9</w:t>
      </w:r>
      <w:r>
        <w:rPr>
          <w:rFonts w:hint="eastAsia" w:ascii="Times New Roman" w:hAnsi="Times New Roman" w:eastAsia="仿宋_GB2312" w:cs="Times New Roman"/>
          <w:b w:val="0"/>
          <w:bCs/>
          <w:kern w:val="2"/>
          <w:sz w:val="32"/>
          <w:szCs w:val="36"/>
        </w:rPr>
        <w:t>月</w:t>
      </w:r>
      <w:r>
        <w:rPr>
          <w:rFonts w:hint="eastAsia" w:ascii="Times New Roman" w:hAnsi="Times New Roman" w:cs="Times New Roman"/>
          <w:b w:val="0"/>
          <w:bCs/>
          <w:kern w:val="2"/>
          <w:sz w:val="32"/>
          <w:szCs w:val="36"/>
          <w:lang w:val="en-US" w:eastAsia="zh-CN"/>
        </w:rPr>
        <w:t>4</w:t>
      </w:r>
      <w:r>
        <w:rPr>
          <w:rFonts w:hint="eastAsia" w:ascii="Times New Roman" w:hAnsi="Times New Roman" w:eastAsia="仿宋_GB2312" w:cs="Times New Roman"/>
          <w:b w:val="0"/>
          <w:bCs/>
          <w:kern w:val="2"/>
          <w:sz w:val="32"/>
          <w:szCs w:val="36"/>
        </w:rPr>
        <w:t>日至9月</w:t>
      </w:r>
      <w:r>
        <w:rPr>
          <w:rFonts w:hint="eastAsia" w:ascii="Times New Roman" w:hAnsi="Times New Roman" w:cs="Times New Roman"/>
          <w:b w:val="0"/>
          <w:bCs/>
          <w:kern w:val="2"/>
          <w:sz w:val="32"/>
          <w:szCs w:val="36"/>
          <w:lang w:val="en-US" w:eastAsia="zh-CN"/>
        </w:rPr>
        <w:t>13</w:t>
      </w:r>
      <w:r>
        <w:rPr>
          <w:rFonts w:hint="eastAsia" w:ascii="Times New Roman" w:hAnsi="Times New Roman" w:eastAsia="仿宋_GB2312" w:cs="Times New Roman"/>
          <w:b w:val="0"/>
          <w:bCs/>
          <w:kern w:val="2"/>
          <w:sz w:val="32"/>
          <w:szCs w:val="36"/>
        </w:rPr>
        <w:t>日，评价工作组依据绩效评价指标体系，对评价工作实施过程中数据进行分析汇总，对项目执行情况及绩效实现情况进行客观的评价，编写出绩效评价报告初稿</w:t>
      </w:r>
      <w:r>
        <w:rPr>
          <w:rFonts w:hint="eastAsia" w:ascii="Times New Roman" w:hAnsi="Times New Roman" w:cs="Times New Roman"/>
          <w:b w:val="0"/>
          <w:bCs/>
          <w:kern w:val="2"/>
          <w:sz w:val="32"/>
          <w:szCs w:val="36"/>
          <w:lang w:eastAsia="zh-CN"/>
        </w:rPr>
        <w:t>；</w:t>
      </w:r>
      <w:r>
        <w:rPr>
          <w:rFonts w:hint="eastAsia" w:ascii="Times New Roman" w:hAnsi="Times New Roman" w:eastAsia="仿宋_GB2312" w:cs="Times New Roman"/>
          <w:b w:val="0"/>
          <w:bCs/>
          <w:kern w:val="2"/>
          <w:sz w:val="32"/>
          <w:szCs w:val="36"/>
        </w:rPr>
        <w:t>9月</w:t>
      </w:r>
      <w:r>
        <w:rPr>
          <w:rFonts w:hint="eastAsia" w:ascii="Times New Roman" w:hAnsi="Times New Roman" w:cs="Times New Roman"/>
          <w:b w:val="0"/>
          <w:bCs/>
          <w:kern w:val="2"/>
          <w:sz w:val="32"/>
          <w:szCs w:val="36"/>
          <w:lang w:val="en-US" w:eastAsia="zh-CN"/>
        </w:rPr>
        <w:t>14</w:t>
      </w:r>
      <w:r>
        <w:rPr>
          <w:rFonts w:hint="eastAsia" w:ascii="Times New Roman" w:hAnsi="Times New Roman" w:eastAsia="仿宋_GB2312" w:cs="Times New Roman"/>
          <w:b w:val="0"/>
          <w:bCs/>
          <w:kern w:val="2"/>
          <w:sz w:val="32"/>
          <w:szCs w:val="36"/>
        </w:rPr>
        <w:t>日至9月</w:t>
      </w:r>
      <w:r>
        <w:rPr>
          <w:rFonts w:hint="eastAsia" w:ascii="Times New Roman" w:hAnsi="Times New Roman" w:cs="Times New Roman"/>
          <w:b w:val="0"/>
          <w:bCs/>
          <w:kern w:val="2"/>
          <w:sz w:val="32"/>
          <w:szCs w:val="36"/>
          <w:lang w:val="en-US" w:eastAsia="zh-CN"/>
        </w:rPr>
        <w:t>18</w:t>
      </w:r>
      <w:r>
        <w:rPr>
          <w:rFonts w:hint="eastAsia" w:ascii="Times New Roman" w:hAnsi="Times New Roman" w:eastAsia="仿宋_GB2312" w:cs="Times New Roman"/>
          <w:b w:val="0"/>
          <w:bCs/>
          <w:kern w:val="2"/>
          <w:sz w:val="32"/>
          <w:szCs w:val="36"/>
        </w:rPr>
        <w:t>日，评价工作组根据绩效评价初稿情况发出征求意见函；9月</w:t>
      </w:r>
      <w:r>
        <w:rPr>
          <w:rFonts w:hint="eastAsia" w:ascii="Times New Roman" w:hAnsi="Times New Roman" w:cs="Times New Roman"/>
          <w:b w:val="0"/>
          <w:bCs/>
          <w:kern w:val="2"/>
          <w:sz w:val="32"/>
          <w:szCs w:val="36"/>
          <w:lang w:val="en-US" w:eastAsia="zh-CN"/>
        </w:rPr>
        <w:t>19</w:t>
      </w:r>
      <w:r>
        <w:rPr>
          <w:rFonts w:hint="eastAsia" w:ascii="Times New Roman" w:hAnsi="Times New Roman" w:eastAsia="仿宋_GB2312" w:cs="Times New Roman"/>
          <w:b w:val="0"/>
          <w:bCs/>
          <w:kern w:val="2"/>
          <w:sz w:val="32"/>
          <w:szCs w:val="36"/>
        </w:rPr>
        <w:t>日至9月2</w:t>
      </w:r>
      <w:r>
        <w:rPr>
          <w:rFonts w:hint="eastAsia" w:ascii="Times New Roman" w:hAnsi="Times New Roman" w:cs="Times New Roman"/>
          <w:b w:val="0"/>
          <w:bCs/>
          <w:kern w:val="2"/>
          <w:sz w:val="32"/>
          <w:szCs w:val="36"/>
          <w:lang w:val="en-US" w:eastAsia="zh-CN"/>
        </w:rPr>
        <w:t>4</w:t>
      </w:r>
      <w:r>
        <w:rPr>
          <w:rFonts w:hint="eastAsia" w:ascii="Times New Roman" w:hAnsi="Times New Roman" w:eastAsia="仿宋_GB2312" w:cs="Times New Roman"/>
          <w:b w:val="0"/>
          <w:bCs/>
          <w:kern w:val="2"/>
          <w:sz w:val="32"/>
          <w:szCs w:val="36"/>
        </w:rPr>
        <w:t>日</w:t>
      </w:r>
      <w:bookmarkStart w:id="65" w:name="_GoBack"/>
      <w:bookmarkEnd w:id="65"/>
      <w:r>
        <w:rPr>
          <w:rFonts w:hint="eastAsia" w:ascii="Times New Roman" w:hAnsi="Times New Roman" w:eastAsia="仿宋_GB2312" w:cs="Times New Roman"/>
          <w:b w:val="0"/>
          <w:bCs/>
          <w:kern w:val="2"/>
          <w:sz w:val="32"/>
          <w:szCs w:val="36"/>
        </w:rPr>
        <w:t>，评价工作组根据项目相关单位反馈意见进一步完善绩效评价报告；9月2</w:t>
      </w:r>
      <w:r>
        <w:rPr>
          <w:rFonts w:hint="eastAsia" w:ascii="Times New Roman" w:hAnsi="Times New Roman" w:cs="Times New Roman"/>
          <w:b w:val="0"/>
          <w:bCs/>
          <w:kern w:val="2"/>
          <w:sz w:val="32"/>
          <w:szCs w:val="36"/>
          <w:lang w:val="en-US" w:eastAsia="zh-CN"/>
        </w:rPr>
        <w:t>5</w:t>
      </w:r>
      <w:r>
        <w:rPr>
          <w:rFonts w:hint="eastAsia" w:ascii="Times New Roman" w:hAnsi="Times New Roman" w:eastAsia="仿宋_GB2312" w:cs="Times New Roman"/>
          <w:b w:val="0"/>
          <w:bCs/>
          <w:kern w:val="2"/>
          <w:sz w:val="32"/>
          <w:szCs w:val="36"/>
        </w:rPr>
        <w:t>日至9月2</w:t>
      </w:r>
      <w:r>
        <w:rPr>
          <w:rFonts w:hint="eastAsia" w:ascii="Times New Roman" w:hAnsi="Times New Roman" w:cs="Times New Roman"/>
          <w:b w:val="0"/>
          <w:bCs/>
          <w:kern w:val="2"/>
          <w:sz w:val="32"/>
          <w:szCs w:val="36"/>
          <w:lang w:val="en-US" w:eastAsia="zh-CN"/>
        </w:rPr>
        <w:t>9</w:t>
      </w:r>
      <w:r>
        <w:rPr>
          <w:rFonts w:hint="eastAsia" w:ascii="Times New Roman" w:hAnsi="Times New Roman" w:eastAsia="仿宋_GB2312" w:cs="Times New Roman"/>
          <w:b w:val="0"/>
          <w:bCs/>
          <w:kern w:val="2"/>
          <w:sz w:val="32"/>
          <w:szCs w:val="36"/>
        </w:rPr>
        <w:t>日，出具最终版绩效评价报告。</w:t>
      </w:r>
      <w:r>
        <w:rPr>
          <w:rFonts w:hint="eastAsia" w:ascii="Times New Roman" w:hAnsi="Times New Roman" w:cs="Times New Roman"/>
          <w:b w:val="0"/>
          <w:bCs/>
          <w:kern w:val="2"/>
          <w:sz w:val="32"/>
          <w:szCs w:val="36"/>
          <w:lang w:val="en-US" w:eastAsia="zh-CN" w:bidi="ar-SA"/>
        </w:rPr>
        <w:t xml:space="preserve">  </w:t>
      </w:r>
      <w:r>
        <w:rPr>
          <w:rFonts w:hint="eastAsia" w:ascii="Times New Roman" w:hAnsi="Times New Roman" w:cs="Times New Roman"/>
          <w:b w:val="0"/>
          <w:kern w:val="2"/>
          <w:sz w:val="32"/>
          <w:szCs w:val="36"/>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0"/>
        <w:rPr>
          <w:rFonts w:hint="eastAsia" w:ascii="Times New Roman" w:hAnsi="Times New Roman" w:eastAsia="仿宋_GB2312" w:cs="Times New Roman"/>
          <w:b/>
          <w:bCs/>
          <w:kern w:val="2"/>
          <w:sz w:val="32"/>
          <w:szCs w:val="36"/>
          <w:lang w:eastAsia="zh-CN"/>
        </w:rPr>
      </w:pPr>
      <w:bookmarkStart w:id="20" w:name="_Toc3704"/>
      <w:r>
        <w:rPr>
          <w:rFonts w:hint="eastAsia" w:ascii="Times New Roman" w:hAnsi="Times New Roman" w:eastAsia="仿宋_GB2312" w:cs="Times New Roman"/>
          <w:b/>
          <w:bCs/>
          <w:kern w:val="2"/>
          <w:sz w:val="32"/>
          <w:szCs w:val="36"/>
          <w:lang w:eastAsia="zh-CN"/>
        </w:rPr>
        <w:t>三、综合评价</w:t>
      </w:r>
      <w:bookmarkEnd w:id="15"/>
      <w:r>
        <w:rPr>
          <w:rFonts w:hint="eastAsia" w:ascii="Times New Roman" w:hAnsi="Times New Roman" w:eastAsia="仿宋_GB2312" w:cs="Times New Roman"/>
          <w:b/>
          <w:bCs/>
          <w:kern w:val="2"/>
          <w:sz w:val="32"/>
          <w:szCs w:val="36"/>
          <w:lang w:eastAsia="zh-CN"/>
        </w:rPr>
        <w:t>情况及评价结论</w:t>
      </w:r>
      <w:bookmarkEnd w:id="20"/>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lang w:eastAsia="zh-CN"/>
        </w:rPr>
      </w:pPr>
      <w:bookmarkStart w:id="21" w:name="_Toc74030225"/>
      <w:bookmarkStart w:id="22" w:name="_Toc14243"/>
      <w:bookmarkStart w:id="23" w:name="_Toc74939783"/>
      <w:r>
        <w:rPr>
          <w:rFonts w:hint="eastAsia" w:ascii="Times New Roman" w:hAnsi="Times New Roman" w:eastAsia="仿宋_GB2312" w:cs="Times New Roman"/>
          <w:b/>
          <w:bCs/>
          <w:kern w:val="2"/>
          <w:sz w:val="32"/>
          <w:szCs w:val="36"/>
          <w:lang w:eastAsia="zh-CN"/>
        </w:rPr>
        <w:t>（一）综合评价情况</w:t>
      </w:r>
      <w:bookmarkEnd w:id="21"/>
      <w:bookmarkEnd w:id="22"/>
      <w:bookmarkEnd w:id="23"/>
    </w:p>
    <w:p>
      <w:pPr>
        <w:keepNext w:val="0"/>
        <w:keepLines w:val="0"/>
        <w:pageBreakBefore w:val="0"/>
        <w:kinsoku/>
        <w:wordWrap/>
        <w:overflowPunct/>
        <w:topLinePunct w:val="0"/>
        <w:autoSpaceDE/>
        <w:autoSpaceDN/>
        <w:bidi w:val="0"/>
        <w:adjustRightInd/>
        <w:snapToGrid/>
        <w:spacing w:line="360" w:lineRule="auto"/>
        <w:ind w:firstLine="640" w:firstLineChars="200"/>
        <w:contextualSpacing/>
        <w:jc w:val="both"/>
        <w:textAlignment w:val="auto"/>
        <w:rPr>
          <w:rFonts w:hint="eastAsia" w:ascii="Times New Roman" w:hAnsi="Times New Roman" w:eastAsia="仿宋_GB2312" w:cs="Times New Roman"/>
          <w:color w:val="0000FF"/>
          <w:kern w:val="2"/>
          <w:sz w:val="32"/>
          <w:szCs w:val="36"/>
          <w:highlight w:val="none"/>
          <w:lang w:eastAsia="zh-CN"/>
        </w:rPr>
      </w:pPr>
      <w:r>
        <w:rPr>
          <w:rFonts w:hint="eastAsia" w:ascii="Times New Roman" w:hAnsi="Times New Roman" w:eastAsia="仿宋_GB2312" w:cs="Times New Roman"/>
          <w:kern w:val="2"/>
          <w:sz w:val="32"/>
          <w:szCs w:val="36"/>
          <w:lang w:eastAsia="zh-CN"/>
        </w:rPr>
        <w:t>通过调研分析，</w:t>
      </w:r>
      <w:r>
        <w:rPr>
          <w:rFonts w:hint="eastAsia" w:ascii="仿宋_GB2312" w:hAnsi="Times New Roman" w:eastAsia="仿宋_GB2312" w:cs="Times New Roman"/>
          <w:kern w:val="2"/>
          <w:sz w:val="32"/>
          <w:szCs w:val="32"/>
          <w:lang w:val="en-US" w:eastAsia="zh-CN"/>
        </w:rPr>
        <w:t>2021年</w:t>
      </w:r>
      <w:r>
        <w:rPr>
          <w:rFonts w:hint="eastAsia" w:ascii="仿宋_GB2312" w:hAnsi="Times New Roman" w:eastAsia="仿宋_GB2312" w:cs="Times New Roman"/>
          <w:kern w:val="2"/>
          <w:sz w:val="32"/>
          <w:szCs w:val="32"/>
          <w:lang w:eastAsia="zh-CN"/>
        </w:rPr>
        <w:t>安阳</w:t>
      </w:r>
      <w:r>
        <w:rPr>
          <w:rFonts w:hint="eastAsia" w:ascii="Times New Roman" w:hAnsi="Times New Roman" w:eastAsia="仿宋_GB2312" w:cs="Times New Roman"/>
          <w:kern w:val="2"/>
          <w:sz w:val="32"/>
          <w:szCs w:val="36"/>
          <w:lang w:eastAsia="zh-CN"/>
        </w:rPr>
        <w:t>县财政局村级经费县级配套资金项目立项依据充分、实施方案计划详细、目标明确；在财务管理、项目实施方面，资金使用和项目组织开展基本规范；该项目的顺利进行取得了良好的社会效益。积极推动、促进了我县村级组织运转保障，提高村干部的积极性，对于促进村集体收入也是一种鼓励和支持，发挥了村两委基层党组织战斗堡垒作用。但在评价中发现，绩效</w:t>
      </w:r>
      <w:r>
        <w:rPr>
          <w:rFonts w:hint="eastAsia" w:ascii="Times New Roman" w:hAnsi="Times New Roman" w:eastAsia="仿宋_GB2312" w:cs="Times New Roman"/>
          <w:kern w:val="2"/>
          <w:sz w:val="32"/>
          <w:szCs w:val="36"/>
          <w:highlight w:val="none"/>
          <w:lang w:eastAsia="zh-CN"/>
        </w:rPr>
        <w:t>管理上存在不足，</w:t>
      </w:r>
      <w:bookmarkStart w:id="24" w:name="_Toc74939784"/>
      <w:bookmarkStart w:id="25" w:name="_Toc74030226"/>
      <w:bookmarkStart w:id="26" w:name="_Toc12001083"/>
      <w:bookmarkStart w:id="27" w:name="_Toc519063322"/>
      <w:bookmarkStart w:id="28" w:name="_Toc43151969"/>
      <w:bookmarkStart w:id="29" w:name="_Toc74939785"/>
      <w:r>
        <w:rPr>
          <w:rFonts w:hint="eastAsia" w:ascii="Times New Roman" w:hAnsi="Times New Roman" w:eastAsia="仿宋_GB2312" w:cs="Times New Roman"/>
          <w:kern w:val="2"/>
          <w:sz w:val="32"/>
          <w:szCs w:val="36"/>
          <w:highlight w:val="none"/>
          <w:lang w:eastAsia="zh-CN"/>
        </w:rPr>
        <w:t>绩效目标不明确、不清晰，在后续工作中需提高绩效管理意识、加强薄弱环节的管理</w:t>
      </w:r>
      <w:r>
        <w:rPr>
          <w:rFonts w:hint="eastAsia" w:ascii="Times New Roman" w:hAnsi="Times New Roman" w:eastAsia="仿宋_GB2312" w:cs="Times New Roman"/>
          <w:kern w:val="2"/>
          <w:sz w:val="32"/>
          <w:szCs w:val="36"/>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Times New Roman" w:hAnsi="Times New Roman" w:eastAsia="仿宋_GB2312" w:cs="Times New Roman"/>
          <w:b/>
          <w:bCs/>
          <w:kern w:val="2"/>
          <w:sz w:val="32"/>
          <w:szCs w:val="36"/>
          <w:lang w:eastAsia="zh-CN"/>
        </w:rPr>
      </w:pPr>
      <w:bookmarkStart w:id="30" w:name="_Toc23050"/>
      <w:r>
        <w:rPr>
          <w:rFonts w:hint="eastAsia" w:ascii="Times New Roman" w:hAnsi="Times New Roman" w:eastAsia="仿宋_GB2312" w:cs="Times New Roman"/>
          <w:b/>
          <w:bCs/>
          <w:kern w:val="2"/>
          <w:sz w:val="32"/>
          <w:szCs w:val="36"/>
          <w:lang w:eastAsia="zh-CN"/>
        </w:rPr>
        <w:t>（二）总体评价结论</w:t>
      </w:r>
      <w:bookmarkEnd w:id="24"/>
      <w:bookmarkEnd w:id="25"/>
      <w:bookmarkEnd w:id="30"/>
    </w:p>
    <w:p>
      <w:pPr>
        <w:keepNext w:val="0"/>
        <w:keepLines w:val="0"/>
        <w:pageBreakBefore w:val="0"/>
        <w:kinsoku/>
        <w:wordWrap/>
        <w:overflowPunct/>
        <w:topLinePunct w:val="0"/>
        <w:autoSpaceDE/>
        <w:autoSpaceDN/>
        <w:bidi w:val="0"/>
        <w:adjustRightInd/>
        <w:snapToGrid/>
        <w:spacing w:line="360" w:lineRule="auto"/>
        <w:ind w:firstLine="640" w:firstLineChars="200"/>
        <w:contextualSpacing/>
        <w:jc w:val="both"/>
        <w:textAlignment w:val="auto"/>
        <w:rPr>
          <w:rFonts w:ascii="Times New Roman" w:hAnsi="Times New Roman" w:eastAsia="仿宋_GB2312" w:cs="Times New Roman"/>
          <w:kern w:val="2"/>
          <w:sz w:val="32"/>
          <w:szCs w:val="36"/>
        </w:rPr>
      </w:pPr>
      <w:r>
        <w:rPr>
          <w:rFonts w:hint="eastAsia" w:ascii="Times New Roman" w:hAnsi="Times New Roman" w:eastAsia="仿宋_GB2312" w:cs="Times New Roman"/>
          <w:kern w:val="2"/>
          <w:sz w:val="32"/>
          <w:szCs w:val="36"/>
        </w:rPr>
        <w:t>依据绩效评价指标体系进行评分</w:t>
      </w:r>
      <w:r>
        <w:rPr>
          <w:rFonts w:hint="eastAsia" w:ascii="仿宋_GB2312" w:hAnsi="Times New Roman" w:eastAsia="仿宋_GB2312" w:cs="Times New Roman"/>
          <w:kern w:val="2"/>
          <w:sz w:val="32"/>
          <w:szCs w:val="32"/>
        </w:rPr>
        <w:t>，2</w:t>
      </w:r>
      <w:r>
        <w:rPr>
          <w:rFonts w:hint="eastAsia" w:ascii="仿宋_GB2312" w:hAnsi="Times New Roman" w:eastAsia="仿宋_GB2312" w:cs="Times New Roman"/>
          <w:kern w:val="2"/>
          <w:sz w:val="32"/>
          <w:szCs w:val="32"/>
          <w:lang w:eastAsia="zh-CN"/>
        </w:rPr>
        <w:t>02</w:t>
      </w:r>
      <w:r>
        <w:rPr>
          <w:rFonts w:hint="eastAsia" w:ascii="仿宋_GB2312" w:hAnsi="Times New Roman" w:eastAsia="仿宋_GB2312" w:cs="Times New Roman"/>
          <w:kern w:val="2"/>
          <w:sz w:val="32"/>
          <w:szCs w:val="32"/>
          <w:lang w:val="en-US" w:eastAsia="zh-CN"/>
        </w:rPr>
        <w:t>1</w:t>
      </w:r>
      <w:r>
        <w:rPr>
          <w:rFonts w:hint="eastAsia" w:ascii="仿宋_GB2312" w:hAnsi="Times New Roman" w:eastAsia="仿宋_GB2312" w:cs="Times New Roman"/>
          <w:kern w:val="2"/>
          <w:sz w:val="32"/>
          <w:szCs w:val="32"/>
        </w:rPr>
        <w:t>年</w:t>
      </w:r>
      <w:r>
        <w:rPr>
          <w:rFonts w:hint="eastAsia" w:ascii="仿宋_GB2312" w:hAnsi="Times New Roman" w:eastAsia="仿宋_GB2312" w:cs="Times New Roman"/>
          <w:kern w:val="2"/>
          <w:sz w:val="32"/>
          <w:szCs w:val="32"/>
          <w:lang w:eastAsia="zh-CN"/>
        </w:rPr>
        <w:t>安阳县财政局村级经费县级配套资金项目</w:t>
      </w:r>
      <w:r>
        <w:rPr>
          <w:rFonts w:hint="eastAsia" w:ascii="仿宋_GB2312" w:hAnsi="Times New Roman" w:eastAsia="仿宋_GB2312" w:cs="Times New Roman"/>
          <w:kern w:val="2"/>
          <w:sz w:val="32"/>
          <w:szCs w:val="32"/>
        </w:rPr>
        <w:t>总体得分为</w:t>
      </w:r>
      <w:r>
        <w:rPr>
          <w:rFonts w:hint="eastAsia" w:ascii="仿宋_GB2312" w:hAnsi="Times New Roman" w:eastAsia="仿宋_GB2312" w:cs="Times New Roman"/>
          <w:kern w:val="2"/>
          <w:sz w:val="32"/>
          <w:szCs w:val="32"/>
          <w:lang w:val="en-US" w:eastAsia="zh-CN"/>
        </w:rPr>
        <w:t>91</w:t>
      </w:r>
      <w:r>
        <w:rPr>
          <w:rFonts w:hint="eastAsia" w:ascii="仿宋_GB2312" w:hAnsi="Times New Roman" w:eastAsia="仿宋_GB2312" w:cs="Times New Roman"/>
          <w:kern w:val="2"/>
          <w:sz w:val="32"/>
          <w:szCs w:val="32"/>
        </w:rPr>
        <w:t>分（见表1-</w:t>
      </w:r>
      <w:r>
        <w:rPr>
          <w:rFonts w:hint="eastAsia" w:ascii="仿宋_GB2312" w:hAnsi="Times New Roman" w:eastAsia="仿宋_GB2312" w:cs="Times New Roman"/>
          <w:kern w:val="2"/>
          <w:sz w:val="32"/>
          <w:szCs w:val="32"/>
          <w:lang w:val="en-US" w:eastAsia="zh-CN"/>
        </w:rPr>
        <w:t>3</w:t>
      </w:r>
      <w:r>
        <w:rPr>
          <w:rFonts w:hint="eastAsia" w:ascii="仿宋_GB2312" w:hAnsi="Times New Roman" w:eastAsia="仿宋_GB2312" w:cs="Times New Roman"/>
          <w:kern w:val="2"/>
          <w:sz w:val="32"/>
          <w:szCs w:val="32"/>
        </w:rPr>
        <w:t>）。按照《安阳县项目支出绩效评价管理办法（试行）的通知 》（安县财效〔2020〕7号）明确的评价等级设置，该项目评</w:t>
      </w:r>
      <w:r>
        <w:rPr>
          <w:rFonts w:hint="eastAsia" w:ascii="Times New Roman" w:hAnsi="Times New Roman" w:eastAsia="仿宋_GB2312" w:cs="Times New Roman"/>
          <w:kern w:val="2"/>
          <w:sz w:val="32"/>
          <w:szCs w:val="36"/>
          <w:highlight w:val="none"/>
        </w:rPr>
        <w:t>价等级为“</w:t>
      </w:r>
      <w:r>
        <w:rPr>
          <w:rFonts w:hint="eastAsia" w:ascii="Times New Roman" w:hAnsi="Times New Roman" w:eastAsia="仿宋_GB2312" w:cs="Times New Roman"/>
          <w:kern w:val="2"/>
          <w:sz w:val="32"/>
          <w:szCs w:val="36"/>
          <w:highlight w:val="none"/>
          <w:lang w:eastAsia="zh-CN"/>
        </w:rPr>
        <w:t>优</w:t>
      </w:r>
      <w:r>
        <w:rPr>
          <w:rFonts w:hint="eastAsia" w:ascii="Times New Roman" w:hAnsi="Times New Roman" w:eastAsia="仿宋_GB2312" w:cs="Times New Roman"/>
          <w:kern w:val="2"/>
          <w:sz w:val="32"/>
          <w:szCs w:val="36"/>
          <w:highlight w:val="none"/>
        </w:rPr>
        <w:t>”。</w:t>
      </w:r>
    </w:p>
    <w:p>
      <w:pPr>
        <w:spacing w:line="560" w:lineRule="exact"/>
        <w:contextualSpacing/>
        <w:jc w:val="center"/>
        <w:rPr>
          <w:rFonts w:ascii="Times New Roman" w:hAnsi="Times New Roman" w:eastAsia="仿宋_GB2312" w:cs="Times New Roman"/>
          <w:b/>
          <w:bCs/>
          <w:kern w:val="2"/>
          <w:highlight w:val="none"/>
        </w:rPr>
      </w:pPr>
      <w:r>
        <w:rPr>
          <w:rFonts w:hint="eastAsia" w:ascii="Times New Roman" w:hAnsi="Times New Roman" w:eastAsia="仿宋_GB2312" w:cs="Times New Roman"/>
          <w:b/>
          <w:bCs/>
          <w:kern w:val="2"/>
          <w:highlight w:val="none"/>
        </w:rPr>
        <w:t>表</w:t>
      </w:r>
      <w:r>
        <w:rPr>
          <w:rFonts w:ascii="Times New Roman" w:hAnsi="Times New Roman" w:eastAsia="仿宋_GB2312" w:cs="Times New Roman"/>
          <w:b/>
          <w:bCs/>
          <w:kern w:val="2"/>
          <w:highlight w:val="none"/>
        </w:rPr>
        <w:t>1-</w:t>
      </w:r>
      <w:r>
        <w:rPr>
          <w:rFonts w:hint="eastAsia" w:ascii="Times New Roman" w:hAnsi="Times New Roman" w:eastAsia="仿宋_GB2312" w:cs="Times New Roman"/>
          <w:b/>
          <w:bCs/>
          <w:kern w:val="2"/>
          <w:highlight w:val="none"/>
          <w:lang w:val="en-US" w:eastAsia="zh-CN"/>
        </w:rPr>
        <w:t>3</w:t>
      </w:r>
      <w:r>
        <w:rPr>
          <w:rFonts w:ascii="Times New Roman" w:hAnsi="Times New Roman" w:eastAsia="仿宋_GB2312" w:cs="Times New Roman"/>
          <w:b/>
          <w:bCs/>
          <w:kern w:val="2"/>
          <w:highlight w:val="none"/>
        </w:rPr>
        <w:t xml:space="preserve">  </w:t>
      </w:r>
      <w:r>
        <w:rPr>
          <w:rFonts w:hint="eastAsia" w:ascii="Times New Roman" w:hAnsi="Times New Roman" w:eastAsia="仿宋_GB2312" w:cs="Times New Roman"/>
          <w:b/>
          <w:bCs/>
          <w:kern w:val="2"/>
          <w:highlight w:val="none"/>
        </w:rPr>
        <w:t>总体得分情况表</w:t>
      </w: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1"/>
        <w:gridCol w:w="1490"/>
        <w:gridCol w:w="1490"/>
        <w:gridCol w:w="1490"/>
        <w:gridCol w:w="1490"/>
        <w:gridCol w:w="1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28" w:type="pct"/>
            <w:vAlign w:val="center"/>
          </w:tcPr>
          <w:p>
            <w:pPr>
              <w:snapToGrid w:val="0"/>
              <w:jc w:val="center"/>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rPr>
              <w:t>指标</w:t>
            </w:r>
          </w:p>
        </w:tc>
        <w:tc>
          <w:tcPr>
            <w:tcW w:w="874" w:type="pct"/>
            <w:vAlign w:val="center"/>
          </w:tcPr>
          <w:p>
            <w:pPr>
              <w:snapToGrid w:val="0"/>
              <w:jc w:val="center"/>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rPr>
              <w:t>A 决策</w:t>
            </w:r>
          </w:p>
        </w:tc>
        <w:tc>
          <w:tcPr>
            <w:tcW w:w="874" w:type="pct"/>
            <w:vAlign w:val="center"/>
          </w:tcPr>
          <w:p>
            <w:pPr>
              <w:snapToGrid w:val="0"/>
              <w:jc w:val="center"/>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rPr>
              <w:t>B 过程</w:t>
            </w:r>
          </w:p>
        </w:tc>
        <w:tc>
          <w:tcPr>
            <w:tcW w:w="874" w:type="pct"/>
            <w:vAlign w:val="center"/>
          </w:tcPr>
          <w:p>
            <w:pPr>
              <w:snapToGrid w:val="0"/>
              <w:jc w:val="center"/>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rPr>
              <w:t>C 产出</w:t>
            </w:r>
          </w:p>
        </w:tc>
        <w:tc>
          <w:tcPr>
            <w:tcW w:w="874" w:type="pct"/>
            <w:vAlign w:val="center"/>
          </w:tcPr>
          <w:p>
            <w:pPr>
              <w:snapToGrid w:val="0"/>
              <w:jc w:val="center"/>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rPr>
              <w:t>D 效益</w:t>
            </w:r>
          </w:p>
        </w:tc>
        <w:tc>
          <w:tcPr>
            <w:tcW w:w="874" w:type="pct"/>
            <w:vAlign w:val="center"/>
          </w:tcPr>
          <w:p>
            <w:pPr>
              <w:snapToGrid w:val="0"/>
              <w:jc w:val="center"/>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628" w:type="pct"/>
            <w:vAlign w:val="center"/>
          </w:tcPr>
          <w:p>
            <w:pPr>
              <w:snapToGrid w:val="0"/>
              <w:jc w:val="center"/>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rPr>
              <w:t>分值</w:t>
            </w:r>
          </w:p>
        </w:tc>
        <w:tc>
          <w:tcPr>
            <w:tcW w:w="874" w:type="pct"/>
            <w:vAlign w:val="center"/>
          </w:tcPr>
          <w:p>
            <w:pPr>
              <w:snapToGrid w:val="0"/>
              <w:jc w:val="center"/>
              <w:rPr>
                <w:rFonts w:hint="default"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18</w:t>
            </w:r>
          </w:p>
        </w:tc>
        <w:tc>
          <w:tcPr>
            <w:tcW w:w="874" w:type="pct"/>
            <w:vAlign w:val="center"/>
          </w:tcPr>
          <w:p>
            <w:pPr>
              <w:snapToGrid w:val="0"/>
              <w:jc w:val="center"/>
              <w:rPr>
                <w:rFonts w:hint="default"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18</w:t>
            </w:r>
          </w:p>
        </w:tc>
        <w:tc>
          <w:tcPr>
            <w:tcW w:w="874" w:type="pct"/>
            <w:vAlign w:val="center"/>
          </w:tcPr>
          <w:p>
            <w:pPr>
              <w:snapToGrid w:val="0"/>
              <w:jc w:val="center"/>
              <w:rPr>
                <w:rFonts w:hint="default"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40</w:t>
            </w:r>
          </w:p>
        </w:tc>
        <w:tc>
          <w:tcPr>
            <w:tcW w:w="874" w:type="pct"/>
            <w:vAlign w:val="center"/>
          </w:tcPr>
          <w:p>
            <w:pPr>
              <w:snapToGrid w:val="0"/>
              <w:jc w:val="center"/>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rPr>
              <w:t>2</w:t>
            </w:r>
            <w:r>
              <w:rPr>
                <w:rFonts w:hint="eastAsia" w:ascii="仿宋_GB2312" w:hAnsi="仿宋_GB2312" w:eastAsia="仿宋_GB2312" w:cs="仿宋_GB2312"/>
                <w:b/>
                <w:bCs/>
                <w:highlight w:val="none"/>
                <w:lang w:val="en-US" w:eastAsia="zh-CN"/>
              </w:rPr>
              <w:t>4</w:t>
            </w:r>
          </w:p>
        </w:tc>
        <w:tc>
          <w:tcPr>
            <w:tcW w:w="874" w:type="pct"/>
            <w:vAlign w:val="center"/>
          </w:tcPr>
          <w:p>
            <w:pPr>
              <w:snapToGrid w:val="0"/>
              <w:jc w:val="center"/>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628" w:type="pct"/>
            <w:vAlign w:val="center"/>
          </w:tcPr>
          <w:p>
            <w:pPr>
              <w:snapToGrid w:val="0"/>
              <w:jc w:val="center"/>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rPr>
              <w:t>得分</w:t>
            </w:r>
          </w:p>
        </w:tc>
        <w:tc>
          <w:tcPr>
            <w:tcW w:w="874" w:type="pct"/>
            <w:vAlign w:val="center"/>
          </w:tcPr>
          <w:p>
            <w:pPr>
              <w:snapToGrid w:val="0"/>
              <w:jc w:val="center"/>
              <w:rPr>
                <w:rFonts w:hint="default"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13</w:t>
            </w:r>
          </w:p>
        </w:tc>
        <w:tc>
          <w:tcPr>
            <w:tcW w:w="874" w:type="pct"/>
            <w:vAlign w:val="center"/>
          </w:tcPr>
          <w:p>
            <w:pPr>
              <w:snapToGrid w:val="0"/>
              <w:jc w:val="center"/>
              <w:rPr>
                <w:rFonts w:hint="default"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17</w:t>
            </w:r>
          </w:p>
        </w:tc>
        <w:tc>
          <w:tcPr>
            <w:tcW w:w="874" w:type="pct"/>
            <w:vAlign w:val="center"/>
          </w:tcPr>
          <w:p>
            <w:pPr>
              <w:snapToGrid w:val="0"/>
              <w:jc w:val="center"/>
              <w:rPr>
                <w:rFonts w:hint="default"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37.8</w:t>
            </w:r>
          </w:p>
        </w:tc>
        <w:tc>
          <w:tcPr>
            <w:tcW w:w="874" w:type="pct"/>
            <w:vAlign w:val="center"/>
          </w:tcPr>
          <w:p>
            <w:pPr>
              <w:snapToGrid w:val="0"/>
              <w:jc w:val="center"/>
              <w:rPr>
                <w:rFonts w:hint="default"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23.2</w:t>
            </w:r>
          </w:p>
        </w:tc>
        <w:tc>
          <w:tcPr>
            <w:tcW w:w="874" w:type="pct"/>
            <w:vAlign w:val="center"/>
          </w:tcPr>
          <w:p>
            <w:pPr>
              <w:snapToGrid w:val="0"/>
              <w:jc w:val="center"/>
              <w:rPr>
                <w:rFonts w:hint="default"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28" w:type="pct"/>
            <w:vAlign w:val="center"/>
          </w:tcPr>
          <w:p>
            <w:pPr>
              <w:snapToGrid w:val="0"/>
              <w:jc w:val="center"/>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rPr>
              <w:t>得分率</w:t>
            </w:r>
          </w:p>
        </w:tc>
        <w:tc>
          <w:tcPr>
            <w:tcW w:w="874" w:type="pct"/>
            <w:vAlign w:val="center"/>
          </w:tcPr>
          <w:p>
            <w:pPr>
              <w:snapToGrid w:val="0"/>
              <w:jc w:val="center"/>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72.22%</w:t>
            </w:r>
          </w:p>
        </w:tc>
        <w:tc>
          <w:tcPr>
            <w:tcW w:w="874" w:type="pct"/>
            <w:vAlign w:val="center"/>
          </w:tcPr>
          <w:p>
            <w:pPr>
              <w:snapToGrid w:val="0"/>
              <w:jc w:val="center"/>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94.44%</w:t>
            </w:r>
          </w:p>
        </w:tc>
        <w:tc>
          <w:tcPr>
            <w:tcW w:w="874" w:type="pct"/>
            <w:vAlign w:val="center"/>
          </w:tcPr>
          <w:p>
            <w:pPr>
              <w:snapToGrid w:val="0"/>
              <w:jc w:val="center"/>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94.50%</w:t>
            </w:r>
          </w:p>
        </w:tc>
        <w:tc>
          <w:tcPr>
            <w:tcW w:w="874" w:type="pct"/>
            <w:vAlign w:val="center"/>
          </w:tcPr>
          <w:p>
            <w:pPr>
              <w:snapToGrid w:val="0"/>
              <w:jc w:val="center"/>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96.67%</w:t>
            </w:r>
          </w:p>
        </w:tc>
        <w:tc>
          <w:tcPr>
            <w:tcW w:w="874" w:type="pct"/>
            <w:vAlign w:val="center"/>
          </w:tcPr>
          <w:p>
            <w:pPr>
              <w:snapToGrid w:val="0"/>
              <w:jc w:val="center"/>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91%</w:t>
            </w:r>
          </w:p>
        </w:tc>
      </w:tr>
    </w:tbl>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0"/>
        <w:rPr>
          <w:rFonts w:hint="eastAsia" w:ascii="Times New Roman" w:hAnsi="Times New Roman" w:eastAsia="仿宋_GB2312" w:cs="Times New Roman"/>
          <w:b/>
          <w:bCs/>
          <w:kern w:val="2"/>
          <w:sz w:val="32"/>
          <w:szCs w:val="36"/>
          <w:lang w:eastAsia="zh-CN"/>
        </w:rPr>
      </w:pPr>
      <w:bookmarkStart w:id="31" w:name="_Toc5904"/>
      <w:r>
        <w:rPr>
          <w:rFonts w:hint="eastAsia" w:ascii="Times New Roman" w:hAnsi="Times New Roman" w:eastAsia="仿宋_GB2312" w:cs="Times New Roman"/>
          <w:b/>
          <w:bCs/>
          <w:kern w:val="2"/>
          <w:sz w:val="32"/>
          <w:szCs w:val="36"/>
          <w:lang w:eastAsia="zh-CN"/>
        </w:rPr>
        <w:t>四、绩效指标分析</w:t>
      </w:r>
      <w:bookmarkEnd w:id="26"/>
      <w:bookmarkEnd w:id="27"/>
      <w:bookmarkEnd w:id="28"/>
      <w:bookmarkEnd w:id="29"/>
      <w:bookmarkEnd w:id="31"/>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Times New Roman" w:hAnsi="Times New Roman" w:eastAsia="仿宋_GB2312" w:cs="Times New Roman"/>
          <w:b/>
          <w:bCs/>
          <w:kern w:val="2"/>
          <w:sz w:val="32"/>
          <w:szCs w:val="36"/>
          <w:lang w:eastAsia="zh-CN"/>
        </w:rPr>
      </w:pPr>
      <w:bookmarkStart w:id="32" w:name="_Toc43151970"/>
      <w:bookmarkStart w:id="33" w:name="_Toc74939786"/>
      <w:bookmarkStart w:id="34" w:name="_Toc14716"/>
      <w:r>
        <w:rPr>
          <w:rFonts w:hint="eastAsia" w:ascii="Times New Roman" w:hAnsi="Times New Roman" w:eastAsia="仿宋_GB2312" w:cs="Times New Roman"/>
          <w:b/>
          <w:bCs/>
          <w:kern w:val="2"/>
          <w:sz w:val="32"/>
          <w:szCs w:val="36"/>
          <w:lang w:eastAsia="zh-CN"/>
        </w:rPr>
        <w:t>（一）项目决策情况</w:t>
      </w:r>
      <w:bookmarkEnd w:id="32"/>
      <w:bookmarkEnd w:id="33"/>
      <w:bookmarkEnd w:id="34"/>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Times New Roman" w:eastAsia="仿宋_GB2312" w:cs="Times New Roman"/>
          <w:kern w:val="2"/>
          <w:sz w:val="32"/>
          <w:szCs w:val="32"/>
          <w:lang w:eastAsia="zh-CN"/>
        </w:rPr>
      </w:pPr>
      <w:bookmarkStart w:id="35" w:name="_Hlk39566407"/>
      <w:bookmarkStart w:id="36" w:name="_Toc43151971"/>
      <w:r>
        <w:rPr>
          <w:rFonts w:hint="eastAsia" w:ascii="仿宋_GB2312" w:hAnsi="Times New Roman" w:eastAsia="仿宋_GB2312" w:cs="Times New Roman"/>
          <w:kern w:val="2"/>
          <w:sz w:val="32"/>
          <w:szCs w:val="32"/>
        </w:rPr>
        <w:t>项目决策主要从项目立项、绩效目标、资金投入三个方面进行评价，该部分指标总分</w:t>
      </w:r>
      <w:r>
        <w:rPr>
          <w:rFonts w:hint="eastAsia" w:ascii="仿宋_GB2312" w:hAnsi="Times New Roman" w:eastAsia="仿宋_GB2312" w:cs="Times New Roman"/>
          <w:kern w:val="2"/>
          <w:sz w:val="32"/>
          <w:szCs w:val="32"/>
          <w:lang w:val="en-US" w:eastAsia="zh-CN"/>
        </w:rPr>
        <w:t>18</w:t>
      </w:r>
      <w:r>
        <w:rPr>
          <w:rFonts w:hint="eastAsia" w:ascii="仿宋_GB2312" w:hAnsi="Times New Roman" w:eastAsia="仿宋_GB2312" w:cs="Times New Roman"/>
          <w:kern w:val="2"/>
          <w:sz w:val="32"/>
          <w:szCs w:val="32"/>
        </w:rPr>
        <w:t>分，实际得</w:t>
      </w:r>
      <w:r>
        <w:rPr>
          <w:rFonts w:hint="eastAsia" w:ascii="仿宋_GB2312" w:hAnsi="Times New Roman" w:eastAsia="仿宋_GB2312" w:cs="Times New Roman"/>
          <w:kern w:val="2"/>
          <w:sz w:val="32"/>
          <w:szCs w:val="32"/>
          <w:lang w:val="en-US" w:eastAsia="zh-CN"/>
        </w:rPr>
        <w:t>13</w:t>
      </w:r>
      <w:r>
        <w:rPr>
          <w:rFonts w:hint="eastAsia" w:ascii="仿宋_GB2312" w:hAnsi="Times New Roman" w:eastAsia="仿宋_GB2312" w:cs="Times New Roman"/>
          <w:kern w:val="2"/>
          <w:sz w:val="32"/>
          <w:szCs w:val="32"/>
        </w:rPr>
        <w:t>分，得分率</w:t>
      </w:r>
      <w:r>
        <w:rPr>
          <w:rFonts w:hint="eastAsia" w:ascii="仿宋_GB2312" w:hAnsi="Times New Roman" w:eastAsia="仿宋_GB2312" w:cs="Times New Roman"/>
          <w:kern w:val="2"/>
          <w:sz w:val="32"/>
          <w:szCs w:val="32"/>
          <w:lang w:val="en-US" w:eastAsia="zh-CN"/>
        </w:rPr>
        <w:t>72.22</w:t>
      </w:r>
      <w:r>
        <w:rPr>
          <w:rFonts w:hint="eastAsia" w:ascii="仿宋_GB2312" w:hAnsi="Times New Roman" w:eastAsia="仿宋_GB2312" w:cs="Times New Roman"/>
          <w:kern w:val="2"/>
          <w:sz w:val="32"/>
          <w:szCs w:val="32"/>
        </w:rPr>
        <w:t>%。</w:t>
      </w:r>
      <w:r>
        <w:rPr>
          <w:rFonts w:hint="eastAsia" w:ascii="仿宋_GB2312" w:hAnsi="Times New Roman" w:eastAsia="仿宋_GB2312" w:cs="Times New Roman"/>
          <w:kern w:val="2"/>
          <w:sz w:val="32"/>
          <w:szCs w:val="32"/>
          <w:lang w:eastAsia="zh-CN"/>
        </w:rPr>
        <w:t>该项目立项依据充分，预算编制科学合理，符合《中共河南省委组织部</w:t>
      </w:r>
      <w:r>
        <w:rPr>
          <w:rFonts w:hint="eastAsia" w:ascii="仿宋_GB2312" w:hAnsi="Times New Roman" w:eastAsia="仿宋_GB2312" w:cs="Times New Roman"/>
          <w:kern w:val="2"/>
          <w:sz w:val="32"/>
          <w:szCs w:val="32"/>
          <w:lang w:val="en-US" w:eastAsia="zh-CN"/>
        </w:rPr>
        <w:t xml:space="preserve"> 河南省财政厅关于进一步加强村级组织运转经费保障工作的通知》（豫组通【2019】21号）、《中共安阳县委关于激励新时代农村干部担当作为的实施意见》（安县发【2021】14号）及《安阳县财政局关于下达村级组织经费补助的通知》（安县财预【2021】15号）的文件要求，</w:t>
      </w:r>
      <w:r>
        <w:rPr>
          <w:rFonts w:hint="eastAsia" w:ascii="仿宋_GB2312" w:hAnsi="Times New Roman" w:eastAsia="仿宋_GB2312" w:cs="Times New Roman"/>
          <w:kern w:val="2"/>
          <w:sz w:val="32"/>
          <w:szCs w:val="32"/>
          <w:lang w:eastAsia="zh-CN"/>
        </w:rPr>
        <w:t>且与安阳县财政局职责范围相符合。但在评价中发现，存在</w:t>
      </w:r>
      <w:r>
        <w:rPr>
          <w:rFonts w:hint="eastAsia" w:ascii="仿宋_GB2312" w:hAnsi="Times New Roman" w:eastAsia="仿宋_GB2312" w:cs="Times New Roman"/>
          <w:kern w:val="2"/>
          <w:sz w:val="32"/>
          <w:szCs w:val="32"/>
        </w:rPr>
        <w:t>绩效目标设置</w:t>
      </w:r>
      <w:r>
        <w:rPr>
          <w:rFonts w:hint="eastAsia" w:ascii="仿宋_GB2312" w:hAnsi="Times New Roman" w:eastAsia="仿宋_GB2312" w:cs="Times New Roman"/>
          <w:kern w:val="2"/>
          <w:sz w:val="32"/>
          <w:szCs w:val="32"/>
          <w:lang w:eastAsia="zh-CN"/>
        </w:rPr>
        <w:t>不合理的问题，</w:t>
      </w:r>
      <w:r>
        <w:rPr>
          <w:rFonts w:hint="eastAsia" w:ascii="仿宋_GB2312" w:hAnsi="Times New Roman" w:eastAsia="仿宋_GB2312" w:cs="Times New Roman"/>
          <w:kern w:val="2"/>
          <w:sz w:val="32"/>
          <w:szCs w:val="32"/>
        </w:rPr>
        <w:t>如</w:t>
      </w:r>
      <w:r>
        <w:rPr>
          <w:rFonts w:hint="eastAsia" w:ascii="仿宋_GB2312" w:hAnsi="Times New Roman" w:eastAsia="仿宋_GB2312" w:cs="Times New Roman"/>
          <w:kern w:val="2"/>
          <w:sz w:val="32"/>
          <w:szCs w:val="32"/>
          <w:lang w:eastAsia="zh-CN"/>
        </w:rPr>
        <w:t>：数量指标未设置“村级数量”、“干部数量”，无法通过清晰、可衡量的指标值予以体现；时效指标应填写为项目资金实施周期或者具体的起止时间，指标值不能全部用</w:t>
      </w:r>
      <w:r>
        <w:rPr>
          <w:rFonts w:hint="eastAsia" w:ascii="仿宋_GB2312" w:hAnsi="Times New Roman" w:eastAsia="仿宋_GB2312" w:cs="Times New Roman"/>
          <w:kern w:val="2"/>
          <w:sz w:val="32"/>
          <w:szCs w:val="32"/>
          <w:lang w:val="en-US" w:eastAsia="zh-CN"/>
        </w:rPr>
        <w:t>100%表示，过于笼统简单，无法体现资金的真实实施情况；</w:t>
      </w:r>
      <w:r>
        <w:rPr>
          <w:rFonts w:hint="eastAsia" w:ascii="仿宋_GB2312" w:hAnsi="Times New Roman" w:eastAsia="仿宋_GB2312" w:cs="Times New Roman"/>
          <w:kern w:val="2"/>
          <w:sz w:val="32"/>
          <w:szCs w:val="32"/>
          <w:lang w:eastAsia="zh-CN"/>
        </w:rPr>
        <w:t>满意度指标值应设置为</w:t>
      </w:r>
      <w:r>
        <w:rPr>
          <w:rFonts w:hint="default" w:ascii="仿宋_GB2312" w:hAnsi="Times New Roman" w:eastAsia="仿宋_GB2312" w:cs="Times New Roman"/>
          <w:kern w:val="2"/>
          <w:sz w:val="32"/>
          <w:szCs w:val="32"/>
          <w:lang w:eastAsia="zh-CN"/>
        </w:rPr>
        <w:t>≥</w:t>
      </w:r>
      <w:r>
        <w:rPr>
          <w:rFonts w:hint="eastAsia" w:ascii="仿宋_GB2312" w:hAnsi="Times New Roman" w:eastAsia="仿宋_GB2312" w:cs="Times New Roman"/>
          <w:kern w:val="2"/>
          <w:sz w:val="32"/>
          <w:szCs w:val="32"/>
          <w:lang w:val="en-US" w:eastAsia="zh-CN"/>
        </w:rPr>
        <w:t>*%，需定量表示；</w:t>
      </w:r>
      <w:r>
        <w:rPr>
          <w:rFonts w:hint="eastAsia" w:ascii="仿宋_GB2312" w:hAnsi="Times New Roman" w:eastAsia="仿宋_GB2312" w:cs="Times New Roman"/>
          <w:kern w:val="2"/>
          <w:sz w:val="32"/>
          <w:szCs w:val="32"/>
          <w:lang w:eastAsia="zh-CN"/>
        </w:rPr>
        <w:t>质量指标未设置“资金发放率”、“资金覆盖率”等指标，</w:t>
      </w:r>
      <w:r>
        <w:rPr>
          <w:rFonts w:hint="eastAsia" w:ascii="仿宋_GB2312" w:hAnsi="Times New Roman" w:eastAsia="仿宋_GB2312" w:cs="Times New Roman"/>
          <w:kern w:val="2"/>
          <w:sz w:val="32"/>
          <w:szCs w:val="32"/>
        </w:rPr>
        <w:t>绩效</w:t>
      </w:r>
      <w:r>
        <w:rPr>
          <w:rFonts w:hint="eastAsia" w:ascii="仿宋_GB2312" w:hAnsi="Times New Roman" w:eastAsia="仿宋_GB2312" w:cs="Times New Roman"/>
          <w:kern w:val="2"/>
          <w:sz w:val="32"/>
          <w:szCs w:val="32"/>
          <w:lang w:eastAsia="zh-CN"/>
        </w:rPr>
        <w:t>目标的</w:t>
      </w:r>
      <w:r>
        <w:rPr>
          <w:rFonts w:hint="eastAsia" w:ascii="仿宋_GB2312" w:hAnsi="Times New Roman" w:eastAsia="仿宋_GB2312" w:cs="Times New Roman"/>
          <w:kern w:val="2"/>
          <w:sz w:val="32"/>
          <w:szCs w:val="32"/>
        </w:rPr>
        <w:t>科学性、准确性有待提高</w:t>
      </w:r>
      <w:r>
        <w:rPr>
          <w:rFonts w:hint="eastAsia" w:ascii="仿宋_GB2312" w:hAnsi="Times New Roman" w:eastAsia="仿宋_GB2312" w:cs="Times New Roman"/>
          <w:kern w:val="2"/>
          <w:sz w:val="32"/>
          <w:szCs w:val="32"/>
          <w:lang w:eastAsia="zh-CN"/>
        </w:rPr>
        <w:t>。</w:t>
      </w:r>
    </w:p>
    <w:bookmarkEnd w:id="35"/>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Times New Roman" w:hAnsi="Times New Roman" w:eastAsia="仿宋_GB2312" w:cs="Times New Roman"/>
          <w:b/>
          <w:bCs/>
          <w:kern w:val="2"/>
          <w:sz w:val="32"/>
          <w:szCs w:val="36"/>
          <w:lang w:eastAsia="zh-CN"/>
        </w:rPr>
      </w:pPr>
      <w:bookmarkStart w:id="37" w:name="_Toc13107"/>
      <w:bookmarkStart w:id="38" w:name="_Toc74939787"/>
      <w:bookmarkStart w:id="39" w:name="_Hlk73956149"/>
      <w:r>
        <w:rPr>
          <w:rFonts w:hint="eastAsia" w:ascii="Times New Roman" w:hAnsi="Times New Roman" w:eastAsia="仿宋_GB2312" w:cs="Times New Roman"/>
          <w:b/>
          <w:bCs/>
          <w:kern w:val="2"/>
          <w:sz w:val="32"/>
          <w:szCs w:val="36"/>
          <w:lang w:eastAsia="zh-CN"/>
        </w:rPr>
        <w:t>（二）项目过程情况</w:t>
      </w:r>
      <w:bookmarkEnd w:id="37"/>
      <w:bookmarkEnd w:id="38"/>
    </w:p>
    <w:bookmarkEnd w:id="39"/>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rPr>
        <w:t>项目过程主要从预算执行、资金管理和组织实施三个方面进行评价，该部分指标总分</w:t>
      </w:r>
      <w:r>
        <w:rPr>
          <w:rFonts w:hint="eastAsia" w:ascii="仿宋_GB2312" w:hAnsi="Times New Roman" w:eastAsia="仿宋_GB2312" w:cs="Times New Roman"/>
          <w:kern w:val="2"/>
          <w:sz w:val="32"/>
          <w:szCs w:val="32"/>
          <w:lang w:val="en-US" w:eastAsia="zh-CN"/>
        </w:rPr>
        <w:t>18</w:t>
      </w:r>
      <w:r>
        <w:rPr>
          <w:rFonts w:hint="eastAsia" w:ascii="仿宋_GB2312" w:hAnsi="Times New Roman" w:eastAsia="仿宋_GB2312" w:cs="Times New Roman"/>
          <w:kern w:val="2"/>
          <w:sz w:val="32"/>
          <w:szCs w:val="32"/>
        </w:rPr>
        <w:t>分，得</w:t>
      </w:r>
      <w:r>
        <w:rPr>
          <w:rFonts w:hint="eastAsia" w:ascii="仿宋_GB2312" w:hAnsi="Times New Roman" w:eastAsia="仿宋_GB2312" w:cs="Times New Roman"/>
          <w:kern w:val="2"/>
          <w:sz w:val="32"/>
          <w:szCs w:val="32"/>
          <w:lang w:val="en-US" w:eastAsia="zh-CN"/>
        </w:rPr>
        <w:t>17</w:t>
      </w:r>
      <w:r>
        <w:rPr>
          <w:rFonts w:hint="eastAsia" w:ascii="仿宋_GB2312" w:hAnsi="Times New Roman" w:eastAsia="仿宋_GB2312" w:cs="Times New Roman"/>
          <w:kern w:val="2"/>
          <w:sz w:val="32"/>
          <w:szCs w:val="32"/>
        </w:rPr>
        <w:t>分，得分率</w:t>
      </w:r>
      <w:r>
        <w:rPr>
          <w:rFonts w:hint="eastAsia" w:ascii="仿宋_GB2312" w:hAnsi="Times New Roman" w:eastAsia="仿宋_GB2312" w:cs="Times New Roman"/>
          <w:kern w:val="2"/>
          <w:sz w:val="32"/>
          <w:szCs w:val="32"/>
          <w:lang w:val="en-US" w:eastAsia="zh-CN"/>
        </w:rPr>
        <w:t>94.44</w:t>
      </w:r>
      <w:r>
        <w:rPr>
          <w:rFonts w:hint="eastAsia" w:ascii="仿宋_GB2312" w:hAnsi="Times New Roman" w:eastAsia="仿宋_GB2312" w:cs="Times New Roman"/>
          <w:kern w:val="2"/>
          <w:sz w:val="32"/>
          <w:szCs w:val="32"/>
        </w:rPr>
        <w:t>%。</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default" w:ascii="仿宋_GB2312" w:hAnsi="Times New Roman" w:eastAsia="仿宋_GB2312" w:cs="Times New Roman"/>
          <w:kern w:val="2"/>
          <w:sz w:val="32"/>
          <w:szCs w:val="32"/>
          <w:lang w:val="en-US" w:eastAsia="zh-CN"/>
        </w:rPr>
      </w:pPr>
      <w:r>
        <w:rPr>
          <w:rFonts w:hint="eastAsia" w:ascii="仿宋_GB2312" w:hAnsi="Times New Roman" w:eastAsia="仿宋_GB2312" w:cs="Times New Roman"/>
          <w:kern w:val="2"/>
          <w:sz w:val="32"/>
          <w:szCs w:val="32"/>
        </w:rPr>
        <w:t>该项目实施过程中基本符合相关管理规定有关内容，且预算资金已</w:t>
      </w:r>
      <w:r>
        <w:rPr>
          <w:rFonts w:hint="eastAsia" w:ascii="仿宋_GB2312" w:hAnsi="Times New Roman" w:eastAsia="仿宋_GB2312" w:cs="Times New Roman"/>
          <w:kern w:val="2"/>
          <w:sz w:val="32"/>
          <w:szCs w:val="32"/>
          <w:lang w:eastAsia="zh-CN"/>
        </w:rPr>
        <w:t>按时拨付</w:t>
      </w:r>
      <w:r>
        <w:rPr>
          <w:rFonts w:hint="eastAsia" w:ascii="仿宋_GB2312" w:hAnsi="Times New Roman" w:eastAsia="仿宋_GB2312" w:cs="Times New Roman"/>
          <w:kern w:val="2"/>
          <w:sz w:val="32"/>
          <w:szCs w:val="32"/>
        </w:rPr>
        <w:t>到位，未对项目开展造成不良影响，充分保障了</w:t>
      </w:r>
      <w:r>
        <w:rPr>
          <w:rFonts w:hint="eastAsia" w:ascii="仿宋_GB2312" w:hAnsi="Times New Roman" w:eastAsia="仿宋_GB2312" w:cs="Times New Roman"/>
          <w:kern w:val="2"/>
          <w:sz w:val="32"/>
          <w:szCs w:val="32"/>
          <w:lang w:eastAsia="zh-CN"/>
        </w:rPr>
        <w:t>村级经费县级配套资金</w:t>
      </w:r>
      <w:r>
        <w:rPr>
          <w:rFonts w:hint="eastAsia" w:ascii="仿宋_GB2312" w:hAnsi="Times New Roman" w:eastAsia="仿宋_GB2312" w:cs="Times New Roman"/>
          <w:kern w:val="2"/>
          <w:sz w:val="32"/>
          <w:szCs w:val="32"/>
        </w:rPr>
        <w:t>项目的有效开展。</w:t>
      </w:r>
      <w:r>
        <w:rPr>
          <w:rFonts w:hint="eastAsia" w:ascii="仿宋_GB2312" w:hAnsi="Times New Roman" w:eastAsia="仿宋_GB2312" w:cs="Times New Roman"/>
          <w:kern w:val="2"/>
          <w:sz w:val="32"/>
          <w:szCs w:val="32"/>
          <w:lang w:eastAsia="zh-CN"/>
        </w:rPr>
        <w:t>评价小组在搜集资料中发现，该项目</w:t>
      </w:r>
      <w:bookmarkStart w:id="40" w:name="_Toc74939788"/>
      <w:bookmarkStart w:id="41" w:name="_Hlk73956916"/>
      <w:r>
        <w:rPr>
          <w:rFonts w:hint="eastAsia" w:ascii="仿宋_GB2312" w:hAnsi="Times New Roman" w:eastAsia="仿宋_GB2312" w:cs="Times New Roman"/>
          <w:kern w:val="2"/>
          <w:sz w:val="32"/>
          <w:szCs w:val="32"/>
          <w:lang w:eastAsia="zh-CN"/>
        </w:rPr>
        <w:t>年初预算数为</w:t>
      </w:r>
      <w:r>
        <w:rPr>
          <w:rFonts w:hint="eastAsia" w:ascii="仿宋_GB2312" w:hAnsi="Times New Roman" w:eastAsia="仿宋_GB2312" w:cs="Times New Roman"/>
          <w:kern w:val="2"/>
          <w:sz w:val="32"/>
          <w:szCs w:val="32"/>
          <w:lang w:val="en-US" w:eastAsia="zh-CN"/>
        </w:rPr>
        <w:t>5000万元，发放资金根据各乡镇的具体情况进行上报发放，全年实际下达数为3899.30万元，</w:t>
      </w:r>
      <w:r>
        <w:rPr>
          <w:rFonts w:hint="eastAsia" w:ascii="仿宋_GB2312" w:hAnsi="Times New Roman" w:eastAsia="仿宋_GB2312" w:cs="Times New Roman"/>
          <w:kern w:val="2"/>
          <w:sz w:val="32"/>
          <w:szCs w:val="32"/>
          <w:lang w:eastAsia="zh-CN"/>
        </w:rPr>
        <w:t>资金使用合规，未出现挪用，挤占等问题，</w:t>
      </w:r>
      <w:r>
        <w:rPr>
          <w:rFonts w:hint="eastAsia" w:ascii="仿宋_GB2312" w:hAnsi="Times New Roman" w:eastAsia="仿宋_GB2312" w:cs="Times New Roman"/>
          <w:kern w:val="2"/>
          <w:sz w:val="32"/>
          <w:szCs w:val="32"/>
          <w:lang w:val="en-US" w:eastAsia="zh-CN"/>
        </w:rPr>
        <w:t>项目整体完成情况比较好。</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Times New Roman" w:hAnsi="Times New Roman" w:eastAsia="仿宋_GB2312" w:cs="Times New Roman"/>
          <w:b/>
          <w:bCs/>
          <w:kern w:val="2"/>
          <w:sz w:val="32"/>
          <w:szCs w:val="36"/>
          <w:lang w:eastAsia="zh-CN"/>
        </w:rPr>
      </w:pPr>
      <w:bookmarkStart w:id="42" w:name="_Toc6863"/>
      <w:r>
        <w:rPr>
          <w:rFonts w:hint="eastAsia" w:ascii="Times New Roman" w:hAnsi="Times New Roman" w:eastAsia="仿宋_GB2312" w:cs="Times New Roman"/>
          <w:b/>
          <w:bCs/>
          <w:kern w:val="2"/>
          <w:sz w:val="32"/>
          <w:szCs w:val="36"/>
          <w:lang w:eastAsia="zh-CN"/>
        </w:rPr>
        <w:t>（三）项目产出情况</w:t>
      </w:r>
      <w:bookmarkEnd w:id="40"/>
      <w:bookmarkEnd w:id="42"/>
    </w:p>
    <w:p>
      <w:pPr>
        <w:keepNext w:val="0"/>
        <w:keepLines w:val="0"/>
        <w:pageBreakBefore w:val="0"/>
        <w:kinsoku/>
        <w:wordWrap/>
        <w:overflowPunct/>
        <w:topLinePunct w:val="0"/>
        <w:autoSpaceDE/>
        <w:autoSpaceDN/>
        <w:bidi w:val="0"/>
        <w:adjustRightInd/>
        <w:snapToGrid/>
        <w:spacing w:line="360" w:lineRule="auto"/>
        <w:ind w:firstLine="640" w:firstLineChars="200"/>
        <w:contextualSpacing/>
        <w:jc w:val="both"/>
        <w:textAlignment w:val="auto"/>
        <w:rPr>
          <w:rFonts w:hint="eastAsia" w:ascii="Times New Roman" w:hAnsi="Times New Roman" w:eastAsia="仿宋_GB2312" w:cs="Times New Roman"/>
          <w:color w:val="0000FF"/>
          <w:kern w:val="2"/>
          <w:sz w:val="32"/>
          <w:szCs w:val="36"/>
          <w:highlight w:val="none"/>
          <w:lang w:eastAsia="zh-CN"/>
        </w:rPr>
      </w:pPr>
      <w:r>
        <w:rPr>
          <w:rFonts w:hint="eastAsia" w:ascii="Times New Roman" w:hAnsi="Times New Roman" w:eastAsia="仿宋_GB2312" w:cs="Times New Roman"/>
          <w:kern w:val="2"/>
          <w:sz w:val="32"/>
          <w:szCs w:val="36"/>
        </w:rPr>
        <w:t>项目</w:t>
      </w:r>
      <w:r>
        <w:rPr>
          <w:rFonts w:hint="eastAsia" w:ascii="Times New Roman" w:hAnsi="Times New Roman" w:eastAsia="仿宋_GB2312" w:cs="Times New Roman"/>
          <w:color w:val="auto"/>
          <w:kern w:val="2"/>
          <w:sz w:val="32"/>
          <w:szCs w:val="36"/>
        </w:rPr>
        <w:t>产出主要从数</w:t>
      </w:r>
      <w:r>
        <w:rPr>
          <w:rFonts w:hint="eastAsia" w:ascii="Times New Roman" w:hAnsi="Times New Roman" w:eastAsia="仿宋_GB2312" w:cs="Times New Roman"/>
          <w:kern w:val="2"/>
          <w:sz w:val="32"/>
          <w:szCs w:val="36"/>
        </w:rPr>
        <w:t>量、质量、时效</w:t>
      </w:r>
      <w:r>
        <w:rPr>
          <w:rFonts w:hint="eastAsia" w:ascii="Times New Roman" w:hAnsi="Times New Roman" w:eastAsia="仿宋_GB2312" w:cs="Times New Roman"/>
          <w:kern w:val="2"/>
          <w:sz w:val="32"/>
          <w:szCs w:val="36"/>
          <w:lang w:eastAsia="zh-CN"/>
        </w:rPr>
        <w:t>、成本四</w:t>
      </w:r>
      <w:r>
        <w:rPr>
          <w:rFonts w:hint="eastAsia" w:ascii="Times New Roman" w:hAnsi="Times New Roman" w:eastAsia="仿宋_GB2312" w:cs="Times New Roman"/>
          <w:kern w:val="2"/>
          <w:sz w:val="32"/>
          <w:szCs w:val="36"/>
        </w:rPr>
        <w:t>个方面进行评价，该部分指标总</w:t>
      </w:r>
      <w:r>
        <w:rPr>
          <w:rFonts w:hint="eastAsia" w:ascii="仿宋_GB2312" w:hAnsi="Times New Roman" w:eastAsia="仿宋_GB2312" w:cs="Times New Roman"/>
          <w:kern w:val="2"/>
          <w:sz w:val="32"/>
          <w:szCs w:val="32"/>
        </w:rPr>
        <w:t>分</w:t>
      </w:r>
      <w:r>
        <w:rPr>
          <w:rFonts w:hint="eastAsia" w:ascii="仿宋_GB2312" w:hAnsi="Times New Roman" w:eastAsia="仿宋_GB2312" w:cs="Times New Roman"/>
          <w:kern w:val="2"/>
          <w:sz w:val="32"/>
          <w:szCs w:val="32"/>
          <w:lang w:val="en-US" w:eastAsia="zh-CN"/>
        </w:rPr>
        <w:t>40</w:t>
      </w:r>
      <w:r>
        <w:rPr>
          <w:rFonts w:hint="eastAsia" w:ascii="仿宋_GB2312" w:hAnsi="Times New Roman" w:eastAsia="仿宋_GB2312" w:cs="Times New Roman"/>
          <w:kern w:val="2"/>
          <w:sz w:val="32"/>
          <w:szCs w:val="32"/>
        </w:rPr>
        <w:t>分，实际得</w:t>
      </w:r>
      <w:r>
        <w:rPr>
          <w:rFonts w:hint="eastAsia" w:ascii="仿宋_GB2312" w:hAnsi="Times New Roman" w:eastAsia="仿宋_GB2312" w:cs="Times New Roman"/>
          <w:kern w:val="2"/>
          <w:sz w:val="32"/>
          <w:szCs w:val="32"/>
          <w:lang w:val="en-US" w:eastAsia="zh-CN"/>
        </w:rPr>
        <w:t>37.8</w:t>
      </w:r>
      <w:r>
        <w:rPr>
          <w:rFonts w:hint="eastAsia" w:ascii="仿宋_GB2312" w:hAnsi="Times New Roman" w:eastAsia="仿宋_GB2312" w:cs="Times New Roman"/>
          <w:kern w:val="2"/>
          <w:sz w:val="32"/>
          <w:szCs w:val="32"/>
        </w:rPr>
        <w:t>分，得分率</w:t>
      </w:r>
      <w:r>
        <w:rPr>
          <w:rFonts w:hint="eastAsia" w:ascii="仿宋_GB2312" w:hAnsi="Times New Roman" w:eastAsia="仿宋_GB2312" w:cs="Times New Roman"/>
          <w:kern w:val="2"/>
          <w:sz w:val="32"/>
          <w:szCs w:val="32"/>
          <w:lang w:val="en-US" w:eastAsia="zh-CN"/>
        </w:rPr>
        <w:t>94.50</w:t>
      </w:r>
      <w:r>
        <w:rPr>
          <w:rFonts w:hint="eastAsia" w:ascii="仿宋_GB2312" w:hAnsi="Times New Roman" w:eastAsia="仿宋_GB2312" w:cs="Times New Roman"/>
          <w:kern w:val="2"/>
          <w:sz w:val="32"/>
          <w:szCs w:val="32"/>
        </w:rPr>
        <w:t>%。</w:t>
      </w:r>
      <w:bookmarkEnd w:id="36"/>
      <w:bookmarkEnd w:id="41"/>
      <w:r>
        <w:rPr>
          <w:rFonts w:hint="eastAsia" w:ascii="Times New Roman" w:hAnsi="Times New Roman" w:eastAsia="仿宋_GB2312" w:cs="Times New Roman"/>
          <w:kern w:val="2"/>
          <w:sz w:val="32"/>
          <w:szCs w:val="36"/>
          <w:highlight w:val="none"/>
        </w:rPr>
        <w:t>该项目在</w:t>
      </w:r>
      <w:r>
        <w:rPr>
          <w:rFonts w:hint="eastAsia" w:ascii="Times New Roman" w:hAnsi="Times New Roman" w:eastAsia="仿宋_GB2312" w:cs="Times New Roman"/>
          <w:kern w:val="2"/>
          <w:sz w:val="32"/>
          <w:szCs w:val="36"/>
          <w:highlight w:val="none"/>
          <w:lang w:eastAsia="zh-CN"/>
        </w:rPr>
        <w:t>村干部报酬、正常离任村支书报酬、村办公经费、服务群众支出、养老保险支出及新增办公经费支出</w:t>
      </w:r>
      <w:r>
        <w:rPr>
          <w:rFonts w:hint="eastAsia" w:ascii="Times New Roman" w:hAnsi="Times New Roman" w:eastAsia="仿宋_GB2312" w:cs="Times New Roman"/>
          <w:kern w:val="2"/>
          <w:sz w:val="32"/>
          <w:szCs w:val="36"/>
          <w:highlight w:val="none"/>
        </w:rPr>
        <w:t>等方面均能及时高效、高质高量完成计划任务，充分保障了</w:t>
      </w:r>
      <w:r>
        <w:rPr>
          <w:rFonts w:hint="eastAsia" w:ascii="Times New Roman" w:hAnsi="Times New Roman" w:eastAsia="仿宋_GB2312" w:cs="Times New Roman"/>
          <w:kern w:val="2"/>
          <w:sz w:val="32"/>
          <w:szCs w:val="36"/>
          <w:lang w:eastAsia="zh-CN"/>
        </w:rPr>
        <w:t>村级经费县级配套资金</w:t>
      </w:r>
      <w:r>
        <w:rPr>
          <w:rFonts w:hint="eastAsia" w:ascii="Times New Roman" w:hAnsi="Times New Roman" w:eastAsia="仿宋_GB2312" w:cs="Times New Roman"/>
          <w:kern w:val="2"/>
          <w:sz w:val="32"/>
          <w:szCs w:val="36"/>
        </w:rPr>
        <w:t>项目</w:t>
      </w:r>
      <w:r>
        <w:rPr>
          <w:rFonts w:hint="eastAsia" w:ascii="Times New Roman" w:hAnsi="Times New Roman" w:eastAsia="仿宋_GB2312" w:cs="Times New Roman"/>
          <w:kern w:val="2"/>
          <w:sz w:val="32"/>
          <w:szCs w:val="36"/>
          <w:highlight w:val="none"/>
        </w:rPr>
        <w:t>的有效开展</w:t>
      </w:r>
      <w:r>
        <w:rPr>
          <w:rFonts w:hint="eastAsia" w:ascii="Times New Roman" w:hAnsi="Times New Roman" w:eastAsia="仿宋_GB2312" w:cs="Times New Roman"/>
          <w:kern w:val="2"/>
          <w:sz w:val="32"/>
          <w:szCs w:val="36"/>
          <w:highlight w:val="none"/>
          <w:lang w:eastAsia="zh-CN"/>
        </w:rPr>
        <w:t>。</w:t>
      </w:r>
    </w:p>
    <w:p>
      <w:pPr>
        <w:pStyle w:val="7"/>
        <w:keepNext w:val="0"/>
        <w:keepLines w:val="0"/>
        <w:pageBreakBefore w:val="0"/>
        <w:widowControl/>
        <w:kinsoku/>
        <w:wordWrap/>
        <w:overflowPunct/>
        <w:topLinePunct w:val="0"/>
        <w:autoSpaceDE/>
        <w:autoSpaceDN/>
        <w:bidi w:val="0"/>
        <w:adjustRightInd/>
        <w:snapToGrid/>
        <w:spacing w:line="360" w:lineRule="auto"/>
        <w:ind w:firstLine="643" w:firstLineChars="200"/>
        <w:textAlignment w:val="auto"/>
        <w:outlineLvl w:val="1"/>
        <w:rPr>
          <w:rFonts w:hint="eastAsia" w:ascii="Times New Roman" w:hAnsi="Times New Roman" w:eastAsia="仿宋_GB2312" w:cs="Times New Roman"/>
          <w:b/>
          <w:bCs/>
          <w:kern w:val="2"/>
          <w:sz w:val="32"/>
          <w:szCs w:val="36"/>
          <w:lang w:val="en-US" w:eastAsia="zh-CN" w:bidi="ar-SA"/>
        </w:rPr>
      </w:pPr>
      <w:bookmarkStart w:id="43" w:name="_Toc16037"/>
      <w:r>
        <w:rPr>
          <w:rFonts w:hint="eastAsia" w:ascii="Times New Roman" w:hAnsi="Times New Roman" w:eastAsia="仿宋_GB2312" w:cs="Times New Roman"/>
          <w:b/>
          <w:bCs/>
          <w:kern w:val="2"/>
          <w:sz w:val="32"/>
          <w:szCs w:val="36"/>
          <w:lang w:val="en-US" w:eastAsia="zh-CN" w:bidi="ar-SA"/>
        </w:rPr>
        <w:t>（四）项目效益情况</w:t>
      </w:r>
      <w:bookmarkEnd w:id="43"/>
    </w:p>
    <w:p>
      <w:pPr>
        <w:pStyle w:val="7"/>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仿宋_GB2312" w:cs="Times New Roman"/>
          <w:kern w:val="2"/>
          <w:sz w:val="32"/>
          <w:szCs w:val="36"/>
          <w:lang w:eastAsia="zh-CN"/>
        </w:rPr>
      </w:pPr>
      <w:r>
        <w:rPr>
          <w:rFonts w:hint="eastAsia" w:ascii="Times New Roman" w:hAnsi="Times New Roman" w:eastAsia="仿宋_GB2312" w:cs="Times New Roman"/>
          <w:kern w:val="2"/>
          <w:sz w:val="32"/>
          <w:szCs w:val="36"/>
        </w:rPr>
        <w:t>项目效益主要从社会效益、可持续影响、受益对象满意度</w:t>
      </w:r>
      <w:r>
        <w:rPr>
          <w:rFonts w:hint="eastAsia" w:ascii="Times New Roman" w:hAnsi="Times New Roman" w:eastAsia="仿宋_GB2312" w:cs="Times New Roman"/>
          <w:kern w:val="2"/>
          <w:sz w:val="32"/>
          <w:szCs w:val="36"/>
          <w:lang w:eastAsia="zh-CN"/>
        </w:rPr>
        <w:t>三</w:t>
      </w:r>
      <w:r>
        <w:rPr>
          <w:rFonts w:hint="eastAsia" w:ascii="Times New Roman" w:hAnsi="Times New Roman" w:eastAsia="仿宋_GB2312" w:cs="Times New Roman"/>
          <w:kern w:val="2"/>
          <w:sz w:val="32"/>
          <w:szCs w:val="36"/>
        </w:rPr>
        <w:t>个方面进行评价。该部分指标</w:t>
      </w:r>
      <w:r>
        <w:rPr>
          <w:rFonts w:hint="eastAsia" w:ascii="仿宋_GB2312" w:hAnsi="Times New Roman" w:eastAsia="仿宋_GB2312" w:cs="Times New Roman"/>
          <w:kern w:val="2"/>
          <w:sz w:val="32"/>
          <w:szCs w:val="32"/>
          <w:lang w:val="en-US" w:eastAsia="zh-CN" w:bidi="ar-SA"/>
        </w:rPr>
        <w:t xml:space="preserve">总分24分，得23.2分，得分率96.67%。。评价小组通过实地调研和资料收集、分析，了解到项目在实施后，带来的整体效益比较明显，但受益对象综合满意度为92%，未达到设定的目标值≥95%。          </w:t>
      </w:r>
      <w:r>
        <w:rPr>
          <w:rFonts w:hint="eastAsia" w:ascii="Times New Roman" w:hAnsi="Times New Roman" w:eastAsia="仿宋_GB2312" w:cs="Times New Roman"/>
          <w:kern w:val="2"/>
          <w:sz w:val="32"/>
          <w:szCs w:val="36"/>
          <w:lang w:val="en-US" w:eastAsia="zh-CN"/>
        </w:rPr>
        <w:t xml:space="preserve">                      </w:t>
      </w:r>
    </w:p>
    <w:p>
      <w:pPr>
        <w:keepNext w:val="0"/>
        <w:keepLines w:val="0"/>
        <w:pageBreakBefore w:val="0"/>
        <w:widowControl/>
        <w:numPr>
          <w:numId w:val="0"/>
        </w:numPr>
        <w:kinsoku/>
        <w:wordWrap/>
        <w:overflowPunct/>
        <w:topLinePunct w:val="0"/>
        <w:autoSpaceDE/>
        <w:autoSpaceDN/>
        <w:bidi w:val="0"/>
        <w:adjustRightInd/>
        <w:snapToGrid/>
        <w:spacing w:line="360" w:lineRule="auto"/>
        <w:ind w:firstLine="643" w:firstLineChars="200"/>
        <w:jc w:val="both"/>
        <w:textAlignment w:val="auto"/>
        <w:outlineLvl w:val="0"/>
        <w:rPr>
          <w:rFonts w:hint="eastAsia"/>
          <w:lang w:val="en-US" w:eastAsia="zh-CN"/>
        </w:rPr>
      </w:pPr>
      <w:bookmarkStart w:id="44" w:name="_Toc74939790"/>
      <w:bookmarkStart w:id="45" w:name="_Toc30802"/>
      <w:r>
        <w:rPr>
          <w:rFonts w:hint="eastAsia" w:ascii="Times New Roman" w:hAnsi="Times New Roman" w:eastAsia="仿宋_GB2312" w:cs="Times New Roman"/>
          <w:b/>
          <w:bCs/>
          <w:kern w:val="2"/>
          <w:sz w:val="32"/>
          <w:szCs w:val="36"/>
          <w:lang w:val="en-US" w:eastAsia="zh-CN" w:bidi="ar-SA"/>
        </w:rPr>
        <w:t>五、主要成效和做法</w:t>
      </w:r>
      <w:bookmarkEnd w:id="44"/>
      <w:bookmarkEnd w:id="45"/>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color w:val="0000FF"/>
          <w:kern w:val="2"/>
          <w:sz w:val="32"/>
          <w:szCs w:val="36"/>
          <w:highlight w:val="none"/>
          <w:lang w:val="en-US" w:eastAsia="zh-CN"/>
        </w:rPr>
      </w:pPr>
      <w:r>
        <w:rPr>
          <w:rFonts w:hint="eastAsia" w:ascii="Times New Roman" w:hAnsi="Times New Roman" w:eastAsia="仿宋_GB2312" w:cs="Times New Roman"/>
          <w:kern w:val="2"/>
          <w:sz w:val="32"/>
          <w:szCs w:val="36"/>
          <w:highlight w:val="none"/>
          <w:lang w:eastAsia="zh-CN"/>
        </w:rPr>
        <w:t>安阳县财政局按照资金管理制度及财务管理制度实施，加强资金管理和监督，确保专款专用；实施计划完善，流程顺畅，确保各项指标顺利完成；在资金的使用过程中，重视与涉及乡镇多方沟通，明确总目标，根据实际开展情况不断改善工作方法，提高工作效率；重视档案建立、完善、管理工作。</w:t>
      </w:r>
    </w:p>
    <w:p>
      <w:pPr>
        <w:keepNext w:val="0"/>
        <w:keepLines w:val="0"/>
        <w:pageBreakBefore w:val="0"/>
        <w:kinsoku/>
        <w:wordWrap/>
        <w:overflowPunct/>
        <w:topLinePunct w:val="0"/>
        <w:autoSpaceDE/>
        <w:autoSpaceDN/>
        <w:bidi w:val="0"/>
        <w:spacing w:line="360" w:lineRule="auto"/>
        <w:ind w:firstLine="643" w:firstLineChars="200"/>
        <w:jc w:val="both"/>
        <w:textAlignment w:val="auto"/>
        <w:outlineLvl w:val="0"/>
        <w:rPr>
          <w:rFonts w:hint="eastAsia" w:ascii="Times New Roman" w:hAnsi="Times New Roman" w:eastAsia="仿宋_GB2312" w:cs="Times New Roman"/>
          <w:b/>
          <w:bCs/>
          <w:kern w:val="2"/>
          <w:sz w:val="32"/>
          <w:szCs w:val="36"/>
          <w:highlight w:val="none"/>
          <w:lang w:val="en-US" w:eastAsia="zh-CN" w:bidi="ar-SA"/>
        </w:rPr>
      </w:pPr>
      <w:bookmarkStart w:id="46" w:name="_Toc31794"/>
      <w:r>
        <w:rPr>
          <w:rFonts w:hint="eastAsia" w:ascii="Times New Roman" w:hAnsi="Times New Roman" w:eastAsia="仿宋_GB2312" w:cs="Times New Roman"/>
          <w:b/>
          <w:bCs/>
          <w:kern w:val="2"/>
          <w:sz w:val="32"/>
          <w:szCs w:val="36"/>
          <w:lang w:val="en-US" w:eastAsia="zh-CN" w:bidi="ar-SA"/>
        </w:rPr>
        <w:t>六、存</w:t>
      </w:r>
      <w:r>
        <w:rPr>
          <w:rFonts w:hint="eastAsia" w:ascii="Times New Roman" w:hAnsi="Times New Roman" w:eastAsia="仿宋_GB2312" w:cs="Times New Roman"/>
          <w:b/>
          <w:bCs/>
          <w:kern w:val="2"/>
          <w:sz w:val="32"/>
          <w:szCs w:val="36"/>
          <w:highlight w:val="none"/>
          <w:lang w:val="en-US" w:eastAsia="zh-CN" w:bidi="ar-SA"/>
        </w:rPr>
        <w:t>在的问题及原因分析</w:t>
      </w:r>
      <w:bookmarkEnd w:id="46"/>
    </w:p>
    <w:p>
      <w:pPr>
        <w:keepNext w:val="0"/>
        <w:keepLines w:val="0"/>
        <w:pageBreakBefore w:val="0"/>
        <w:kinsoku/>
        <w:wordWrap/>
        <w:overflowPunct/>
        <w:topLinePunct w:val="0"/>
        <w:autoSpaceDE/>
        <w:autoSpaceDN/>
        <w:bidi w:val="0"/>
        <w:spacing w:line="360" w:lineRule="auto"/>
        <w:ind w:firstLine="643" w:firstLineChars="200"/>
        <w:jc w:val="both"/>
        <w:textAlignment w:val="auto"/>
        <w:rPr>
          <w:rFonts w:hint="eastAsia" w:ascii="Times New Roman" w:hAnsi="Times New Roman" w:eastAsia="仿宋_GB2312" w:cs="Times New Roman"/>
          <w:kern w:val="2"/>
          <w:sz w:val="32"/>
          <w:szCs w:val="36"/>
          <w:highlight w:val="none"/>
          <w:lang w:eastAsia="zh-CN"/>
        </w:rPr>
      </w:pPr>
      <w:bookmarkStart w:id="47" w:name="_Toc22021"/>
      <w:bookmarkStart w:id="48" w:name="_Toc15499"/>
      <w:bookmarkStart w:id="49" w:name="_Toc74939799"/>
      <w:r>
        <w:rPr>
          <w:rFonts w:hint="eastAsia" w:ascii="Times New Roman" w:hAnsi="Times New Roman" w:eastAsia="仿宋_GB2312" w:cs="Times New Roman"/>
          <w:b/>
          <w:bCs/>
          <w:kern w:val="2"/>
          <w:sz w:val="32"/>
          <w:szCs w:val="36"/>
          <w:highlight w:val="none"/>
          <w:lang w:eastAsia="zh-CN"/>
        </w:rPr>
        <w:t>（一）</w:t>
      </w:r>
      <w:r>
        <w:rPr>
          <w:rFonts w:hint="eastAsia" w:ascii="Times New Roman" w:hAnsi="Times New Roman" w:eastAsia="仿宋_GB2312" w:cs="Times New Roman"/>
          <w:b/>
          <w:bCs/>
          <w:kern w:val="2"/>
          <w:sz w:val="32"/>
          <w:szCs w:val="36"/>
          <w:lang w:val="en-US" w:eastAsia="zh-CN" w:bidi="ar-SA"/>
        </w:rPr>
        <w:t>绩效目标设置不精确，</w:t>
      </w:r>
      <w:r>
        <w:rPr>
          <w:rFonts w:ascii="Times New Roman" w:hAnsi="Times New Roman" w:eastAsia="仿宋_GB2312"/>
          <w:b/>
          <w:bCs/>
          <w:kern w:val="0"/>
          <w:sz w:val="32"/>
          <w:szCs w:val="32"/>
        </w:rPr>
        <w:t>绩效管理水平有待提升</w:t>
      </w:r>
      <w:r>
        <w:rPr>
          <w:rFonts w:hint="eastAsia" w:ascii="Times New Roman" w:hAnsi="Times New Roman" w:eastAsia="仿宋_GB2312" w:cs="Times New Roman"/>
          <w:b/>
          <w:bCs/>
          <w:kern w:val="2"/>
          <w:sz w:val="32"/>
          <w:szCs w:val="36"/>
          <w:highlight w:val="none"/>
          <w:lang w:eastAsia="zh-CN"/>
        </w:rPr>
        <w:t>。</w:t>
      </w:r>
    </w:p>
    <w:p>
      <w:pPr>
        <w:keepNext w:val="0"/>
        <w:keepLines w:val="0"/>
        <w:pageBreakBefore w:val="0"/>
        <w:kinsoku/>
        <w:wordWrap/>
        <w:overflowPunct/>
        <w:topLinePunct w:val="0"/>
        <w:autoSpaceDE/>
        <w:autoSpaceDN/>
        <w:bidi w:val="0"/>
        <w:spacing w:line="360" w:lineRule="auto"/>
        <w:ind w:firstLine="640" w:firstLineChars="200"/>
        <w:jc w:val="both"/>
        <w:textAlignment w:val="auto"/>
        <w:rPr>
          <w:rFonts w:hint="eastAsia" w:ascii="Times New Roman" w:hAnsi="Times New Roman" w:eastAsia="仿宋_GB2312" w:cs="Times New Roman"/>
          <w:kern w:val="2"/>
          <w:sz w:val="32"/>
          <w:szCs w:val="36"/>
          <w:highlight w:val="none"/>
          <w:lang w:eastAsia="zh-CN"/>
        </w:rPr>
      </w:pPr>
      <w:r>
        <w:rPr>
          <w:rFonts w:hint="eastAsia" w:ascii="Times New Roman" w:hAnsi="Times New Roman" w:eastAsia="仿宋_GB2312" w:cs="Times New Roman"/>
          <w:kern w:val="2"/>
          <w:sz w:val="32"/>
          <w:szCs w:val="36"/>
          <w:highlight w:val="none"/>
          <w:lang w:eastAsia="zh-CN"/>
        </w:rPr>
        <w:t>一是该项目未将项目绩效目标细化分解为具体的绩效指标，不利于尽早发现项目实施过程中因执行偏差出现的问题，进而拖延因不能提前采取措施而解决问题的时间，整体上耽误项目的顺利如期完成，另外也不便于该项目绩效考核。</w:t>
      </w:r>
    </w:p>
    <w:p>
      <w:pPr>
        <w:keepNext w:val="0"/>
        <w:keepLines w:val="0"/>
        <w:pageBreakBefore w:val="0"/>
        <w:kinsoku/>
        <w:wordWrap/>
        <w:overflowPunct/>
        <w:topLinePunct w:val="0"/>
        <w:autoSpaceDE/>
        <w:autoSpaceDN/>
        <w:bidi w:val="0"/>
        <w:spacing w:line="360" w:lineRule="auto"/>
        <w:ind w:firstLine="640" w:firstLineChars="200"/>
        <w:contextualSpacing/>
        <w:jc w:val="both"/>
        <w:textAlignment w:val="auto"/>
        <w:rPr>
          <w:rFonts w:hint="eastAsia" w:ascii="Times New Roman" w:hAnsi="Times New Roman" w:eastAsia="仿宋_GB2312" w:cs="Times New Roman"/>
          <w:kern w:val="2"/>
          <w:sz w:val="32"/>
          <w:szCs w:val="36"/>
        </w:rPr>
      </w:pPr>
      <w:r>
        <w:rPr>
          <w:rFonts w:hint="eastAsia" w:ascii="Times New Roman" w:hAnsi="Times New Roman" w:eastAsia="仿宋_GB2312" w:cs="Times New Roman"/>
          <w:kern w:val="2"/>
          <w:sz w:val="32"/>
          <w:szCs w:val="36"/>
          <w:highlight w:val="none"/>
          <w:lang w:eastAsia="zh-CN"/>
        </w:rPr>
        <w:t>二是绩效指标设置不合理，</w:t>
      </w:r>
      <w:bookmarkEnd w:id="47"/>
      <w:bookmarkEnd w:id="48"/>
      <w:r>
        <w:rPr>
          <w:rFonts w:hint="eastAsia" w:ascii="Times New Roman" w:hAnsi="Times New Roman" w:eastAsia="仿宋_GB2312" w:cs="Times New Roman"/>
          <w:color w:val="auto"/>
          <w:kern w:val="2"/>
          <w:sz w:val="32"/>
          <w:szCs w:val="36"/>
          <w:highlight w:val="none"/>
        </w:rPr>
        <w:t>如</w:t>
      </w:r>
      <w:r>
        <w:rPr>
          <w:rFonts w:hint="eastAsia" w:ascii="Times New Roman" w:hAnsi="Times New Roman" w:eastAsia="仿宋_GB2312" w:cs="Times New Roman"/>
          <w:color w:val="auto"/>
          <w:kern w:val="2"/>
          <w:sz w:val="32"/>
          <w:szCs w:val="36"/>
          <w:highlight w:val="none"/>
          <w:lang w:eastAsia="zh-CN"/>
        </w:rPr>
        <w:t>：数量指标未设置“村级数量”、“干部数量”，无法通过清晰、可衡量的指标值予以体现；时效指标应填写为项目资金实施周期或者具体的起止时间，指标值不能全部</w:t>
      </w:r>
      <w:r>
        <w:rPr>
          <w:rFonts w:hint="eastAsia" w:ascii="仿宋_GB2312" w:hAnsi="Times New Roman" w:eastAsia="仿宋_GB2312" w:cs="Times New Roman"/>
          <w:kern w:val="2"/>
          <w:sz w:val="32"/>
          <w:szCs w:val="32"/>
          <w:lang w:val="en-US" w:eastAsia="zh-CN"/>
        </w:rPr>
        <w:t>用100%表示，过于笼统简单，无法体现项目的真实实施情况；满意度指标值应设置为</w:t>
      </w:r>
      <w:r>
        <w:rPr>
          <w:rFonts w:hint="default" w:ascii="仿宋_GB2312" w:hAnsi="Times New Roman" w:eastAsia="仿宋_GB2312" w:cs="Times New Roman"/>
          <w:kern w:val="2"/>
          <w:sz w:val="32"/>
          <w:szCs w:val="32"/>
          <w:lang w:val="en-US" w:eastAsia="zh-CN"/>
        </w:rPr>
        <w:t>≥</w:t>
      </w:r>
      <w:r>
        <w:rPr>
          <w:rFonts w:hint="eastAsia" w:ascii="仿宋_GB2312" w:hAnsi="Times New Roman" w:eastAsia="仿宋_GB2312" w:cs="Times New Roman"/>
          <w:kern w:val="2"/>
          <w:sz w:val="32"/>
          <w:szCs w:val="32"/>
          <w:lang w:val="en-US" w:eastAsia="zh-CN"/>
        </w:rPr>
        <w:t>*%，</w:t>
      </w:r>
      <w:r>
        <w:rPr>
          <w:rFonts w:hint="eastAsia" w:ascii="Times New Roman" w:hAnsi="Times New Roman" w:eastAsia="仿宋_GB2312" w:cs="Times New Roman"/>
          <w:color w:val="auto"/>
          <w:kern w:val="2"/>
          <w:sz w:val="32"/>
          <w:szCs w:val="36"/>
          <w:highlight w:val="none"/>
          <w:lang w:val="en-US" w:eastAsia="zh-CN"/>
        </w:rPr>
        <w:t>需定量表示；</w:t>
      </w:r>
      <w:r>
        <w:rPr>
          <w:rFonts w:hint="eastAsia" w:ascii="Times New Roman" w:hAnsi="Times New Roman" w:eastAsia="仿宋_GB2312" w:cs="Times New Roman"/>
          <w:kern w:val="2"/>
          <w:sz w:val="32"/>
          <w:szCs w:val="36"/>
          <w:highlight w:val="none"/>
          <w:lang w:eastAsia="zh-CN"/>
        </w:rPr>
        <w:t>质量指标未设置资金发放率、资金覆盖率等指标，</w:t>
      </w:r>
      <w:r>
        <w:rPr>
          <w:rFonts w:hint="eastAsia" w:ascii="Times New Roman" w:hAnsi="Times New Roman" w:eastAsia="仿宋_GB2312" w:cs="Times New Roman"/>
          <w:color w:val="auto"/>
          <w:kern w:val="2"/>
          <w:sz w:val="32"/>
          <w:szCs w:val="36"/>
          <w:highlight w:val="none"/>
        </w:rPr>
        <w:t>绩效</w:t>
      </w:r>
      <w:r>
        <w:rPr>
          <w:rFonts w:hint="eastAsia" w:ascii="Times New Roman" w:hAnsi="Times New Roman" w:eastAsia="仿宋_GB2312" w:cs="Times New Roman"/>
          <w:color w:val="auto"/>
          <w:kern w:val="2"/>
          <w:sz w:val="32"/>
          <w:szCs w:val="36"/>
          <w:highlight w:val="none"/>
          <w:lang w:eastAsia="zh-CN"/>
        </w:rPr>
        <w:t>目标的</w:t>
      </w:r>
      <w:r>
        <w:rPr>
          <w:rFonts w:hint="eastAsia" w:ascii="Times New Roman" w:hAnsi="Times New Roman" w:eastAsia="仿宋_GB2312" w:cs="Times New Roman"/>
          <w:color w:val="auto"/>
          <w:kern w:val="2"/>
          <w:sz w:val="32"/>
          <w:szCs w:val="36"/>
          <w:highlight w:val="none"/>
        </w:rPr>
        <w:t>科学性、准确性有待提高</w:t>
      </w:r>
      <w:r>
        <w:rPr>
          <w:rFonts w:hint="eastAsia" w:ascii="Times New Roman" w:hAnsi="Times New Roman" w:eastAsia="仿宋_GB2312" w:cs="Times New Roman"/>
          <w:color w:val="auto"/>
          <w:kern w:val="2"/>
          <w:sz w:val="32"/>
          <w:szCs w:val="36"/>
          <w:highlight w:val="none"/>
          <w:lang w:eastAsia="zh-CN"/>
        </w:rPr>
        <w:t>。</w:t>
      </w:r>
    </w:p>
    <w:p>
      <w:pPr>
        <w:keepNext w:val="0"/>
        <w:keepLines w:val="0"/>
        <w:pageBreakBefore w:val="0"/>
        <w:kinsoku/>
        <w:wordWrap/>
        <w:overflowPunct/>
        <w:topLinePunct w:val="0"/>
        <w:autoSpaceDE/>
        <w:autoSpaceDN/>
        <w:bidi w:val="0"/>
        <w:spacing w:line="360" w:lineRule="auto"/>
        <w:ind w:firstLine="643" w:firstLineChars="200"/>
        <w:jc w:val="both"/>
        <w:textAlignment w:val="auto"/>
        <w:outlineLvl w:val="1"/>
        <w:rPr>
          <w:rFonts w:hint="eastAsia" w:ascii="Times New Roman" w:hAnsi="Times New Roman" w:eastAsia="仿宋_GB2312" w:cs="Times New Roman"/>
          <w:b/>
          <w:bCs/>
          <w:kern w:val="2"/>
          <w:sz w:val="32"/>
          <w:szCs w:val="36"/>
          <w:lang w:val="en-US" w:eastAsia="zh-CN" w:bidi="ar-SA"/>
        </w:rPr>
      </w:pPr>
      <w:bookmarkStart w:id="50" w:name="_Toc18450"/>
      <w:bookmarkStart w:id="51" w:name="_Toc21163"/>
      <w:r>
        <w:rPr>
          <w:rFonts w:hint="eastAsia" w:ascii="Times New Roman" w:hAnsi="Times New Roman" w:eastAsia="仿宋_GB2312" w:cs="Times New Roman"/>
          <w:b/>
          <w:bCs/>
          <w:kern w:val="2"/>
          <w:sz w:val="32"/>
          <w:szCs w:val="36"/>
          <w:lang w:val="en-US" w:eastAsia="zh-CN" w:bidi="ar-SA"/>
        </w:rPr>
        <w:t>（二）服务对象满意度不达标</w:t>
      </w:r>
      <w:bookmarkEnd w:id="50"/>
      <w:bookmarkEnd w:id="51"/>
      <w:r>
        <w:rPr>
          <w:rFonts w:hint="eastAsia" w:ascii="Times New Roman" w:hAnsi="Times New Roman" w:eastAsia="仿宋_GB2312" w:cs="Times New Roman"/>
          <w:b/>
          <w:bCs/>
          <w:kern w:val="2"/>
          <w:sz w:val="32"/>
          <w:szCs w:val="36"/>
          <w:lang w:val="en-US" w:eastAsia="zh-CN" w:bidi="ar-SA"/>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default" w:ascii="仿宋_GB2312" w:hAnsi="Times New Roman" w:eastAsia="仿宋_GB2312" w:cs="Times New Roman"/>
          <w:kern w:val="2"/>
          <w:sz w:val="32"/>
          <w:szCs w:val="32"/>
          <w:lang w:val="en-US" w:eastAsia="zh-CN"/>
        </w:rPr>
      </w:pPr>
      <w:r>
        <w:rPr>
          <w:rFonts w:hint="eastAsia" w:ascii="仿宋_GB2312" w:hAnsi="Times New Roman" w:eastAsia="仿宋_GB2312" w:cs="Times New Roman"/>
          <w:kern w:val="2"/>
          <w:sz w:val="32"/>
          <w:szCs w:val="32"/>
          <w:lang w:eastAsia="zh-CN"/>
        </w:rPr>
        <w:t>服务对象满意度共回收满意度问卷</w:t>
      </w:r>
      <w:r>
        <w:rPr>
          <w:rFonts w:hint="eastAsia" w:ascii="仿宋_GB2312" w:hAnsi="Times New Roman" w:eastAsia="仿宋_GB2312" w:cs="Times New Roman"/>
          <w:kern w:val="2"/>
          <w:sz w:val="32"/>
          <w:szCs w:val="32"/>
          <w:lang w:val="en-US" w:eastAsia="zh-CN"/>
        </w:rPr>
        <w:t>30</w:t>
      </w:r>
      <w:r>
        <w:rPr>
          <w:rFonts w:hint="eastAsia" w:ascii="仿宋_GB2312" w:hAnsi="Times New Roman" w:eastAsia="仿宋_GB2312" w:cs="Times New Roman"/>
          <w:kern w:val="2"/>
          <w:sz w:val="32"/>
          <w:szCs w:val="32"/>
          <w:lang w:eastAsia="zh-CN"/>
        </w:rPr>
        <w:t>份，其中有效问卷</w:t>
      </w:r>
      <w:r>
        <w:rPr>
          <w:rFonts w:hint="eastAsia" w:ascii="仿宋_GB2312" w:hAnsi="Times New Roman" w:eastAsia="仿宋_GB2312" w:cs="Times New Roman"/>
          <w:kern w:val="2"/>
          <w:sz w:val="32"/>
          <w:szCs w:val="32"/>
          <w:lang w:val="en-US" w:eastAsia="zh-CN"/>
        </w:rPr>
        <w:t>30</w:t>
      </w:r>
      <w:r>
        <w:rPr>
          <w:rFonts w:hint="eastAsia" w:ascii="仿宋_GB2312" w:hAnsi="Times New Roman" w:eastAsia="仿宋_GB2312" w:cs="Times New Roman"/>
          <w:kern w:val="2"/>
          <w:sz w:val="32"/>
          <w:szCs w:val="32"/>
          <w:lang w:eastAsia="zh-CN"/>
        </w:rPr>
        <w:t>份,</w:t>
      </w:r>
      <w:r>
        <w:rPr>
          <w:rFonts w:hint="eastAsia" w:ascii="仿宋_GB2312" w:hAnsi="Times New Roman" w:eastAsia="仿宋_GB2312" w:cs="Times New Roman"/>
          <w:kern w:val="2"/>
          <w:sz w:val="32"/>
          <w:szCs w:val="32"/>
          <w:lang w:val="en-US" w:eastAsia="zh-CN"/>
        </w:rPr>
        <w:t>每份调查问卷共10个问题，每道题满分10分，总分100分，具体分值为：选A得10分、选B得7分、选C得3分，选D不得分。根据问卷调查结果30份得分情况为15份100分、5份93分、10份80分；其中失分项集中在第7题“您所在的地区去年是否对群众生产生活密切相关的公共服务设施进行修缮维护？”有6人持“部分修缮过”态度；第10题“您对安阳县村级经费的实施效果是否满意？”有6人持“不太满意”态度。依据评分标准，满意度≧95%的得满分，满意度&lt;95%根据调研结果酌情得分。工作人员及相关群体对项</w:t>
      </w:r>
      <w:r>
        <w:rPr>
          <w:rFonts w:hint="eastAsia" w:ascii="Times New Roman" w:hAnsi="Times New Roman" w:eastAsia="仿宋_GB2312" w:cs="Times New Roman"/>
          <w:kern w:val="2"/>
          <w:sz w:val="32"/>
          <w:szCs w:val="36"/>
          <w:lang w:val="en-US" w:eastAsia="zh-CN"/>
        </w:rPr>
        <w:t>目实施效果的</w:t>
      </w:r>
      <w:r>
        <w:rPr>
          <w:rFonts w:hint="eastAsia" w:ascii="仿宋_GB2312" w:hAnsi="Times New Roman" w:eastAsia="仿宋_GB2312" w:cs="Times New Roman"/>
          <w:kern w:val="2"/>
          <w:sz w:val="32"/>
          <w:szCs w:val="32"/>
          <w:lang w:val="en-US" w:eastAsia="zh-CN"/>
        </w:rPr>
        <w:t>满意程度为92%。综上,该指标得9.2分。</w:t>
      </w: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both"/>
        <w:textAlignment w:val="auto"/>
        <w:outlineLvl w:val="0"/>
        <w:rPr>
          <w:rFonts w:hint="eastAsia" w:ascii="Times New Roman" w:hAnsi="Times New Roman" w:eastAsia="仿宋_GB2312" w:cs="Times New Roman"/>
          <w:b/>
          <w:bCs/>
          <w:kern w:val="2"/>
          <w:sz w:val="32"/>
          <w:szCs w:val="36"/>
          <w:lang w:val="en-US" w:eastAsia="zh-CN" w:bidi="ar-SA"/>
        </w:rPr>
      </w:pPr>
      <w:bookmarkStart w:id="52" w:name="_Toc5217"/>
      <w:r>
        <w:rPr>
          <w:rFonts w:hint="eastAsia" w:ascii="Times New Roman" w:hAnsi="Times New Roman" w:eastAsia="仿宋_GB2312" w:cs="Times New Roman"/>
          <w:b/>
          <w:bCs/>
          <w:kern w:val="2"/>
          <w:sz w:val="32"/>
          <w:szCs w:val="36"/>
          <w:lang w:val="en-US" w:eastAsia="zh-CN" w:bidi="ar-SA"/>
        </w:rPr>
        <w:t>七、有</w:t>
      </w:r>
      <w:r>
        <w:rPr>
          <w:rFonts w:hint="eastAsia" w:ascii="Times New Roman" w:hAnsi="Times New Roman" w:eastAsia="仿宋_GB2312" w:cs="Times New Roman"/>
          <w:b/>
          <w:bCs/>
          <w:kern w:val="2"/>
          <w:sz w:val="32"/>
          <w:szCs w:val="36"/>
          <w:highlight w:val="none"/>
          <w:lang w:val="en-US" w:eastAsia="zh-CN" w:bidi="ar-SA"/>
        </w:rPr>
        <w:t>关建</w:t>
      </w:r>
      <w:r>
        <w:rPr>
          <w:rFonts w:hint="eastAsia" w:ascii="Times New Roman" w:hAnsi="Times New Roman" w:eastAsia="仿宋_GB2312" w:cs="Times New Roman"/>
          <w:b/>
          <w:bCs/>
          <w:kern w:val="2"/>
          <w:sz w:val="32"/>
          <w:szCs w:val="36"/>
          <w:lang w:val="en-US" w:eastAsia="zh-CN" w:bidi="ar-SA"/>
        </w:rPr>
        <w:t>议</w:t>
      </w:r>
      <w:bookmarkEnd w:id="49"/>
      <w:bookmarkEnd w:id="52"/>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both"/>
        <w:textAlignment w:val="auto"/>
        <w:outlineLvl w:val="0"/>
        <w:rPr>
          <w:rFonts w:hint="eastAsia" w:ascii="Times New Roman" w:hAnsi="Times New Roman" w:eastAsia="仿宋_GB2312" w:cs="Times New Roman"/>
          <w:b/>
          <w:bCs/>
          <w:kern w:val="2"/>
          <w:sz w:val="32"/>
          <w:szCs w:val="36"/>
          <w:lang w:val="en-US" w:eastAsia="zh-CN" w:bidi="ar-SA"/>
        </w:rPr>
      </w:pPr>
      <w:bookmarkStart w:id="53" w:name="_Toc30613"/>
      <w:bookmarkStart w:id="54" w:name="_Toc22565"/>
      <w:bookmarkStart w:id="55" w:name="_Toc23742"/>
      <w:bookmarkStart w:id="56" w:name="_Toc12172"/>
      <w:bookmarkStart w:id="57" w:name="_Toc26961"/>
      <w:r>
        <w:rPr>
          <w:rFonts w:hint="eastAsia" w:ascii="Times New Roman" w:hAnsi="Times New Roman" w:eastAsia="仿宋_GB2312" w:cs="Times New Roman"/>
          <w:b/>
          <w:bCs/>
          <w:kern w:val="2"/>
          <w:sz w:val="32"/>
          <w:szCs w:val="36"/>
          <w:lang w:val="en-US" w:eastAsia="zh-CN" w:bidi="ar-SA"/>
        </w:rPr>
        <w:t>（一）科学设置绩效目标</w:t>
      </w:r>
      <w:bookmarkEnd w:id="53"/>
      <w:bookmarkEnd w:id="54"/>
      <w:bookmarkEnd w:id="55"/>
      <w:bookmarkEnd w:id="56"/>
      <w:bookmarkEnd w:id="57"/>
    </w:p>
    <w:p>
      <w:pPr>
        <w:keepNext w:val="0"/>
        <w:keepLines w:val="0"/>
        <w:pageBreakBefore w:val="0"/>
        <w:widowControl/>
        <w:kinsoku/>
        <w:wordWrap/>
        <w:overflowPunct/>
        <w:topLinePunct w:val="0"/>
        <w:autoSpaceDE/>
        <w:autoSpaceDN/>
        <w:bidi w:val="0"/>
        <w:adjustRightInd/>
        <w:snapToGrid/>
        <w:spacing w:line="360" w:lineRule="auto"/>
        <w:ind w:firstLine="640" w:firstLineChars="200"/>
        <w:contextualSpacing/>
        <w:jc w:val="both"/>
        <w:textAlignment w:val="auto"/>
        <w:rPr>
          <w:rFonts w:hint="eastAsia" w:ascii="Times New Roman" w:hAnsi="Times New Roman" w:eastAsia="仿宋_GB2312"/>
          <w:kern w:val="0"/>
          <w:sz w:val="32"/>
          <w:szCs w:val="32"/>
          <w:lang w:eastAsia="zh-CN"/>
        </w:rPr>
      </w:pPr>
      <w:r>
        <w:rPr>
          <w:rFonts w:hint="eastAsia" w:ascii="Times New Roman" w:hAnsi="Times New Roman" w:eastAsia="仿宋_GB2312" w:cs="Times New Roman"/>
          <w:kern w:val="2"/>
          <w:sz w:val="32"/>
          <w:szCs w:val="36"/>
        </w:rPr>
        <w:t>建议高度重视</w:t>
      </w:r>
      <w:r>
        <w:rPr>
          <w:rFonts w:hint="eastAsia" w:ascii="Times New Roman" w:hAnsi="Times New Roman" w:eastAsia="仿宋_GB2312" w:cs="Times New Roman"/>
          <w:kern w:val="2"/>
          <w:sz w:val="32"/>
          <w:szCs w:val="36"/>
          <w:lang w:eastAsia="zh-CN"/>
        </w:rPr>
        <w:t>绩效目标设置规范性和精确性，</w:t>
      </w:r>
      <w:r>
        <w:rPr>
          <w:rFonts w:hint="eastAsia" w:ascii="Times New Roman" w:hAnsi="Times New Roman" w:eastAsia="仿宋_GB2312" w:cs="Times New Roman"/>
          <w:kern w:val="2"/>
          <w:sz w:val="32"/>
          <w:szCs w:val="36"/>
          <w:highlight w:val="none"/>
          <w:lang w:eastAsia="zh-CN"/>
        </w:rPr>
        <w:t>科学设置绩效目标，在设置项目绩效目标时，遵循“指向</w:t>
      </w:r>
      <w:r>
        <w:rPr>
          <w:rFonts w:ascii="Times New Roman" w:hAnsi="Times New Roman" w:eastAsia="仿宋_GB2312"/>
          <w:kern w:val="0"/>
          <w:sz w:val="32"/>
          <w:szCs w:val="32"/>
        </w:rPr>
        <w:t>明确、细化量化、合理可行、相应匹配</w:t>
      </w:r>
      <w:r>
        <w:rPr>
          <w:rFonts w:hint="eastAsia" w:ascii="Times New Roman" w:hAnsi="Times New Roman" w:eastAsia="仿宋_GB2312"/>
          <w:kern w:val="0"/>
          <w:sz w:val="32"/>
          <w:szCs w:val="32"/>
        </w:rPr>
        <w:t>”</w:t>
      </w:r>
      <w:r>
        <w:rPr>
          <w:rFonts w:ascii="Times New Roman" w:hAnsi="Times New Roman" w:eastAsia="仿宋_GB2312"/>
          <w:kern w:val="0"/>
          <w:sz w:val="32"/>
          <w:szCs w:val="32"/>
        </w:rPr>
        <w:t>的原则</w:t>
      </w:r>
      <w:r>
        <w:rPr>
          <w:rFonts w:hint="eastAsia" w:ascii="Times New Roman" w:hAnsi="Times New Roman" w:eastAsia="仿宋_GB2312"/>
          <w:kern w:val="0"/>
          <w:sz w:val="32"/>
          <w:szCs w:val="32"/>
        </w:rPr>
        <w:t>，</w:t>
      </w:r>
      <w:r>
        <w:rPr>
          <w:rFonts w:ascii="Times New Roman" w:hAnsi="Times New Roman" w:eastAsia="仿宋_GB2312"/>
          <w:kern w:val="0"/>
          <w:sz w:val="32"/>
          <w:szCs w:val="32"/>
        </w:rPr>
        <w:t>科学设置符合项目特性的绩效目标</w:t>
      </w:r>
      <w:r>
        <w:rPr>
          <w:rFonts w:hint="eastAsia" w:ascii="Times New Roman" w:hAnsi="Times New Roman" w:eastAsia="仿宋_GB2312"/>
          <w:kern w:val="0"/>
          <w:sz w:val="32"/>
          <w:szCs w:val="32"/>
        </w:rPr>
        <w:t>，</w:t>
      </w:r>
      <w:r>
        <w:rPr>
          <w:rFonts w:ascii="Times New Roman" w:hAnsi="Times New Roman" w:eastAsia="仿宋_GB2312"/>
          <w:kern w:val="0"/>
          <w:sz w:val="32"/>
          <w:szCs w:val="32"/>
        </w:rPr>
        <w:t>细化分解为具体绩效指标</w:t>
      </w:r>
      <w:r>
        <w:rPr>
          <w:rFonts w:hint="eastAsia" w:ascii="Times New Roman" w:hAnsi="Times New Roman" w:eastAsia="仿宋_GB2312"/>
          <w:kern w:val="0"/>
          <w:sz w:val="32"/>
          <w:szCs w:val="32"/>
        </w:rPr>
        <w:t>，</w:t>
      </w:r>
      <w:r>
        <w:rPr>
          <w:rFonts w:ascii="Times New Roman" w:hAnsi="Times New Roman" w:eastAsia="仿宋_GB2312"/>
          <w:kern w:val="0"/>
          <w:sz w:val="32"/>
          <w:szCs w:val="32"/>
        </w:rPr>
        <w:t>并通过清晰、可衡量的指标值予以体现</w:t>
      </w:r>
      <w:r>
        <w:rPr>
          <w:rFonts w:hint="eastAsia" w:ascii="Times New Roman" w:hAnsi="Times New Roman" w:eastAsia="仿宋_GB2312"/>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643" w:firstLineChars="200"/>
        <w:contextualSpacing/>
        <w:jc w:val="both"/>
        <w:textAlignment w:val="auto"/>
        <w:rPr>
          <w:rFonts w:hint="eastAsia" w:ascii="Times New Roman" w:hAnsi="Times New Roman" w:eastAsia="仿宋_GB2312"/>
          <w:kern w:val="0"/>
          <w:sz w:val="32"/>
          <w:szCs w:val="32"/>
          <w:lang w:eastAsia="zh-CN"/>
        </w:rPr>
      </w:pPr>
      <w:r>
        <w:rPr>
          <w:rFonts w:hint="eastAsia" w:ascii="Times New Roman" w:hAnsi="Times New Roman" w:eastAsia="仿宋_GB2312" w:cs="Times New Roman"/>
          <w:b/>
          <w:bCs/>
          <w:kern w:val="2"/>
          <w:sz w:val="32"/>
          <w:szCs w:val="36"/>
          <w:lang w:val="en-US" w:eastAsia="zh-CN" w:bidi="ar-SA"/>
        </w:rPr>
        <w:t>（二）绩效目标设置的重要性</w:t>
      </w:r>
    </w:p>
    <w:p>
      <w:pPr>
        <w:keepNext w:val="0"/>
        <w:keepLines w:val="0"/>
        <w:pageBreakBefore w:val="0"/>
        <w:widowControl/>
        <w:kinsoku/>
        <w:wordWrap/>
        <w:overflowPunct/>
        <w:topLinePunct w:val="0"/>
        <w:autoSpaceDE/>
        <w:autoSpaceDN/>
        <w:bidi w:val="0"/>
        <w:adjustRightInd/>
        <w:snapToGrid/>
        <w:spacing w:line="360" w:lineRule="auto"/>
        <w:ind w:firstLine="640" w:firstLineChars="200"/>
        <w:contextualSpacing/>
        <w:jc w:val="both"/>
        <w:textAlignment w:val="auto"/>
        <w:rPr>
          <w:rFonts w:hint="eastAsia" w:ascii="Times New Roman" w:hAnsi="Times New Roman" w:eastAsia="仿宋_GB2312"/>
          <w:kern w:val="0"/>
          <w:sz w:val="32"/>
          <w:szCs w:val="32"/>
          <w:lang w:val="en-US" w:eastAsia="zh-CN"/>
        </w:rPr>
      </w:pPr>
      <w:r>
        <w:rPr>
          <w:rFonts w:hint="eastAsia" w:ascii="Times New Roman" w:hAnsi="Times New Roman" w:eastAsia="仿宋_GB2312"/>
          <w:kern w:val="0"/>
          <w:sz w:val="32"/>
          <w:szCs w:val="32"/>
          <w:lang w:val="en-US" w:eastAsia="zh-CN"/>
        </w:rPr>
        <w:t>绩效目标的设定，是绩效管理工作的前提和基础，有利于考察绩效实现情况，从而促进预算资金合理安排，达到提高资金使用效益、发挥政策实施效果的目的。建议绩效相关人员提升绩效管理水平，加强项目预算绩效指标体系的研究，提高绩效管理的实务操作技能和方法。</w:t>
      </w:r>
    </w:p>
    <w:p>
      <w:pPr>
        <w:widowControl w:val="0"/>
        <w:adjustRightInd w:val="0"/>
        <w:snapToGrid w:val="0"/>
        <w:spacing w:line="560" w:lineRule="exact"/>
        <w:jc w:val="both"/>
        <w:outlineLvl w:val="0"/>
        <w:rPr>
          <w:rFonts w:hint="eastAsia" w:ascii="Times New Roman" w:hAnsi="Times New Roman" w:eastAsia="仿宋_GB2312" w:cs="Times New Roman"/>
          <w:b/>
          <w:bCs/>
          <w:kern w:val="2"/>
          <w:sz w:val="32"/>
          <w:szCs w:val="36"/>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Times New Roman" w:hAnsi="Times New Roman" w:eastAsia="仿宋_GB2312" w:cs="Times New Roman"/>
          <w:b/>
          <w:bCs/>
          <w:kern w:val="2"/>
          <w:sz w:val="32"/>
          <w:szCs w:val="36"/>
          <w:lang w:val="en-US" w:eastAsia="zh-CN"/>
        </w:rPr>
      </w:pPr>
      <w:bookmarkStart w:id="58" w:name="_Toc16244"/>
      <w:r>
        <w:rPr>
          <w:rFonts w:hint="eastAsia" w:ascii="Times New Roman" w:hAnsi="Times New Roman" w:eastAsia="仿宋_GB2312" w:cs="Times New Roman"/>
          <w:b/>
          <w:bCs/>
          <w:kern w:val="2"/>
          <w:sz w:val="32"/>
          <w:szCs w:val="36"/>
          <w:lang w:val="en-US" w:eastAsia="zh-CN"/>
        </w:rPr>
        <w:t>附件1：</w:t>
      </w:r>
      <w:bookmarkEnd w:id="58"/>
      <w:r>
        <w:rPr>
          <w:rFonts w:hint="eastAsia" w:ascii="Times New Roman" w:hAnsi="Times New Roman" w:eastAsia="仿宋_GB2312" w:cs="Times New Roman"/>
          <w:b/>
          <w:bCs/>
          <w:kern w:val="2"/>
          <w:sz w:val="32"/>
          <w:szCs w:val="36"/>
          <w:lang w:val="en-US" w:eastAsia="zh-CN"/>
        </w:rPr>
        <w:t>2021年安阳县财政局村级经费县级配套资金项目绩效评价评分表</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0"/>
        <w:rPr>
          <w:rFonts w:hint="eastAsia" w:ascii="Times New Roman" w:hAnsi="Times New Roman" w:eastAsia="仿宋_GB2312" w:cs="Times New Roman"/>
          <w:b/>
          <w:bCs/>
          <w:kern w:val="2"/>
          <w:sz w:val="32"/>
          <w:szCs w:val="36"/>
          <w:highlight w:val="none"/>
          <w:lang w:val="en-US" w:eastAsia="zh-CN"/>
        </w:rPr>
      </w:pPr>
      <w:bookmarkStart w:id="59" w:name="_Toc18241"/>
      <w:r>
        <w:rPr>
          <w:rFonts w:hint="eastAsia" w:ascii="Times New Roman" w:hAnsi="Times New Roman" w:eastAsia="仿宋_GB2312" w:cs="Times New Roman"/>
          <w:b/>
          <w:bCs/>
          <w:kern w:val="2"/>
          <w:sz w:val="32"/>
          <w:szCs w:val="36"/>
          <w:highlight w:val="none"/>
          <w:lang w:val="en-US" w:eastAsia="zh-CN"/>
        </w:rPr>
        <w:t>附件2：2021年安阳县财政局村级经费县级配套资金项目绩效评价工作底稿</w:t>
      </w:r>
      <w:bookmarkEnd w:id="59"/>
    </w:p>
    <w:p>
      <w:pPr>
        <w:pStyle w:val="7"/>
        <w:rPr>
          <w:rFonts w:hint="eastAsia"/>
          <w:lang w:val="en-US" w:eastAsia="zh-CN"/>
        </w:rPr>
      </w:pPr>
    </w:p>
    <w:p>
      <w:pPr>
        <w:widowControl w:val="0"/>
        <w:adjustRightInd w:val="0"/>
        <w:snapToGrid w:val="0"/>
        <w:spacing w:line="560" w:lineRule="exact"/>
        <w:jc w:val="both"/>
        <w:outlineLvl w:val="9"/>
        <w:rPr>
          <w:rFonts w:hint="eastAsia" w:ascii="Times New Roman" w:hAnsi="Times New Roman" w:eastAsia="仿宋_GB2312" w:cs="Times New Roman"/>
          <w:b/>
          <w:bCs/>
          <w:kern w:val="2"/>
          <w:sz w:val="32"/>
          <w:szCs w:val="36"/>
          <w:lang w:val="en-US" w:eastAsia="zh-CN"/>
        </w:rPr>
      </w:pPr>
      <w:bookmarkStart w:id="60" w:name="_Toc40284076"/>
      <w:bookmarkEnd w:id="60"/>
      <w:bookmarkStart w:id="61" w:name="_Toc75201980"/>
      <w:bookmarkEnd w:id="61"/>
    </w:p>
    <w:p>
      <w:pPr>
        <w:pStyle w:val="7"/>
        <w:rPr>
          <w:rFonts w:hint="eastAsia" w:ascii="Times New Roman" w:hAnsi="Times New Roman" w:eastAsia="仿宋_GB2312" w:cs="Times New Roman"/>
          <w:b/>
          <w:bCs/>
          <w:kern w:val="2"/>
          <w:sz w:val="32"/>
          <w:szCs w:val="36"/>
          <w:lang w:val="en-US" w:eastAsia="zh-CN"/>
        </w:rPr>
      </w:pPr>
    </w:p>
    <w:p>
      <w:pPr>
        <w:pStyle w:val="7"/>
        <w:numPr>
          <w:ilvl w:val="0"/>
          <w:numId w:val="0"/>
        </w:numPr>
        <w:rPr>
          <w:rFonts w:hint="default" w:ascii="仿宋_GB2312" w:hAnsi="仿宋_GB2312" w:eastAsia="仿宋_GB2312" w:cs="仿宋_GB2312"/>
          <w:color w:val="auto"/>
          <w:kern w:val="2"/>
          <w:sz w:val="32"/>
          <w:szCs w:val="32"/>
          <w:lang w:val="en-US" w:eastAsia="zh-CN"/>
        </w:rPr>
      </w:pPr>
      <w:r>
        <w:rPr>
          <w:rFonts w:hint="eastAsia" w:ascii="Times New Roman" w:hAnsi="Times New Roman" w:eastAsia="仿宋_GB2312" w:cs="Times New Roman"/>
          <w:b/>
          <w:bCs/>
          <w:kern w:val="2"/>
          <w:sz w:val="32"/>
          <w:szCs w:val="36"/>
          <w:lang w:val="en-US" w:eastAsia="zh-CN"/>
        </w:rPr>
        <w:t xml:space="preserve"> </w:t>
      </w:r>
      <w:r>
        <w:rPr>
          <w:rFonts w:hint="eastAsia" w:ascii="仿宋_GB2312" w:hAnsi="仿宋_GB2312" w:eastAsia="仿宋_GB2312" w:cs="仿宋_GB2312"/>
          <w:color w:val="auto"/>
          <w:kern w:val="2"/>
          <w:sz w:val="32"/>
          <w:szCs w:val="32"/>
          <w:lang w:val="en-US" w:eastAsia="zh-CN"/>
        </w:rPr>
        <w:t>河南昌盛会计师事务所            主评人：</w:t>
      </w:r>
    </w:p>
    <w:p>
      <w:pPr>
        <w:pStyle w:val="7"/>
        <w:numPr>
          <w:ilvl w:val="0"/>
          <w:numId w:val="0"/>
        </w:numPr>
        <w:ind w:firstLine="640" w:firstLineChars="200"/>
        <w:rPr>
          <w:rFonts w:hint="eastAsia" w:ascii="仿宋_GB2312" w:hAnsi="仿宋_GB2312" w:eastAsia="仿宋_GB2312" w:cs="仿宋_GB2312"/>
          <w:color w:val="auto"/>
          <w:kern w:val="2"/>
          <w:sz w:val="32"/>
          <w:szCs w:val="32"/>
          <w:lang w:val="en-US" w:eastAsia="zh-CN"/>
        </w:rPr>
      </w:pPr>
      <w:r>
        <w:rPr>
          <w:rFonts w:hint="eastAsia" w:ascii="仿宋_GB2312" w:hAnsi="仿宋_GB2312" w:eastAsia="仿宋_GB2312" w:cs="仿宋_GB2312"/>
          <w:color w:val="auto"/>
          <w:kern w:val="2"/>
          <w:sz w:val="32"/>
          <w:szCs w:val="32"/>
          <w:lang w:val="en-US" w:eastAsia="zh-CN"/>
        </w:rPr>
        <w:t xml:space="preserve">（普通合伙）       </w:t>
      </w:r>
    </w:p>
    <w:p>
      <w:pPr>
        <w:pStyle w:val="7"/>
        <w:numPr>
          <w:ilvl w:val="0"/>
          <w:numId w:val="0"/>
        </w:numPr>
        <w:ind w:firstLine="640" w:firstLineChars="200"/>
        <w:rPr>
          <w:rFonts w:hint="eastAsia" w:ascii="仿宋_GB2312" w:hAnsi="仿宋_GB2312" w:eastAsia="仿宋_GB2312" w:cs="仿宋_GB2312"/>
          <w:color w:val="auto"/>
          <w:kern w:val="2"/>
          <w:sz w:val="32"/>
          <w:szCs w:val="32"/>
          <w:lang w:val="en-US" w:eastAsia="zh-CN"/>
        </w:rPr>
      </w:pPr>
    </w:p>
    <w:p>
      <w:pPr>
        <w:pStyle w:val="7"/>
        <w:numPr>
          <w:ilvl w:val="0"/>
          <w:numId w:val="0"/>
        </w:numPr>
        <w:ind w:firstLine="640" w:firstLineChars="200"/>
        <w:rPr>
          <w:rFonts w:hint="eastAsia" w:ascii="仿宋_GB2312" w:hAnsi="仿宋_GB2312" w:eastAsia="仿宋_GB2312" w:cs="仿宋_GB2312"/>
          <w:color w:val="auto"/>
          <w:kern w:val="2"/>
          <w:sz w:val="32"/>
          <w:szCs w:val="32"/>
          <w:lang w:val="en-US" w:eastAsia="zh-CN"/>
        </w:rPr>
      </w:pPr>
      <w:r>
        <w:rPr>
          <w:rFonts w:hint="eastAsia" w:ascii="仿宋_GB2312" w:hAnsi="仿宋_GB2312" w:eastAsia="仿宋_GB2312" w:cs="仿宋_GB2312"/>
          <w:color w:val="auto"/>
          <w:kern w:val="2"/>
          <w:sz w:val="32"/>
          <w:szCs w:val="32"/>
          <w:lang w:val="en-US" w:eastAsia="zh-CN"/>
        </w:rPr>
        <w:t xml:space="preserve"> </w:t>
      </w:r>
    </w:p>
    <w:p>
      <w:pPr>
        <w:pStyle w:val="7"/>
        <w:numPr>
          <w:ilvl w:val="0"/>
          <w:numId w:val="0"/>
        </w:numPr>
        <w:ind w:firstLine="640" w:firstLineChars="200"/>
        <w:rPr>
          <w:rFonts w:hint="eastAsia" w:ascii="仿宋_GB2312" w:hAnsi="仿宋_GB2312" w:eastAsia="仿宋_GB2312" w:cs="仿宋_GB2312"/>
          <w:color w:val="auto"/>
          <w:kern w:val="2"/>
          <w:sz w:val="32"/>
          <w:szCs w:val="32"/>
          <w:lang w:val="en-US" w:eastAsia="zh-CN"/>
        </w:rPr>
      </w:pPr>
      <w:r>
        <w:rPr>
          <w:rFonts w:hint="eastAsia" w:ascii="仿宋_GB2312" w:hAnsi="仿宋_GB2312" w:eastAsia="仿宋_GB2312" w:cs="仿宋_GB2312"/>
          <w:color w:val="auto"/>
          <w:kern w:val="2"/>
          <w:sz w:val="32"/>
          <w:szCs w:val="32"/>
          <w:lang w:val="en-US" w:eastAsia="zh-CN"/>
        </w:rPr>
        <w:t xml:space="preserve">中国-安阳                     2022年9月29日   </w:t>
      </w:r>
    </w:p>
    <w:p>
      <w:pPr>
        <w:keepNext w:val="0"/>
        <w:keepLines w:val="0"/>
        <w:pageBreakBefore w:val="0"/>
        <w:widowControl w:val="0"/>
        <w:kinsoku/>
        <w:wordWrap/>
        <w:overflowPunct/>
        <w:topLinePunct w:val="0"/>
        <w:autoSpaceDE/>
        <w:autoSpaceDN/>
        <w:bidi w:val="0"/>
        <w:adjustRightInd w:val="0"/>
        <w:snapToGrid w:val="0"/>
        <w:spacing w:line="360" w:lineRule="auto"/>
        <w:ind w:firstLine="4160" w:firstLineChars="1300"/>
        <w:jc w:val="both"/>
        <w:textAlignment w:val="auto"/>
        <w:rPr>
          <w:rFonts w:hint="default" w:ascii="仿宋_GB2312" w:hAnsi="Times New Roman" w:eastAsia="仿宋_GB2312" w:cs="Times New Roman"/>
          <w:kern w:val="2"/>
          <w:sz w:val="32"/>
          <w:szCs w:val="32"/>
          <w:lang w:val="en-US" w:eastAsia="zh-CN"/>
        </w:rPr>
        <w:sectPr>
          <w:headerReference r:id="rId8" w:type="default"/>
          <w:footerReference r:id="rId10" w:type="default"/>
          <w:headerReference r:id="rId9" w:type="even"/>
          <w:footerReference r:id="rId11" w:type="even"/>
          <w:pgSz w:w="11906" w:h="16838"/>
          <w:pgMar w:top="1440" w:right="1800" w:bottom="1440" w:left="1800" w:header="851" w:footer="992" w:gutter="0"/>
          <w:pgNumType w:start="1"/>
          <w:cols w:space="425" w:num="1"/>
          <w:docGrid w:type="lines" w:linePitch="326" w:charSpace="0"/>
        </w:sectPr>
      </w:pPr>
    </w:p>
    <w:p>
      <w:pPr>
        <w:outlineLvl w:val="0"/>
        <w:rPr>
          <w:rFonts w:ascii="黑体" w:hAnsi="黑体" w:eastAsia="黑体" w:cs="黑体"/>
          <w:bCs/>
          <w:kern w:val="36"/>
          <w:sz w:val="28"/>
          <w:szCs w:val="28"/>
        </w:rPr>
      </w:pPr>
      <w:bookmarkStart w:id="62" w:name="_Toc17515"/>
      <w:bookmarkStart w:id="63" w:name="_Toc7983"/>
      <w:bookmarkStart w:id="64" w:name="_Toc17738"/>
      <w:r>
        <w:rPr>
          <w:rFonts w:hint="eastAsia" w:ascii="黑体" w:hAnsi="黑体" w:eastAsia="黑体" w:cs="黑体"/>
          <w:bCs/>
          <w:kern w:val="36"/>
          <w:sz w:val="28"/>
          <w:szCs w:val="28"/>
        </w:rPr>
        <w:t>附件</w:t>
      </w:r>
      <w:bookmarkEnd w:id="62"/>
      <w:r>
        <w:rPr>
          <w:rFonts w:hint="eastAsia" w:ascii="黑体" w:hAnsi="黑体" w:eastAsia="黑体" w:cs="黑体"/>
          <w:bCs/>
          <w:kern w:val="36"/>
          <w:sz w:val="28"/>
          <w:szCs w:val="28"/>
          <w:lang w:val="en-US" w:eastAsia="zh-CN"/>
        </w:rPr>
        <w:t>1</w:t>
      </w:r>
      <w:r>
        <w:rPr>
          <w:rFonts w:hint="eastAsia" w:ascii="黑体" w:hAnsi="黑体" w:eastAsia="黑体" w:cs="黑体"/>
          <w:bCs/>
          <w:kern w:val="36"/>
          <w:sz w:val="28"/>
          <w:szCs w:val="28"/>
        </w:rPr>
        <w:t>：</w:t>
      </w:r>
      <w:bookmarkEnd w:id="63"/>
      <w:bookmarkEnd w:id="64"/>
    </w:p>
    <w:p>
      <w:pPr>
        <w:widowControl w:val="0"/>
        <w:adjustRightInd w:val="0"/>
        <w:snapToGrid w:val="0"/>
        <w:jc w:val="center"/>
        <w:rPr>
          <w:rFonts w:hint="eastAsia" w:ascii="仿宋_GB2312" w:hAnsi="仿宋_GB2312" w:eastAsia="仿宋_GB2312" w:cs="仿宋_GB2312"/>
          <w:b/>
          <w:bCs/>
          <w:kern w:val="2"/>
          <w:sz w:val="32"/>
          <w:szCs w:val="32"/>
          <w:lang w:eastAsia="zh-CN"/>
        </w:rPr>
      </w:pPr>
      <w:r>
        <w:rPr>
          <w:rFonts w:hint="eastAsia" w:ascii="仿宋_GB2312" w:hAnsi="仿宋_GB2312" w:eastAsia="仿宋_GB2312" w:cs="仿宋_GB2312"/>
          <w:b/>
          <w:bCs/>
          <w:kern w:val="2"/>
          <w:sz w:val="32"/>
          <w:szCs w:val="32"/>
        </w:rPr>
        <w:t>202</w:t>
      </w:r>
      <w:r>
        <w:rPr>
          <w:rFonts w:hint="eastAsia" w:ascii="仿宋_GB2312" w:hAnsi="仿宋_GB2312" w:eastAsia="仿宋_GB2312" w:cs="仿宋_GB2312"/>
          <w:b/>
          <w:bCs/>
          <w:kern w:val="2"/>
          <w:sz w:val="32"/>
          <w:szCs w:val="32"/>
          <w:lang w:val="en-US" w:eastAsia="zh-CN"/>
        </w:rPr>
        <w:t>1</w:t>
      </w:r>
      <w:r>
        <w:rPr>
          <w:rFonts w:hint="eastAsia" w:ascii="仿宋_GB2312" w:hAnsi="仿宋_GB2312" w:eastAsia="仿宋_GB2312" w:cs="仿宋_GB2312"/>
          <w:b/>
          <w:bCs/>
          <w:kern w:val="2"/>
          <w:sz w:val="32"/>
          <w:szCs w:val="32"/>
        </w:rPr>
        <w:t>年</w:t>
      </w:r>
      <w:r>
        <w:rPr>
          <w:rFonts w:hint="eastAsia" w:ascii="仿宋_GB2312" w:hAnsi="仿宋_GB2312" w:eastAsia="仿宋_GB2312" w:cs="仿宋_GB2312"/>
          <w:b/>
          <w:bCs/>
          <w:kern w:val="2"/>
          <w:sz w:val="32"/>
          <w:szCs w:val="32"/>
          <w:lang w:eastAsia="zh-CN"/>
        </w:rPr>
        <w:t>安阳县财政局村级经费县级配套资金项目</w:t>
      </w:r>
      <w:r>
        <w:rPr>
          <w:rFonts w:hint="eastAsia" w:ascii="仿宋_GB2312" w:hAnsi="仿宋_GB2312" w:eastAsia="仿宋_GB2312" w:cs="仿宋_GB2312"/>
          <w:b/>
          <w:bCs/>
          <w:kern w:val="2"/>
          <w:sz w:val="32"/>
          <w:szCs w:val="32"/>
        </w:rPr>
        <w:t>绩效评价</w:t>
      </w:r>
      <w:r>
        <w:rPr>
          <w:rFonts w:hint="eastAsia" w:ascii="仿宋_GB2312" w:hAnsi="仿宋_GB2312" w:eastAsia="仿宋_GB2312" w:cs="仿宋_GB2312"/>
          <w:b/>
          <w:bCs/>
          <w:kern w:val="2"/>
          <w:sz w:val="32"/>
          <w:szCs w:val="32"/>
          <w:lang w:eastAsia="zh-CN"/>
        </w:rPr>
        <w:t>评分表</w:t>
      </w:r>
    </w:p>
    <w:tbl>
      <w:tblPr>
        <w:tblStyle w:val="18"/>
        <w:tblW w:w="50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183"/>
        <w:gridCol w:w="1017"/>
        <w:gridCol w:w="932"/>
        <w:gridCol w:w="868"/>
        <w:gridCol w:w="3899"/>
        <w:gridCol w:w="4418"/>
        <w:gridCol w:w="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375" w:type="pct"/>
            <w:vAlign w:val="center"/>
          </w:tcPr>
          <w:p>
            <w:pPr>
              <w:adjustRightInd w:val="0"/>
              <w:snapToGrid w:val="0"/>
              <w:jc w:val="center"/>
              <w:rPr>
                <w:rFonts w:ascii="仿宋" w:hAnsi="仿宋" w:eastAsia="仿宋" w:cs="仿宋"/>
                <w:b/>
                <w:sz w:val="18"/>
                <w:szCs w:val="18"/>
              </w:rPr>
            </w:pPr>
            <w:r>
              <w:rPr>
                <w:rFonts w:hint="eastAsia" w:ascii="仿宋" w:hAnsi="仿宋" w:eastAsia="仿宋" w:cs="仿宋"/>
                <w:b/>
                <w:sz w:val="18"/>
                <w:szCs w:val="18"/>
              </w:rPr>
              <w:t>一级指标</w:t>
            </w:r>
          </w:p>
        </w:tc>
        <w:tc>
          <w:tcPr>
            <w:tcW w:w="416" w:type="pct"/>
            <w:vAlign w:val="center"/>
          </w:tcPr>
          <w:p>
            <w:pPr>
              <w:adjustRightInd w:val="0"/>
              <w:snapToGrid w:val="0"/>
              <w:jc w:val="center"/>
              <w:rPr>
                <w:rFonts w:ascii="仿宋" w:hAnsi="仿宋" w:eastAsia="仿宋" w:cs="仿宋"/>
                <w:b/>
                <w:sz w:val="18"/>
                <w:szCs w:val="18"/>
              </w:rPr>
            </w:pPr>
            <w:r>
              <w:rPr>
                <w:rFonts w:hint="eastAsia" w:ascii="仿宋" w:hAnsi="仿宋" w:eastAsia="仿宋" w:cs="仿宋"/>
                <w:b/>
                <w:sz w:val="18"/>
                <w:szCs w:val="18"/>
              </w:rPr>
              <w:t>二级指标</w:t>
            </w:r>
          </w:p>
        </w:tc>
        <w:tc>
          <w:tcPr>
            <w:tcW w:w="357" w:type="pct"/>
            <w:vAlign w:val="center"/>
          </w:tcPr>
          <w:p>
            <w:pPr>
              <w:adjustRightInd w:val="0"/>
              <w:snapToGrid w:val="0"/>
              <w:jc w:val="center"/>
              <w:rPr>
                <w:rFonts w:ascii="仿宋" w:hAnsi="仿宋" w:eastAsia="仿宋" w:cs="仿宋"/>
                <w:b/>
                <w:sz w:val="18"/>
                <w:szCs w:val="18"/>
              </w:rPr>
            </w:pPr>
            <w:r>
              <w:rPr>
                <w:rFonts w:hint="eastAsia" w:ascii="仿宋" w:hAnsi="仿宋" w:eastAsia="仿宋" w:cs="仿宋"/>
                <w:b/>
                <w:sz w:val="18"/>
                <w:szCs w:val="18"/>
              </w:rPr>
              <w:t>三级指标</w:t>
            </w:r>
          </w:p>
        </w:tc>
        <w:tc>
          <w:tcPr>
            <w:tcW w:w="327" w:type="pct"/>
            <w:vAlign w:val="center"/>
          </w:tcPr>
          <w:p>
            <w:pPr>
              <w:adjustRightInd w:val="0"/>
              <w:snapToGrid w:val="0"/>
              <w:jc w:val="center"/>
              <w:rPr>
                <w:rFonts w:ascii="仿宋" w:hAnsi="仿宋" w:eastAsia="仿宋" w:cs="仿宋"/>
                <w:b/>
                <w:sz w:val="18"/>
                <w:szCs w:val="18"/>
              </w:rPr>
            </w:pPr>
            <w:r>
              <w:rPr>
                <w:rFonts w:hint="eastAsia" w:ascii="仿宋" w:hAnsi="仿宋" w:eastAsia="仿宋" w:cs="仿宋"/>
                <w:b/>
                <w:sz w:val="18"/>
                <w:szCs w:val="18"/>
              </w:rPr>
              <w:t>目标值</w:t>
            </w:r>
          </w:p>
        </w:tc>
        <w:tc>
          <w:tcPr>
            <w:tcW w:w="305" w:type="pct"/>
            <w:vAlign w:val="center"/>
          </w:tcPr>
          <w:p>
            <w:pPr>
              <w:adjustRightInd w:val="0"/>
              <w:snapToGrid w:val="0"/>
              <w:jc w:val="center"/>
              <w:rPr>
                <w:rFonts w:ascii="仿宋" w:hAnsi="仿宋" w:eastAsia="仿宋" w:cs="仿宋"/>
                <w:b/>
                <w:sz w:val="18"/>
                <w:szCs w:val="18"/>
              </w:rPr>
            </w:pPr>
            <w:r>
              <w:rPr>
                <w:rFonts w:hint="eastAsia" w:ascii="仿宋" w:hAnsi="仿宋" w:eastAsia="仿宋" w:cs="仿宋"/>
                <w:b/>
                <w:sz w:val="18"/>
                <w:szCs w:val="18"/>
              </w:rPr>
              <w:t>分值</w:t>
            </w:r>
          </w:p>
        </w:tc>
        <w:tc>
          <w:tcPr>
            <w:tcW w:w="1371" w:type="pct"/>
            <w:vAlign w:val="center"/>
          </w:tcPr>
          <w:p>
            <w:pPr>
              <w:adjustRightInd w:val="0"/>
              <w:snapToGrid w:val="0"/>
              <w:jc w:val="center"/>
              <w:rPr>
                <w:rFonts w:ascii="仿宋" w:hAnsi="仿宋" w:eastAsia="仿宋" w:cs="仿宋"/>
                <w:b/>
                <w:sz w:val="18"/>
                <w:szCs w:val="18"/>
              </w:rPr>
            </w:pPr>
            <w:r>
              <w:rPr>
                <w:rFonts w:hint="eastAsia" w:ascii="仿宋" w:hAnsi="仿宋" w:eastAsia="仿宋" w:cs="仿宋"/>
                <w:b/>
                <w:sz w:val="18"/>
                <w:szCs w:val="18"/>
              </w:rPr>
              <w:t>评价标准</w:t>
            </w:r>
          </w:p>
        </w:tc>
        <w:tc>
          <w:tcPr>
            <w:tcW w:w="1553" w:type="pct"/>
            <w:vAlign w:val="center"/>
          </w:tcPr>
          <w:p>
            <w:pPr>
              <w:adjustRightInd w:val="0"/>
              <w:snapToGrid w:val="0"/>
              <w:jc w:val="center"/>
              <w:rPr>
                <w:rFonts w:ascii="仿宋" w:hAnsi="仿宋" w:eastAsia="仿宋" w:cs="仿宋"/>
                <w:b/>
                <w:sz w:val="18"/>
                <w:szCs w:val="18"/>
              </w:rPr>
            </w:pPr>
            <w:r>
              <w:rPr>
                <w:rFonts w:hint="eastAsia" w:ascii="仿宋" w:hAnsi="仿宋" w:eastAsia="仿宋" w:cs="仿宋"/>
                <w:b/>
                <w:sz w:val="18"/>
                <w:szCs w:val="18"/>
              </w:rPr>
              <w:t>评价过程</w:t>
            </w:r>
          </w:p>
        </w:tc>
        <w:tc>
          <w:tcPr>
            <w:tcW w:w="292" w:type="pct"/>
            <w:vAlign w:val="center"/>
          </w:tcPr>
          <w:p>
            <w:pPr>
              <w:adjustRightInd w:val="0"/>
              <w:snapToGrid w:val="0"/>
              <w:jc w:val="center"/>
              <w:rPr>
                <w:rFonts w:ascii="仿宋" w:hAnsi="仿宋" w:eastAsia="仿宋" w:cs="仿宋"/>
                <w:b/>
                <w:sz w:val="18"/>
                <w:szCs w:val="18"/>
              </w:rPr>
            </w:pPr>
            <w:r>
              <w:rPr>
                <w:rFonts w:hint="eastAsia" w:ascii="仿宋" w:hAnsi="仿宋" w:eastAsia="仿宋" w:cs="仿宋"/>
                <w:b/>
                <w:sz w:val="18"/>
                <w:szCs w:val="1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7" w:hRule="atLeast"/>
          <w:jc w:val="center"/>
        </w:trPr>
        <w:tc>
          <w:tcPr>
            <w:tcW w:w="375" w:type="pct"/>
            <w:vMerge w:val="restar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项目决策</w:t>
            </w:r>
          </w:p>
          <w:p>
            <w:pPr>
              <w:adjustRightInd w:val="0"/>
              <w:snapToGrid w:val="0"/>
              <w:jc w:val="center"/>
              <w:rPr>
                <w:rFonts w:ascii="仿宋" w:hAnsi="仿宋" w:eastAsia="仿宋" w:cs="仿宋"/>
                <w:sz w:val="18"/>
                <w:szCs w:val="18"/>
              </w:rPr>
            </w:pPr>
            <w:r>
              <w:rPr>
                <w:rFonts w:ascii="仿宋" w:hAnsi="仿宋" w:eastAsia="仿宋" w:cs="仿宋"/>
                <w:sz w:val="18"/>
                <w:szCs w:val="18"/>
              </w:rPr>
              <w:t>A</w:t>
            </w:r>
          </w:p>
          <w:p>
            <w:pPr>
              <w:adjustRightInd w:val="0"/>
              <w:snapToGrid w:val="0"/>
              <w:jc w:val="center"/>
              <w:rPr>
                <w:rFonts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18</w:t>
            </w:r>
            <w:r>
              <w:rPr>
                <w:rFonts w:hint="eastAsia" w:ascii="仿宋" w:hAnsi="仿宋" w:eastAsia="仿宋" w:cs="仿宋"/>
                <w:sz w:val="18"/>
                <w:szCs w:val="18"/>
              </w:rPr>
              <w:t>分）</w:t>
            </w:r>
          </w:p>
        </w:tc>
        <w:tc>
          <w:tcPr>
            <w:tcW w:w="416" w:type="pct"/>
            <w:vMerge w:val="restar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项目立项</w:t>
            </w:r>
            <w:r>
              <w:rPr>
                <w:rFonts w:ascii="仿宋" w:hAnsi="仿宋" w:eastAsia="仿宋" w:cs="仿宋"/>
                <w:sz w:val="18"/>
                <w:szCs w:val="18"/>
              </w:rPr>
              <w:t>A</w:t>
            </w:r>
            <w:r>
              <w:rPr>
                <w:rFonts w:ascii="仿宋" w:hAnsi="仿宋" w:eastAsia="仿宋" w:cs="仿宋"/>
                <w:sz w:val="18"/>
                <w:szCs w:val="18"/>
                <w:vertAlign w:val="subscript"/>
              </w:rPr>
              <w:t>1</w:t>
            </w:r>
          </w:p>
          <w:p>
            <w:pPr>
              <w:adjustRightInd w:val="0"/>
              <w:snapToGrid w:val="0"/>
              <w:jc w:val="center"/>
              <w:rPr>
                <w:rFonts w:ascii="仿宋" w:hAnsi="仿宋" w:eastAsia="仿宋" w:cs="仿宋"/>
                <w:sz w:val="18"/>
                <w:szCs w:val="18"/>
              </w:rPr>
            </w:pPr>
            <w:r>
              <w:rPr>
                <w:rFonts w:hint="eastAsia" w:ascii="仿宋" w:hAnsi="仿宋" w:eastAsia="仿宋" w:cs="仿宋"/>
                <w:sz w:val="18"/>
                <w:szCs w:val="18"/>
              </w:rPr>
              <w:t>（</w:t>
            </w:r>
            <w:r>
              <w:rPr>
                <w:rFonts w:ascii="仿宋" w:hAnsi="仿宋" w:eastAsia="仿宋" w:cs="仿宋"/>
                <w:sz w:val="18"/>
                <w:szCs w:val="18"/>
              </w:rPr>
              <w:t>4</w:t>
            </w:r>
            <w:r>
              <w:rPr>
                <w:rFonts w:hint="eastAsia" w:ascii="仿宋" w:hAnsi="仿宋" w:eastAsia="仿宋" w:cs="仿宋"/>
                <w:sz w:val="18"/>
                <w:szCs w:val="18"/>
              </w:rPr>
              <w:t>分）</w:t>
            </w:r>
          </w:p>
        </w:tc>
        <w:tc>
          <w:tcPr>
            <w:tcW w:w="357" w:type="pc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立项依据充分性</w:t>
            </w:r>
          </w:p>
          <w:p>
            <w:pPr>
              <w:adjustRightInd w:val="0"/>
              <w:snapToGrid w:val="0"/>
              <w:jc w:val="center"/>
              <w:rPr>
                <w:rFonts w:ascii="仿宋" w:hAnsi="仿宋" w:eastAsia="仿宋" w:cs="仿宋"/>
                <w:sz w:val="18"/>
                <w:szCs w:val="18"/>
              </w:rPr>
            </w:pPr>
            <w:r>
              <w:rPr>
                <w:rFonts w:ascii="仿宋" w:hAnsi="仿宋" w:eastAsia="仿宋" w:cs="仿宋"/>
                <w:sz w:val="18"/>
                <w:szCs w:val="18"/>
              </w:rPr>
              <w:t>A</w:t>
            </w:r>
            <w:r>
              <w:rPr>
                <w:rFonts w:ascii="仿宋" w:hAnsi="仿宋" w:eastAsia="仿宋" w:cs="仿宋"/>
                <w:sz w:val="18"/>
                <w:szCs w:val="18"/>
                <w:vertAlign w:val="subscript"/>
              </w:rPr>
              <w:t>11</w:t>
            </w:r>
          </w:p>
        </w:tc>
        <w:tc>
          <w:tcPr>
            <w:tcW w:w="327" w:type="pc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充分</w:t>
            </w:r>
          </w:p>
        </w:tc>
        <w:tc>
          <w:tcPr>
            <w:tcW w:w="305" w:type="pct"/>
            <w:vAlign w:val="center"/>
          </w:tcPr>
          <w:p>
            <w:pPr>
              <w:adjustRightInd w:val="0"/>
              <w:snapToGrid w:val="0"/>
              <w:jc w:val="center"/>
              <w:rPr>
                <w:rFonts w:ascii="仿宋" w:hAnsi="仿宋" w:eastAsia="仿宋" w:cs="仿宋"/>
                <w:sz w:val="18"/>
                <w:szCs w:val="18"/>
              </w:rPr>
            </w:pPr>
            <w:r>
              <w:rPr>
                <w:rFonts w:ascii="仿宋" w:hAnsi="仿宋" w:eastAsia="仿宋" w:cs="仿宋"/>
                <w:sz w:val="18"/>
                <w:szCs w:val="18"/>
              </w:rPr>
              <w:t>2</w:t>
            </w:r>
          </w:p>
        </w:tc>
        <w:tc>
          <w:tcPr>
            <w:tcW w:w="1371" w:type="pct"/>
            <w:vAlign w:val="center"/>
          </w:tcPr>
          <w:p>
            <w:pPr>
              <w:adjustRightInd w:val="0"/>
              <w:snapToGrid w:val="0"/>
              <w:rPr>
                <w:rFonts w:ascii="仿宋" w:hAnsi="仿宋" w:eastAsia="仿宋" w:cs="仿宋"/>
                <w:sz w:val="18"/>
                <w:szCs w:val="18"/>
              </w:rPr>
            </w:pPr>
            <w:r>
              <w:rPr>
                <w:rFonts w:hint="eastAsia" w:ascii="仿宋" w:hAnsi="仿宋" w:eastAsia="仿宋" w:cs="仿宋"/>
                <w:sz w:val="18"/>
                <w:szCs w:val="18"/>
              </w:rPr>
              <w:t>评价要点：</w:t>
            </w:r>
          </w:p>
          <w:p>
            <w:pPr>
              <w:adjustRightInd w:val="0"/>
              <w:snapToGrid w:val="0"/>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①项目立项是否符合国家法律法规、国民经济发展规划和相关政策；②项目立项是否符合行业发展规划和政策要求；③项目立项是否与部门职责范围相符，属于部门履职所需；④项目是否属于公共财政支持范围，是否符合中央、地方事权支出责任划分原则；⑤项目是否与相关部门同类项目或部门内部相关项目重复。以上要素各占</w:t>
            </w:r>
            <w:r>
              <w:rPr>
                <w:rFonts w:ascii="仿宋" w:hAnsi="仿宋" w:eastAsia="仿宋" w:cs="仿宋"/>
                <w:sz w:val="18"/>
                <w:szCs w:val="18"/>
              </w:rPr>
              <w:t>1/5</w:t>
            </w:r>
            <w:r>
              <w:rPr>
                <w:rFonts w:hint="eastAsia" w:ascii="仿宋" w:hAnsi="仿宋" w:eastAsia="仿宋" w:cs="仿宋"/>
                <w:sz w:val="18"/>
                <w:szCs w:val="18"/>
              </w:rPr>
              <w:t>权重分，符合相关要素得满分</w:t>
            </w:r>
            <w:r>
              <w:rPr>
                <w:rFonts w:ascii="仿宋" w:hAnsi="仿宋" w:eastAsia="仿宋" w:cs="仿宋"/>
                <w:sz w:val="18"/>
                <w:szCs w:val="18"/>
              </w:rPr>
              <w:t>,</w:t>
            </w:r>
            <w:r>
              <w:rPr>
                <w:rFonts w:hint="eastAsia" w:ascii="仿宋" w:hAnsi="仿宋" w:eastAsia="仿宋" w:cs="仿宋"/>
                <w:sz w:val="18"/>
                <w:szCs w:val="18"/>
              </w:rPr>
              <w:t>否则对应要素不得分。</w:t>
            </w:r>
          </w:p>
          <w:p>
            <w:pPr>
              <w:adjustRightInd w:val="0"/>
              <w:snapToGrid w:val="0"/>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1553" w:type="pct"/>
            <w:vAlign w:val="center"/>
          </w:tcPr>
          <w:p>
            <w:pPr>
              <w:adjustRightInd w:val="0"/>
              <w:snapToGrid w:val="0"/>
              <w:textAlignment w:val="center"/>
              <w:rPr>
                <w:rFonts w:ascii="仿宋" w:hAnsi="仿宋" w:eastAsia="仿宋" w:cs="仿宋"/>
                <w:b/>
                <w:bCs/>
                <w:sz w:val="18"/>
                <w:szCs w:val="18"/>
              </w:rPr>
            </w:pPr>
            <w:r>
              <w:rPr>
                <w:rFonts w:hint="eastAsia" w:ascii="仿宋" w:hAnsi="仿宋" w:eastAsia="仿宋" w:cs="仿宋"/>
                <w:sz w:val="18"/>
                <w:szCs w:val="18"/>
              </w:rPr>
              <w:t>经评价组核</w:t>
            </w:r>
            <w:r>
              <w:rPr>
                <w:rFonts w:hint="eastAsia" w:ascii="仿宋" w:hAnsi="仿宋" w:eastAsia="仿宋" w:cs="仿宋"/>
                <w:color w:val="000000"/>
                <w:sz w:val="18"/>
                <w:szCs w:val="18"/>
                <w:lang w:eastAsia="zh-CN"/>
              </w:rPr>
              <w:t>查：①</w:t>
            </w:r>
            <w:r>
              <w:rPr>
                <w:rFonts w:hint="eastAsia" w:ascii="仿宋" w:hAnsi="仿宋" w:eastAsia="仿宋" w:cs="仿宋"/>
                <w:color w:val="000000"/>
                <w:sz w:val="18"/>
                <w:szCs w:val="18"/>
                <w:lang w:val="en-US" w:eastAsia="zh-CN"/>
              </w:rPr>
              <w:t>安阳县财政局村级经费县级配套资金</w:t>
            </w:r>
            <w:r>
              <w:rPr>
                <w:rFonts w:hint="eastAsia" w:ascii="仿宋" w:hAnsi="仿宋" w:eastAsia="仿宋" w:cs="仿宋"/>
                <w:color w:val="000000"/>
                <w:sz w:val="18"/>
                <w:szCs w:val="18"/>
                <w:lang w:eastAsia="zh-CN"/>
              </w:rPr>
              <w:t>设立符</w:t>
            </w:r>
            <w:r>
              <w:rPr>
                <w:rFonts w:hint="eastAsia" w:ascii="仿宋" w:hAnsi="仿宋" w:eastAsia="仿宋" w:cs="仿宋"/>
                <w:color w:val="000000"/>
                <w:sz w:val="18"/>
                <w:szCs w:val="18"/>
                <w:highlight w:val="none"/>
                <w:lang w:eastAsia="zh-CN"/>
              </w:rPr>
              <w:t>合安阳县县委、县政府的重要指示精神</w:t>
            </w:r>
            <w:r>
              <w:rPr>
                <w:rFonts w:hint="eastAsia" w:ascii="仿宋" w:hAnsi="仿宋" w:eastAsia="仿宋" w:cs="仿宋"/>
                <w:sz w:val="18"/>
                <w:szCs w:val="18"/>
                <w:highlight w:val="none"/>
              </w:rPr>
              <w:t>及《中共河南省委组织部 河南省财政厅关于进一步加强村级组织运转经费保障工作的通知》（豫组通【2019】21号）、《中共安阳县委关于激励新时代农村干部担当作为的实施意见》（安县发【2021】14号）</w:t>
            </w:r>
            <w:r>
              <w:rPr>
                <w:rFonts w:hint="eastAsia" w:ascii="仿宋" w:hAnsi="仿宋" w:eastAsia="仿宋" w:cs="仿宋"/>
                <w:color w:val="000000"/>
                <w:sz w:val="18"/>
                <w:szCs w:val="18"/>
                <w:lang w:eastAsia="zh-CN"/>
              </w:rPr>
              <w:t>及《安阳县财政局关于下达村级组织经费补助的通知》（安县财预【2021】15号）等</w:t>
            </w:r>
            <w:r>
              <w:rPr>
                <w:rFonts w:hint="eastAsia" w:ascii="仿宋" w:hAnsi="仿宋" w:eastAsia="仿宋" w:cs="仿宋"/>
                <w:sz w:val="18"/>
                <w:szCs w:val="18"/>
              </w:rPr>
              <w:t>相关政策要求；②</w:t>
            </w:r>
            <w:r>
              <w:rPr>
                <w:rFonts w:hint="eastAsia" w:ascii="仿宋" w:hAnsi="仿宋" w:eastAsia="仿宋" w:cs="仿宋"/>
                <w:color w:val="000000"/>
                <w:sz w:val="18"/>
                <w:szCs w:val="18"/>
                <w:lang w:val="en-US" w:eastAsia="zh-CN"/>
              </w:rPr>
              <w:t>安阳县财政局村级经费县级配套资金</w:t>
            </w:r>
            <w:r>
              <w:rPr>
                <w:rFonts w:hint="eastAsia" w:ascii="仿宋" w:hAnsi="仿宋" w:eastAsia="仿宋" w:cs="仿宋"/>
                <w:sz w:val="18"/>
                <w:szCs w:val="18"/>
              </w:rPr>
              <w:t>设</w:t>
            </w:r>
            <w:r>
              <w:rPr>
                <w:rFonts w:hint="eastAsia" w:ascii="仿宋" w:hAnsi="仿宋" w:eastAsia="仿宋" w:cs="仿宋"/>
                <w:sz w:val="18"/>
                <w:szCs w:val="18"/>
                <w:highlight w:val="none"/>
              </w:rPr>
              <w:t>立符合</w:t>
            </w:r>
            <w:r>
              <w:rPr>
                <w:rFonts w:hint="eastAsia" w:ascii="仿宋" w:hAnsi="仿宋" w:eastAsia="仿宋" w:cs="仿宋"/>
                <w:sz w:val="18"/>
                <w:szCs w:val="18"/>
                <w:highlight w:val="none"/>
                <w:lang w:eastAsia="zh-CN"/>
              </w:rPr>
              <w:t>安阳县</w:t>
            </w:r>
            <w:r>
              <w:rPr>
                <w:rFonts w:hint="eastAsia" w:ascii="仿宋" w:hAnsi="仿宋" w:eastAsia="仿宋" w:cs="仿宋"/>
                <w:sz w:val="18"/>
                <w:szCs w:val="18"/>
                <w:highlight w:val="none"/>
              </w:rPr>
              <w:t>行</w:t>
            </w:r>
            <w:r>
              <w:rPr>
                <w:rFonts w:hint="eastAsia" w:ascii="仿宋" w:hAnsi="仿宋" w:eastAsia="仿宋" w:cs="仿宋"/>
                <w:sz w:val="18"/>
                <w:szCs w:val="18"/>
              </w:rPr>
              <w:t>业发展规划和政策要求；③</w:t>
            </w:r>
            <w:r>
              <w:rPr>
                <w:rFonts w:hint="eastAsia" w:ascii="仿宋" w:hAnsi="仿宋" w:eastAsia="仿宋" w:cs="仿宋"/>
                <w:color w:val="000000"/>
                <w:sz w:val="18"/>
                <w:szCs w:val="18"/>
                <w:lang w:val="en-US" w:eastAsia="zh-CN"/>
              </w:rPr>
              <w:t>安阳县财政局村级经费县级配套资金</w:t>
            </w:r>
            <w:r>
              <w:rPr>
                <w:rFonts w:hint="eastAsia" w:ascii="仿宋" w:hAnsi="仿宋" w:eastAsia="仿宋" w:cs="仿宋"/>
                <w:sz w:val="18"/>
                <w:szCs w:val="18"/>
              </w:rPr>
              <w:t>设立与</w:t>
            </w:r>
            <w:r>
              <w:rPr>
                <w:rFonts w:hint="eastAsia" w:ascii="仿宋" w:hAnsi="仿宋" w:eastAsia="仿宋" w:cs="仿宋"/>
                <w:sz w:val="18"/>
                <w:szCs w:val="18"/>
                <w:lang w:eastAsia="zh-CN"/>
              </w:rPr>
              <w:t>安阳县财政局</w:t>
            </w:r>
            <w:r>
              <w:rPr>
                <w:rFonts w:hint="eastAsia" w:ascii="仿宋" w:hAnsi="仿宋" w:eastAsia="仿宋" w:cs="仿宋"/>
                <w:sz w:val="18"/>
                <w:szCs w:val="18"/>
              </w:rPr>
              <w:t>职责范围相符合；④</w:t>
            </w:r>
            <w:r>
              <w:rPr>
                <w:rFonts w:hint="default" w:ascii="仿宋" w:hAnsi="仿宋" w:eastAsia="仿宋" w:cs="仿宋"/>
                <w:sz w:val="18"/>
                <w:szCs w:val="18"/>
              </w:rPr>
              <w:t>项目</w:t>
            </w:r>
            <w:r>
              <w:rPr>
                <w:rFonts w:hint="eastAsia" w:ascii="仿宋" w:hAnsi="仿宋" w:eastAsia="仿宋" w:cs="仿宋"/>
                <w:sz w:val="18"/>
                <w:szCs w:val="18"/>
              </w:rPr>
              <w:t>属于公共财政支持范围；⑤</w:t>
            </w:r>
            <w:r>
              <w:rPr>
                <w:rFonts w:hint="default" w:ascii="仿宋" w:hAnsi="仿宋" w:eastAsia="仿宋" w:cs="仿宋"/>
                <w:sz w:val="18"/>
                <w:szCs w:val="18"/>
              </w:rPr>
              <w:t>项目</w:t>
            </w:r>
            <w:r>
              <w:rPr>
                <w:rFonts w:hint="eastAsia" w:ascii="仿宋" w:hAnsi="仿宋" w:eastAsia="仿宋" w:cs="仿宋"/>
                <w:sz w:val="18"/>
                <w:szCs w:val="18"/>
              </w:rPr>
              <w:t>与相关部门同类项目或部门内部相关项目不重复。根据评分标准，</w:t>
            </w:r>
            <w:r>
              <w:rPr>
                <w:rFonts w:hint="default" w:ascii="仿宋" w:hAnsi="仿宋" w:eastAsia="仿宋" w:cs="仿宋"/>
                <w:sz w:val="18"/>
                <w:szCs w:val="18"/>
              </w:rPr>
              <w:t>综上，</w:t>
            </w:r>
            <w:r>
              <w:rPr>
                <w:rFonts w:hint="eastAsia" w:ascii="仿宋" w:hAnsi="仿宋" w:eastAsia="仿宋" w:cs="仿宋"/>
                <w:sz w:val="18"/>
                <w:szCs w:val="18"/>
              </w:rPr>
              <w:t>该指标得满分。</w:t>
            </w:r>
          </w:p>
        </w:tc>
        <w:tc>
          <w:tcPr>
            <w:tcW w:w="292" w:type="pct"/>
            <w:vAlign w:val="center"/>
          </w:tcPr>
          <w:p>
            <w:pPr>
              <w:adjustRightInd w:val="0"/>
              <w:snapToGrid w:val="0"/>
              <w:jc w:val="center"/>
              <w:textAlignment w:val="center"/>
              <w:rPr>
                <w:rFonts w:ascii="仿宋" w:hAnsi="仿宋" w:eastAsia="仿宋" w:cs="仿宋"/>
                <w:b/>
                <w:bCs/>
                <w:sz w:val="18"/>
                <w:szCs w:val="18"/>
              </w:rPr>
            </w:pPr>
            <w:r>
              <w:rPr>
                <w:rFonts w:ascii="仿宋" w:hAnsi="仿宋" w:eastAsia="仿宋" w:cs="仿宋"/>
                <w:color w:val="00000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80" w:hRule="atLeast"/>
          <w:jc w:val="center"/>
        </w:trPr>
        <w:tc>
          <w:tcPr>
            <w:tcW w:w="375" w:type="pct"/>
            <w:vMerge w:val="continue"/>
            <w:vAlign w:val="center"/>
          </w:tcPr>
          <w:p>
            <w:pPr>
              <w:adjustRightInd w:val="0"/>
              <w:snapToGrid w:val="0"/>
            </w:pPr>
          </w:p>
          <w:p>
            <w:pPr>
              <w:pStyle w:val="7"/>
            </w:pPr>
          </w:p>
        </w:tc>
        <w:tc>
          <w:tcPr>
            <w:tcW w:w="416" w:type="pct"/>
            <w:vMerge w:val="continue"/>
            <w:vAlign w:val="center"/>
          </w:tcPr>
          <w:p>
            <w:pPr>
              <w:adjustRightInd w:val="0"/>
              <w:snapToGrid w:val="0"/>
              <w:rPr>
                <w:rFonts w:ascii="仿宋" w:hAnsi="仿宋" w:eastAsia="仿宋" w:cs="仿宋"/>
                <w:sz w:val="18"/>
                <w:szCs w:val="18"/>
              </w:rPr>
            </w:pPr>
          </w:p>
        </w:tc>
        <w:tc>
          <w:tcPr>
            <w:tcW w:w="357" w:type="pc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立项程序规范性</w:t>
            </w:r>
          </w:p>
          <w:p>
            <w:pPr>
              <w:adjustRightInd w:val="0"/>
              <w:snapToGrid w:val="0"/>
              <w:jc w:val="center"/>
              <w:rPr>
                <w:rFonts w:ascii="仿宋" w:hAnsi="仿宋" w:eastAsia="仿宋" w:cs="仿宋"/>
                <w:sz w:val="18"/>
                <w:szCs w:val="18"/>
              </w:rPr>
            </w:pPr>
            <w:r>
              <w:rPr>
                <w:rFonts w:ascii="仿宋" w:hAnsi="仿宋" w:eastAsia="仿宋" w:cs="仿宋"/>
                <w:sz w:val="18"/>
                <w:szCs w:val="18"/>
              </w:rPr>
              <w:t>A</w:t>
            </w:r>
            <w:r>
              <w:rPr>
                <w:rFonts w:ascii="仿宋" w:hAnsi="仿宋" w:eastAsia="仿宋" w:cs="仿宋"/>
                <w:sz w:val="18"/>
                <w:szCs w:val="18"/>
                <w:vertAlign w:val="subscript"/>
              </w:rPr>
              <w:t>12</w:t>
            </w:r>
          </w:p>
        </w:tc>
        <w:tc>
          <w:tcPr>
            <w:tcW w:w="327" w:type="pc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规范</w:t>
            </w:r>
          </w:p>
        </w:tc>
        <w:tc>
          <w:tcPr>
            <w:tcW w:w="305" w:type="pct"/>
            <w:vAlign w:val="center"/>
          </w:tcPr>
          <w:p>
            <w:pPr>
              <w:adjustRightInd w:val="0"/>
              <w:snapToGrid w:val="0"/>
              <w:jc w:val="center"/>
              <w:rPr>
                <w:rFonts w:ascii="仿宋" w:hAnsi="仿宋" w:eastAsia="仿宋" w:cs="仿宋"/>
                <w:sz w:val="18"/>
                <w:szCs w:val="18"/>
              </w:rPr>
            </w:pPr>
            <w:r>
              <w:rPr>
                <w:rFonts w:ascii="仿宋" w:hAnsi="仿宋" w:eastAsia="仿宋" w:cs="仿宋"/>
                <w:sz w:val="18"/>
                <w:szCs w:val="18"/>
              </w:rPr>
              <w:t>2</w:t>
            </w:r>
          </w:p>
        </w:tc>
        <w:tc>
          <w:tcPr>
            <w:tcW w:w="1371" w:type="pct"/>
            <w:vAlign w:val="center"/>
          </w:tcPr>
          <w:p>
            <w:pPr>
              <w:adjustRightInd w:val="0"/>
              <w:snapToGrid w:val="0"/>
              <w:rPr>
                <w:rFonts w:ascii="仿宋" w:hAnsi="仿宋" w:eastAsia="仿宋" w:cs="仿宋"/>
                <w:sz w:val="18"/>
                <w:szCs w:val="18"/>
              </w:rPr>
            </w:pPr>
            <w:r>
              <w:rPr>
                <w:rFonts w:hint="eastAsia" w:ascii="仿宋" w:hAnsi="仿宋" w:eastAsia="仿宋" w:cs="仿宋"/>
                <w:sz w:val="18"/>
                <w:szCs w:val="18"/>
              </w:rPr>
              <w:t>评价要点：</w:t>
            </w:r>
          </w:p>
          <w:p>
            <w:pPr>
              <w:adjustRightInd w:val="0"/>
              <w:snapToGrid w:val="0"/>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①</w:t>
            </w:r>
            <w:r>
              <w:rPr>
                <w:rFonts w:hint="eastAsia" w:ascii="仿宋" w:hAnsi="仿宋" w:eastAsia="仿宋" w:cs="仿宋"/>
                <w:sz w:val="18"/>
                <w:szCs w:val="18"/>
                <w:lang w:eastAsia="zh-CN"/>
              </w:rPr>
              <w:t>县级</w:t>
            </w:r>
            <w:r>
              <w:rPr>
                <w:rFonts w:hint="eastAsia" w:ascii="仿宋" w:hAnsi="仿宋" w:eastAsia="仿宋" w:cs="仿宋"/>
                <w:sz w:val="18"/>
                <w:szCs w:val="18"/>
              </w:rPr>
              <w:t>部门直接安排实施的项目；②项目是否按照规定的程序申请设立；③审批文件、材料是否符合相关要求；④事前是否已经过必要的绩效评估、集体决策。符合相关要素得满分，否则对应要素不得分。</w:t>
            </w:r>
          </w:p>
          <w:p>
            <w:pPr>
              <w:adjustRightInd w:val="0"/>
              <w:snapToGrid w:val="0"/>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1553" w:type="pct"/>
            <w:vAlign w:val="center"/>
          </w:tcPr>
          <w:p>
            <w:pPr>
              <w:adjustRightInd w:val="0"/>
              <w:snapToGrid w:val="0"/>
              <w:textAlignment w:val="center"/>
              <w:rPr>
                <w:rFonts w:ascii="仿宋" w:hAnsi="仿宋" w:eastAsia="仿宋" w:cs="仿宋"/>
                <w:b/>
                <w:bCs/>
                <w:sz w:val="18"/>
                <w:szCs w:val="18"/>
              </w:rPr>
            </w:pPr>
            <w:r>
              <w:rPr>
                <w:rFonts w:hint="eastAsia" w:ascii="仿宋" w:hAnsi="仿宋" w:eastAsia="仿宋" w:cs="仿宋"/>
                <w:sz w:val="18"/>
                <w:szCs w:val="18"/>
              </w:rPr>
              <w:t>经评价组核查：①</w:t>
            </w:r>
            <w:r>
              <w:rPr>
                <w:rFonts w:hint="eastAsia" w:ascii="仿宋" w:hAnsi="仿宋" w:eastAsia="仿宋" w:cs="仿宋"/>
                <w:sz w:val="18"/>
                <w:szCs w:val="18"/>
                <w:lang w:eastAsia="zh-CN"/>
              </w:rPr>
              <w:t>安阳县财政局安排实施</w:t>
            </w:r>
            <w:r>
              <w:rPr>
                <w:rFonts w:hint="eastAsia" w:ascii="仿宋" w:hAnsi="仿宋" w:eastAsia="仿宋" w:cs="仿宋"/>
                <w:color w:val="000000"/>
                <w:sz w:val="18"/>
                <w:szCs w:val="18"/>
                <w:lang w:val="en-US" w:eastAsia="zh-CN"/>
              </w:rPr>
              <w:t>村级经费县级配套资金项目</w:t>
            </w:r>
            <w:r>
              <w:rPr>
                <w:rFonts w:hint="eastAsia" w:ascii="仿宋" w:hAnsi="仿宋" w:eastAsia="仿宋" w:cs="仿宋"/>
                <w:sz w:val="18"/>
                <w:szCs w:val="18"/>
              </w:rPr>
              <w:t>②</w:t>
            </w:r>
            <w:r>
              <w:rPr>
                <w:rFonts w:hint="eastAsia" w:ascii="仿宋" w:hAnsi="仿宋" w:eastAsia="仿宋" w:cs="仿宋"/>
                <w:sz w:val="18"/>
                <w:szCs w:val="18"/>
                <w:highlight w:val="none"/>
                <w:lang w:eastAsia="zh-CN"/>
              </w:rPr>
              <w:t>项目按照</w:t>
            </w:r>
            <w:r>
              <w:rPr>
                <w:rFonts w:hint="eastAsia" w:ascii="仿宋" w:hAnsi="仿宋" w:eastAsia="仿宋" w:cs="仿宋"/>
                <w:sz w:val="18"/>
                <w:szCs w:val="18"/>
                <w:highlight w:val="none"/>
              </w:rPr>
              <w:t>《中共河南省委组织部 河南省财政厅关于进一步加强村级组织运转经费保障工作的通知》（豫组通【2019】21号）、《中共安阳县委关于激励新时代农村干部担当作为的实施意见》（安县发【2021】14号）规定的程序申请设立；③审批文件、材料符合相关要求；④</w:t>
            </w:r>
            <w:r>
              <w:rPr>
                <w:rFonts w:hint="eastAsia" w:ascii="仿宋" w:hAnsi="仿宋" w:eastAsia="仿宋" w:cs="仿宋"/>
                <w:sz w:val="18"/>
                <w:szCs w:val="18"/>
                <w:highlight w:val="none"/>
                <w:lang w:eastAsia="zh-CN"/>
              </w:rPr>
              <w:t>项目</w:t>
            </w:r>
            <w:r>
              <w:rPr>
                <w:rFonts w:hint="eastAsia" w:ascii="仿宋" w:hAnsi="仿宋" w:eastAsia="仿宋" w:cs="仿宋"/>
                <w:sz w:val="18"/>
                <w:szCs w:val="18"/>
                <w:highlight w:val="none"/>
              </w:rPr>
              <w:t>事前经过必要的绩效评估</w:t>
            </w:r>
            <w:r>
              <w:rPr>
                <w:rFonts w:hint="eastAsia" w:ascii="仿宋" w:hAnsi="仿宋" w:eastAsia="仿宋" w:cs="仿宋"/>
                <w:sz w:val="18"/>
                <w:szCs w:val="18"/>
                <w:highlight w:val="none"/>
                <w:lang w:eastAsia="zh-CN"/>
              </w:rPr>
              <w:t>、集体决策</w:t>
            </w:r>
            <w:r>
              <w:rPr>
                <w:rFonts w:hint="eastAsia" w:ascii="仿宋" w:hAnsi="仿宋" w:eastAsia="仿宋" w:cs="仿宋"/>
                <w:sz w:val="18"/>
                <w:szCs w:val="18"/>
                <w:highlight w:val="none"/>
              </w:rPr>
              <w:t>。根据评分标准，该</w:t>
            </w:r>
            <w:r>
              <w:rPr>
                <w:rFonts w:hint="eastAsia" w:ascii="仿宋" w:hAnsi="仿宋" w:eastAsia="仿宋" w:cs="仿宋"/>
                <w:sz w:val="18"/>
                <w:szCs w:val="18"/>
              </w:rPr>
              <w:t>指标得</w:t>
            </w:r>
            <w:r>
              <w:rPr>
                <w:rFonts w:hint="eastAsia" w:ascii="仿宋" w:hAnsi="仿宋" w:eastAsia="仿宋" w:cs="仿宋"/>
                <w:sz w:val="18"/>
                <w:szCs w:val="18"/>
                <w:lang w:val="en-US" w:eastAsia="zh-CN"/>
              </w:rPr>
              <w:t>满</w:t>
            </w:r>
            <w:r>
              <w:rPr>
                <w:rFonts w:hint="eastAsia" w:ascii="仿宋" w:hAnsi="仿宋" w:eastAsia="仿宋" w:cs="仿宋"/>
                <w:sz w:val="18"/>
                <w:szCs w:val="18"/>
              </w:rPr>
              <w:t>分。</w:t>
            </w:r>
          </w:p>
        </w:tc>
        <w:tc>
          <w:tcPr>
            <w:tcW w:w="292" w:type="pct"/>
            <w:vAlign w:val="center"/>
          </w:tcPr>
          <w:p>
            <w:pPr>
              <w:adjustRightInd w:val="0"/>
              <w:snapToGrid w:val="0"/>
              <w:jc w:val="center"/>
              <w:textAlignment w:val="center"/>
              <w:rPr>
                <w:rFonts w:hint="eastAsia" w:ascii="仿宋" w:hAnsi="仿宋" w:eastAsia="仿宋" w:cs="仿宋"/>
                <w:b/>
                <w:bCs/>
                <w:sz w:val="18"/>
                <w:szCs w:val="18"/>
                <w:lang w:val="en-US" w:eastAsia="zh-CN"/>
              </w:rPr>
            </w:pPr>
            <w:r>
              <w:rPr>
                <w:rFonts w:hint="eastAsia" w:ascii="仿宋" w:hAnsi="仿宋" w:eastAsia="仿宋" w:cs="仿宋"/>
                <w:color w:val="000000"/>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7" w:hRule="atLeast"/>
          <w:jc w:val="center"/>
        </w:trPr>
        <w:tc>
          <w:tcPr>
            <w:tcW w:w="375" w:type="pct"/>
            <w:vMerge w:val="restar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项目决策</w:t>
            </w:r>
          </w:p>
          <w:p>
            <w:pPr>
              <w:adjustRightInd w:val="0"/>
              <w:snapToGrid w:val="0"/>
              <w:jc w:val="center"/>
              <w:rPr>
                <w:rFonts w:ascii="仿宋" w:hAnsi="仿宋" w:eastAsia="仿宋" w:cs="仿宋"/>
                <w:sz w:val="18"/>
                <w:szCs w:val="18"/>
              </w:rPr>
            </w:pPr>
            <w:r>
              <w:rPr>
                <w:rFonts w:ascii="仿宋" w:hAnsi="仿宋" w:eastAsia="仿宋" w:cs="仿宋"/>
                <w:sz w:val="18"/>
                <w:szCs w:val="18"/>
              </w:rPr>
              <w:t>A</w:t>
            </w:r>
          </w:p>
          <w:p>
            <w:pPr>
              <w:adjustRightInd w:val="0"/>
              <w:snapToGrid w:val="0"/>
              <w:jc w:val="center"/>
              <w:rPr>
                <w:rFonts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18</w:t>
            </w:r>
            <w:r>
              <w:rPr>
                <w:rFonts w:hint="eastAsia" w:ascii="仿宋" w:hAnsi="仿宋" w:eastAsia="仿宋" w:cs="仿宋"/>
                <w:sz w:val="18"/>
                <w:szCs w:val="18"/>
              </w:rPr>
              <w:t>分）</w:t>
            </w:r>
          </w:p>
        </w:tc>
        <w:tc>
          <w:tcPr>
            <w:tcW w:w="416" w:type="pct"/>
            <w:vMerge w:val="restar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绩效目标</w:t>
            </w:r>
            <w:r>
              <w:rPr>
                <w:rFonts w:ascii="仿宋" w:hAnsi="仿宋" w:eastAsia="仿宋" w:cs="仿宋"/>
                <w:sz w:val="18"/>
                <w:szCs w:val="18"/>
              </w:rPr>
              <w:t>A</w:t>
            </w:r>
            <w:r>
              <w:rPr>
                <w:rFonts w:ascii="仿宋" w:hAnsi="仿宋" w:eastAsia="仿宋" w:cs="仿宋"/>
                <w:sz w:val="18"/>
                <w:szCs w:val="18"/>
                <w:vertAlign w:val="subscript"/>
              </w:rPr>
              <w:t>2</w:t>
            </w:r>
          </w:p>
          <w:p>
            <w:pPr>
              <w:adjustRightInd w:val="0"/>
              <w:snapToGrid w:val="0"/>
              <w:jc w:val="center"/>
              <w:rPr>
                <w:rFonts w:ascii="仿宋" w:hAnsi="仿宋" w:eastAsia="仿宋" w:cs="仿宋"/>
                <w:sz w:val="18"/>
                <w:szCs w:val="18"/>
              </w:rPr>
            </w:pPr>
            <w:r>
              <w:rPr>
                <w:rFonts w:hint="eastAsia" w:ascii="仿宋" w:hAnsi="仿宋" w:eastAsia="仿宋" w:cs="仿宋"/>
                <w:sz w:val="18"/>
                <w:szCs w:val="18"/>
              </w:rPr>
              <w:t>（</w:t>
            </w:r>
            <w:r>
              <w:rPr>
                <w:rFonts w:ascii="仿宋" w:hAnsi="仿宋" w:eastAsia="仿宋" w:cs="仿宋"/>
                <w:sz w:val="18"/>
                <w:szCs w:val="18"/>
              </w:rPr>
              <w:t>8</w:t>
            </w:r>
            <w:r>
              <w:rPr>
                <w:rFonts w:hint="eastAsia" w:ascii="仿宋" w:hAnsi="仿宋" w:eastAsia="仿宋" w:cs="仿宋"/>
                <w:sz w:val="18"/>
                <w:szCs w:val="18"/>
              </w:rPr>
              <w:t>分）</w:t>
            </w:r>
          </w:p>
        </w:tc>
        <w:tc>
          <w:tcPr>
            <w:tcW w:w="357" w:type="pc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绩效目标合理性</w:t>
            </w:r>
          </w:p>
          <w:p>
            <w:pPr>
              <w:adjustRightInd w:val="0"/>
              <w:snapToGrid w:val="0"/>
              <w:jc w:val="center"/>
              <w:rPr>
                <w:rFonts w:ascii="仿宋" w:hAnsi="仿宋" w:eastAsia="仿宋" w:cs="仿宋"/>
                <w:sz w:val="18"/>
                <w:szCs w:val="18"/>
              </w:rPr>
            </w:pPr>
            <w:r>
              <w:rPr>
                <w:rFonts w:ascii="仿宋" w:hAnsi="仿宋" w:eastAsia="仿宋" w:cs="仿宋"/>
                <w:sz w:val="18"/>
                <w:szCs w:val="18"/>
              </w:rPr>
              <w:t>A</w:t>
            </w:r>
            <w:r>
              <w:rPr>
                <w:rFonts w:ascii="仿宋" w:hAnsi="仿宋" w:eastAsia="仿宋" w:cs="仿宋"/>
                <w:sz w:val="18"/>
                <w:szCs w:val="18"/>
                <w:vertAlign w:val="subscript"/>
              </w:rPr>
              <w:t>21</w:t>
            </w:r>
          </w:p>
        </w:tc>
        <w:tc>
          <w:tcPr>
            <w:tcW w:w="327" w:type="pc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合理</w:t>
            </w:r>
          </w:p>
        </w:tc>
        <w:tc>
          <w:tcPr>
            <w:tcW w:w="305" w:type="pct"/>
            <w:vAlign w:val="center"/>
          </w:tcPr>
          <w:p>
            <w:pPr>
              <w:adjustRightInd w:val="0"/>
              <w:snapToGrid w:val="0"/>
              <w:jc w:val="center"/>
              <w:rPr>
                <w:rFonts w:ascii="仿宋" w:hAnsi="仿宋" w:eastAsia="仿宋" w:cs="仿宋"/>
                <w:sz w:val="18"/>
                <w:szCs w:val="18"/>
              </w:rPr>
            </w:pPr>
            <w:r>
              <w:rPr>
                <w:rFonts w:ascii="仿宋" w:hAnsi="仿宋" w:eastAsia="仿宋" w:cs="仿宋"/>
                <w:sz w:val="18"/>
                <w:szCs w:val="18"/>
              </w:rPr>
              <w:t>4</w:t>
            </w:r>
          </w:p>
        </w:tc>
        <w:tc>
          <w:tcPr>
            <w:tcW w:w="1371" w:type="pct"/>
            <w:vAlign w:val="center"/>
          </w:tcPr>
          <w:p>
            <w:pPr>
              <w:adjustRightInd w:val="0"/>
              <w:snapToGrid w:val="0"/>
              <w:rPr>
                <w:rFonts w:ascii="仿宋" w:hAnsi="仿宋" w:eastAsia="仿宋" w:cs="仿宋"/>
                <w:sz w:val="18"/>
                <w:szCs w:val="18"/>
              </w:rPr>
            </w:pPr>
            <w:r>
              <w:rPr>
                <w:rFonts w:hint="eastAsia" w:ascii="仿宋" w:hAnsi="仿宋" w:eastAsia="仿宋" w:cs="仿宋"/>
                <w:sz w:val="18"/>
                <w:szCs w:val="18"/>
              </w:rPr>
              <w:t>评价要点：</w:t>
            </w:r>
          </w:p>
          <w:p>
            <w:pPr>
              <w:adjustRightInd w:val="0"/>
              <w:snapToGrid w:val="0"/>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①项目具有绩效目标；②项目绩效目标与实际工作内容是否具有相关性；③项目预期产出效益和效果是否符合正常的业绩水平；④是否与预算确定的项目投资额或资金量相匹配。符合要素①时，则要素①②③④各占</w:t>
            </w:r>
            <w:r>
              <w:rPr>
                <w:rFonts w:ascii="仿宋" w:hAnsi="仿宋" w:eastAsia="仿宋" w:cs="仿宋"/>
                <w:sz w:val="18"/>
                <w:szCs w:val="18"/>
              </w:rPr>
              <w:t>1/4</w:t>
            </w:r>
            <w:r>
              <w:rPr>
                <w:rFonts w:hint="eastAsia" w:ascii="仿宋" w:hAnsi="仿宋" w:eastAsia="仿宋" w:cs="仿宋"/>
                <w:sz w:val="18"/>
                <w:szCs w:val="18"/>
              </w:rPr>
              <w:t>权重分，符合相关要素得满分，否则对应要素不得分；当要素①不符合时，该项指标不得分。</w:t>
            </w:r>
          </w:p>
          <w:p>
            <w:pPr>
              <w:adjustRightInd w:val="0"/>
              <w:snapToGrid w:val="0"/>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1553" w:type="pct"/>
            <w:vAlign w:val="center"/>
          </w:tcPr>
          <w:p>
            <w:pPr>
              <w:adjustRightInd w:val="0"/>
              <w:snapToGrid w:val="0"/>
              <w:textAlignment w:val="center"/>
              <w:rPr>
                <w:rFonts w:ascii="仿宋" w:hAnsi="仿宋" w:eastAsia="仿宋" w:cs="仿宋"/>
                <w:b/>
                <w:bCs/>
                <w:sz w:val="18"/>
                <w:szCs w:val="18"/>
              </w:rPr>
            </w:pPr>
            <w:r>
              <w:rPr>
                <w:rFonts w:hint="eastAsia" w:ascii="仿宋" w:hAnsi="仿宋" w:eastAsia="仿宋" w:cs="仿宋"/>
                <w:color w:val="000000"/>
                <w:sz w:val="18"/>
                <w:szCs w:val="18"/>
                <w:highlight w:val="none"/>
              </w:rPr>
              <w:t>经评价组核查：</w:t>
            </w:r>
            <w:r>
              <w:rPr>
                <w:rFonts w:hint="eastAsia" w:ascii="仿宋" w:hAnsi="仿宋" w:eastAsia="仿宋" w:cs="仿宋"/>
                <w:sz w:val="18"/>
                <w:szCs w:val="18"/>
                <w:highlight w:val="none"/>
              </w:rPr>
              <w:t>①</w:t>
            </w:r>
            <w:r>
              <w:rPr>
                <w:rFonts w:hint="eastAsia" w:ascii="仿宋" w:hAnsi="仿宋" w:eastAsia="仿宋" w:cs="仿宋"/>
                <w:color w:val="000000"/>
                <w:sz w:val="18"/>
                <w:szCs w:val="18"/>
                <w:highlight w:val="none"/>
                <w:lang w:eastAsia="zh-CN"/>
              </w:rPr>
              <w:t>项目</w:t>
            </w:r>
            <w:r>
              <w:rPr>
                <w:rFonts w:hint="eastAsia" w:ascii="仿宋" w:hAnsi="仿宋" w:eastAsia="仿宋" w:cs="仿宋"/>
                <w:color w:val="000000"/>
                <w:sz w:val="18"/>
                <w:szCs w:val="18"/>
                <w:lang w:eastAsia="zh-CN"/>
              </w:rPr>
              <w:t>专项资金有绩效目标</w:t>
            </w:r>
            <w:r>
              <w:rPr>
                <w:rFonts w:hint="eastAsia" w:ascii="仿宋" w:hAnsi="仿宋" w:eastAsia="仿宋" w:cs="仿宋"/>
                <w:color w:val="000000"/>
                <w:sz w:val="18"/>
                <w:szCs w:val="18"/>
              </w:rPr>
              <w:t>；</w:t>
            </w:r>
            <w:r>
              <w:rPr>
                <w:rFonts w:hint="eastAsia" w:ascii="仿宋" w:hAnsi="仿宋" w:eastAsia="仿宋" w:cs="仿宋"/>
                <w:sz w:val="18"/>
                <w:szCs w:val="18"/>
                <w:highlight w:val="none"/>
              </w:rPr>
              <w:t>②</w:t>
            </w:r>
            <w:r>
              <w:rPr>
                <w:rFonts w:hint="eastAsia" w:ascii="仿宋" w:hAnsi="仿宋" w:eastAsia="仿宋" w:cs="仿宋"/>
                <w:color w:val="000000"/>
                <w:sz w:val="18"/>
                <w:szCs w:val="18"/>
                <w:highlight w:val="none"/>
                <w:lang w:eastAsia="zh-CN"/>
              </w:rPr>
              <w:t>项目专项资金</w:t>
            </w:r>
            <w:r>
              <w:rPr>
                <w:rFonts w:hint="eastAsia" w:ascii="仿宋" w:hAnsi="仿宋" w:eastAsia="仿宋" w:cs="仿宋"/>
                <w:color w:val="000000"/>
                <w:sz w:val="18"/>
                <w:szCs w:val="18"/>
                <w:highlight w:val="none"/>
              </w:rPr>
              <w:t>绩效目标与实际工作内</w:t>
            </w:r>
            <w:r>
              <w:rPr>
                <w:rFonts w:hint="eastAsia" w:ascii="仿宋" w:hAnsi="仿宋" w:eastAsia="仿宋" w:cs="仿宋"/>
                <w:color w:val="000000"/>
                <w:sz w:val="18"/>
                <w:szCs w:val="18"/>
                <w:highlight w:val="none"/>
                <w:lang w:eastAsia="zh-CN"/>
              </w:rPr>
              <w:t>容</w:t>
            </w:r>
            <w:r>
              <w:rPr>
                <w:rFonts w:hint="eastAsia" w:ascii="仿宋" w:hAnsi="仿宋" w:eastAsia="仿宋" w:cs="仿宋"/>
                <w:color w:val="000000"/>
                <w:sz w:val="18"/>
                <w:szCs w:val="18"/>
                <w:highlight w:val="none"/>
              </w:rPr>
              <w:t>相关；</w:t>
            </w:r>
            <w:r>
              <w:rPr>
                <w:rFonts w:hint="eastAsia" w:ascii="仿宋" w:hAnsi="仿宋" w:eastAsia="仿宋" w:cs="仿宋"/>
                <w:sz w:val="18"/>
                <w:szCs w:val="18"/>
              </w:rPr>
              <w:t>③</w:t>
            </w:r>
            <w:r>
              <w:rPr>
                <w:rFonts w:hint="eastAsia" w:ascii="仿宋" w:hAnsi="仿宋" w:eastAsia="仿宋" w:cs="仿宋"/>
                <w:color w:val="000000"/>
                <w:sz w:val="18"/>
                <w:szCs w:val="18"/>
                <w:lang w:eastAsia="zh-CN"/>
              </w:rPr>
              <w:t>项目绩效目标表设置指标内容不全面不详细，不能反映出项目的实际情况，如：“数量指标”应填写为资金发放村级数量、领取报酬基层干部数量等，指标值应用绝对数值表示，不应填写为村级经费执行率；“时效指标”应填写为项目实施周期或者截止日期，不应填写为村级运转经费保障率等；</w:t>
            </w:r>
            <w:r>
              <w:rPr>
                <w:rFonts w:hint="eastAsia" w:ascii="仿宋" w:hAnsi="仿宋" w:eastAsia="仿宋" w:cs="仿宋"/>
                <w:sz w:val="18"/>
                <w:szCs w:val="18"/>
              </w:rPr>
              <w:t>④</w:t>
            </w:r>
            <w:r>
              <w:rPr>
                <w:rFonts w:hint="eastAsia" w:ascii="仿宋" w:hAnsi="仿宋" w:eastAsia="仿宋" w:cs="仿宋"/>
                <w:sz w:val="18"/>
                <w:szCs w:val="18"/>
                <w:lang w:eastAsia="zh-CN"/>
              </w:rPr>
              <w:t>与</w:t>
            </w:r>
            <w:r>
              <w:rPr>
                <w:rFonts w:hint="eastAsia" w:ascii="仿宋" w:hAnsi="仿宋" w:eastAsia="仿宋" w:cs="仿宋"/>
                <w:sz w:val="18"/>
                <w:szCs w:val="18"/>
              </w:rPr>
              <w:t>预算确定的项目投资额或资金量相匹配</w:t>
            </w:r>
            <w:r>
              <w:rPr>
                <w:rFonts w:hint="eastAsia" w:ascii="仿宋" w:hAnsi="仿宋" w:eastAsia="仿宋" w:cs="仿宋"/>
                <w:sz w:val="18"/>
                <w:szCs w:val="18"/>
                <w:lang w:eastAsia="zh-CN"/>
              </w:rPr>
              <w:t>，</w:t>
            </w:r>
            <w:r>
              <w:rPr>
                <w:rFonts w:hint="eastAsia" w:ascii="仿宋" w:hAnsi="仿宋" w:eastAsia="仿宋" w:cs="仿宋"/>
                <w:color w:val="000000"/>
                <w:sz w:val="18"/>
                <w:szCs w:val="18"/>
              </w:rPr>
              <w:t>根据评分标准，</w:t>
            </w:r>
            <w:r>
              <w:rPr>
                <w:rFonts w:hint="eastAsia" w:ascii="仿宋" w:hAnsi="仿宋" w:eastAsia="仿宋" w:cs="仿宋"/>
                <w:sz w:val="18"/>
                <w:szCs w:val="18"/>
                <w:highlight w:val="none"/>
              </w:rPr>
              <w:t>①②</w:t>
            </w:r>
            <w:r>
              <w:rPr>
                <w:rFonts w:hint="eastAsia" w:ascii="仿宋" w:hAnsi="仿宋" w:eastAsia="仿宋" w:cs="仿宋"/>
                <w:sz w:val="18"/>
                <w:szCs w:val="18"/>
              </w:rPr>
              <w:t>④</w:t>
            </w:r>
            <w:r>
              <w:rPr>
                <w:rFonts w:hint="eastAsia" w:ascii="仿宋" w:hAnsi="仿宋" w:eastAsia="仿宋" w:cs="仿宋"/>
                <w:sz w:val="18"/>
                <w:szCs w:val="18"/>
                <w:lang w:eastAsia="zh-CN"/>
              </w:rPr>
              <w:t>得满分，</w:t>
            </w:r>
            <w:r>
              <w:rPr>
                <w:rFonts w:hint="eastAsia" w:ascii="仿宋" w:hAnsi="仿宋" w:eastAsia="仿宋" w:cs="仿宋"/>
                <w:sz w:val="18"/>
                <w:szCs w:val="18"/>
              </w:rPr>
              <w:t>③</w:t>
            </w:r>
            <w:r>
              <w:rPr>
                <w:rFonts w:hint="eastAsia" w:ascii="仿宋" w:hAnsi="仿宋" w:eastAsia="仿宋" w:cs="仿宋"/>
                <w:sz w:val="18"/>
                <w:szCs w:val="18"/>
                <w:lang w:eastAsia="zh-CN"/>
              </w:rPr>
              <w:t>不得分，</w:t>
            </w:r>
            <w:r>
              <w:rPr>
                <w:rFonts w:hint="eastAsia" w:ascii="仿宋" w:hAnsi="仿宋" w:eastAsia="仿宋" w:cs="仿宋"/>
                <w:sz w:val="18"/>
                <w:szCs w:val="18"/>
              </w:rPr>
              <w:t>该指标得</w:t>
            </w:r>
            <w:r>
              <w:rPr>
                <w:rFonts w:hint="eastAsia" w:ascii="仿宋" w:hAnsi="仿宋" w:eastAsia="仿宋" w:cs="仿宋"/>
                <w:sz w:val="18"/>
                <w:szCs w:val="18"/>
                <w:lang w:val="en-US" w:eastAsia="zh-CN"/>
              </w:rPr>
              <w:t>3</w:t>
            </w:r>
            <w:r>
              <w:rPr>
                <w:rFonts w:hint="eastAsia" w:ascii="仿宋" w:hAnsi="仿宋" w:eastAsia="仿宋" w:cs="仿宋"/>
                <w:sz w:val="18"/>
                <w:szCs w:val="18"/>
              </w:rPr>
              <w:t>分。</w:t>
            </w:r>
          </w:p>
        </w:tc>
        <w:tc>
          <w:tcPr>
            <w:tcW w:w="292" w:type="pct"/>
            <w:vAlign w:val="center"/>
          </w:tcPr>
          <w:p>
            <w:pPr>
              <w:adjustRightInd w:val="0"/>
              <w:snapToGrid w:val="0"/>
              <w:jc w:val="center"/>
              <w:textAlignment w:val="center"/>
              <w:rPr>
                <w:rFonts w:hint="eastAsia" w:ascii="仿宋" w:hAnsi="仿宋" w:eastAsia="仿宋" w:cs="仿宋"/>
                <w:b/>
                <w:bCs/>
                <w:sz w:val="18"/>
                <w:szCs w:val="18"/>
                <w:lang w:val="en-US" w:eastAsia="zh-CN"/>
              </w:rPr>
            </w:pPr>
            <w:r>
              <w:rPr>
                <w:rFonts w:hint="eastAsia" w:ascii="仿宋" w:hAnsi="仿宋" w:eastAsia="仿宋" w:cs="仿宋"/>
                <w:color w:val="000000"/>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9" w:hRule="atLeast"/>
          <w:jc w:val="center"/>
        </w:trPr>
        <w:tc>
          <w:tcPr>
            <w:tcW w:w="375" w:type="pct"/>
            <w:vMerge w:val="continue"/>
            <w:vAlign w:val="center"/>
          </w:tcPr>
          <w:p>
            <w:pPr>
              <w:adjustRightInd w:val="0"/>
              <w:snapToGrid w:val="0"/>
              <w:jc w:val="center"/>
              <w:rPr>
                <w:rFonts w:ascii="仿宋" w:hAnsi="仿宋" w:eastAsia="仿宋" w:cs="仿宋"/>
                <w:sz w:val="18"/>
                <w:szCs w:val="18"/>
              </w:rPr>
            </w:pPr>
          </w:p>
        </w:tc>
        <w:tc>
          <w:tcPr>
            <w:tcW w:w="416" w:type="pct"/>
            <w:vMerge w:val="continue"/>
            <w:vAlign w:val="center"/>
          </w:tcPr>
          <w:p>
            <w:pPr>
              <w:adjustRightInd w:val="0"/>
              <w:snapToGrid w:val="0"/>
              <w:jc w:val="center"/>
              <w:rPr>
                <w:rFonts w:ascii="仿宋" w:hAnsi="仿宋" w:eastAsia="仿宋" w:cs="仿宋"/>
                <w:sz w:val="18"/>
                <w:szCs w:val="18"/>
              </w:rPr>
            </w:pPr>
          </w:p>
        </w:tc>
        <w:tc>
          <w:tcPr>
            <w:tcW w:w="357" w:type="pc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绩效指标明确性</w:t>
            </w:r>
          </w:p>
          <w:p>
            <w:pPr>
              <w:adjustRightInd w:val="0"/>
              <w:snapToGrid w:val="0"/>
              <w:jc w:val="center"/>
              <w:rPr>
                <w:rFonts w:ascii="仿宋" w:hAnsi="仿宋" w:eastAsia="仿宋" w:cs="仿宋"/>
                <w:sz w:val="18"/>
                <w:szCs w:val="18"/>
              </w:rPr>
            </w:pPr>
            <w:r>
              <w:rPr>
                <w:rFonts w:ascii="仿宋" w:hAnsi="仿宋" w:eastAsia="仿宋" w:cs="仿宋"/>
                <w:sz w:val="18"/>
                <w:szCs w:val="18"/>
              </w:rPr>
              <w:t>A</w:t>
            </w:r>
            <w:r>
              <w:rPr>
                <w:rFonts w:ascii="仿宋" w:hAnsi="仿宋" w:eastAsia="仿宋" w:cs="仿宋"/>
                <w:sz w:val="18"/>
                <w:szCs w:val="18"/>
                <w:vertAlign w:val="subscript"/>
              </w:rPr>
              <w:t>22</w:t>
            </w:r>
          </w:p>
        </w:tc>
        <w:tc>
          <w:tcPr>
            <w:tcW w:w="327" w:type="pc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明确</w:t>
            </w:r>
          </w:p>
        </w:tc>
        <w:tc>
          <w:tcPr>
            <w:tcW w:w="305" w:type="pct"/>
            <w:vAlign w:val="center"/>
          </w:tcPr>
          <w:p>
            <w:pPr>
              <w:adjustRightInd w:val="0"/>
              <w:snapToGrid w:val="0"/>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4</w:t>
            </w:r>
          </w:p>
        </w:tc>
        <w:tc>
          <w:tcPr>
            <w:tcW w:w="1371" w:type="pct"/>
            <w:vAlign w:val="center"/>
          </w:tcPr>
          <w:p>
            <w:pPr>
              <w:adjustRightInd w:val="0"/>
              <w:snapToGrid w:val="0"/>
              <w:rPr>
                <w:rFonts w:ascii="仿宋" w:hAnsi="仿宋" w:eastAsia="仿宋" w:cs="仿宋"/>
                <w:sz w:val="18"/>
                <w:szCs w:val="18"/>
              </w:rPr>
            </w:pPr>
            <w:r>
              <w:rPr>
                <w:rFonts w:hint="eastAsia" w:ascii="仿宋" w:hAnsi="仿宋" w:eastAsia="仿宋" w:cs="仿宋"/>
                <w:sz w:val="18"/>
                <w:szCs w:val="18"/>
              </w:rPr>
              <w:t>评价要点：</w:t>
            </w:r>
          </w:p>
          <w:p>
            <w:pPr>
              <w:adjustRightInd w:val="0"/>
              <w:snapToGrid w:val="0"/>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①是否将项目绩效目标细化分解为具体的绩效指标</w:t>
            </w:r>
            <w:r>
              <w:rPr>
                <w:rFonts w:hint="eastAsia" w:ascii="仿宋" w:hAnsi="仿宋" w:eastAsia="仿宋" w:cs="仿宋"/>
                <w:sz w:val="18"/>
                <w:szCs w:val="18"/>
                <w:lang w:eastAsia="zh-CN"/>
              </w:rPr>
              <w:t>，符合要素得</w:t>
            </w:r>
            <w:r>
              <w:rPr>
                <w:rFonts w:hint="eastAsia" w:ascii="仿宋" w:hAnsi="仿宋" w:eastAsia="仿宋" w:cs="仿宋"/>
                <w:sz w:val="18"/>
                <w:szCs w:val="18"/>
                <w:lang w:val="en-US" w:eastAsia="zh-CN"/>
              </w:rPr>
              <w:t>1分，否则不得分</w:t>
            </w:r>
            <w:r>
              <w:rPr>
                <w:rFonts w:hint="eastAsia" w:ascii="仿宋" w:hAnsi="仿宋" w:eastAsia="仿宋" w:cs="仿宋"/>
                <w:sz w:val="18"/>
                <w:szCs w:val="18"/>
              </w:rPr>
              <w:t>；②是否通过清晰、可衡量的指标值予以体现</w:t>
            </w:r>
            <w:r>
              <w:rPr>
                <w:rFonts w:hint="eastAsia" w:ascii="仿宋" w:hAnsi="仿宋" w:eastAsia="仿宋" w:cs="仿宋"/>
                <w:sz w:val="18"/>
                <w:szCs w:val="18"/>
                <w:lang w:eastAsia="zh-CN"/>
              </w:rPr>
              <w:t>，符合要素得</w:t>
            </w:r>
            <w:r>
              <w:rPr>
                <w:rFonts w:hint="eastAsia" w:ascii="仿宋" w:hAnsi="仿宋" w:eastAsia="仿宋" w:cs="仿宋"/>
                <w:sz w:val="18"/>
                <w:szCs w:val="18"/>
                <w:lang w:val="en-US" w:eastAsia="zh-CN"/>
              </w:rPr>
              <w:t>1分，否则不得分</w:t>
            </w:r>
            <w:r>
              <w:rPr>
                <w:rFonts w:hint="eastAsia" w:ascii="仿宋" w:hAnsi="仿宋" w:eastAsia="仿宋" w:cs="仿宋"/>
                <w:sz w:val="18"/>
                <w:szCs w:val="18"/>
              </w:rPr>
              <w:t>；③是否与项目目标任务数或计划数相对应</w:t>
            </w:r>
            <w:r>
              <w:rPr>
                <w:rFonts w:hint="eastAsia" w:ascii="仿宋" w:hAnsi="仿宋" w:eastAsia="仿宋" w:cs="仿宋"/>
                <w:sz w:val="18"/>
                <w:szCs w:val="18"/>
                <w:lang w:eastAsia="zh-CN"/>
              </w:rPr>
              <w:t>，符合要素得</w:t>
            </w:r>
            <w:r>
              <w:rPr>
                <w:rFonts w:hint="eastAsia" w:ascii="仿宋" w:hAnsi="仿宋" w:eastAsia="仿宋" w:cs="仿宋"/>
                <w:sz w:val="18"/>
                <w:szCs w:val="18"/>
                <w:lang w:val="en-US" w:eastAsia="zh-CN"/>
              </w:rPr>
              <w:t>2分，否则不得分</w:t>
            </w:r>
          </w:p>
          <w:p>
            <w:pPr>
              <w:adjustRightInd w:val="0"/>
              <w:snapToGrid w:val="0"/>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1553" w:type="pct"/>
            <w:vAlign w:val="center"/>
          </w:tcPr>
          <w:p>
            <w:pPr>
              <w:adjustRightInd w:val="0"/>
              <w:snapToGrid w:val="0"/>
              <w:textAlignment w:val="center"/>
              <w:rPr>
                <w:rFonts w:ascii="仿宋" w:hAnsi="仿宋" w:eastAsia="仿宋" w:cs="仿宋"/>
                <w:b/>
                <w:bCs/>
                <w:sz w:val="18"/>
                <w:szCs w:val="18"/>
                <w:highlight w:val="none"/>
              </w:rPr>
            </w:pPr>
            <w:r>
              <w:rPr>
                <w:rFonts w:hint="eastAsia" w:ascii="仿宋" w:hAnsi="仿宋" w:eastAsia="仿宋" w:cs="仿宋"/>
                <w:color w:val="000000"/>
                <w:sz w:val="18"/>
                <w:szCs w:val="18"/>
                <w:highlight w:val="none"/>
              </w:rPr>
              <w:t>经评价组核查：①</w:t>
            </w:r>
            <w:r>
              <w:rPr>
                <w:rFonts w:hint="eastAsia" w:ascii="仿宋" w:hAnsi="仿宋" w:eastAsia="仿宋" w:cs="仿宋"/>
                <w:color w:val="000000"/>
                <w:sz w:val="18"/>
                <w:szCs w:val="18"/>
                <w:highlight w:val="none"/>
                <w:lang w:eastAsia="zh-CN"/>
              </w:rPr>
              <w:t>项目</w:t>
            </w:r>
            <w:r>
              <w:rPr>
                <w:rFonts w:hint="eastAsia" w:ascii="仿宋" w:hAnsi="仿宋" w:eastAsia="仿宋" w:cs="仿宋"/>
                <w:color w:val="000000"/>
                <w:sz w:val="18"/>
                <w:szCs w:val="18"/>
                <w:highlight w:val="none"/>
              </w:rPr>
              <w:t>绩效目标</w:t>
            </w:r>
            <w:r>
              <w:rPr>
                <w:rFonts w:hint="eastAsia" w:ascii="仿宋" w:hAnsi="仿宋" w:eastAsia="仿宋" w:cs="仿宋"/>
                <w:color w:val="000000"/>
                <w:sz w:val="18"/>
                <w:szCs w:val="18"/>
                <w:highlight w:val="none"/>
                <w:lang w:eastAsia="zh-CN"/>
              </w:rPr>
              <w:t>不够</w:t>
            </w:r>
            <w:r>
              <w:rPr>
                <w:rFonts w:hint="eastAsia" w:ascii="仿宋" w:hAnsi="仿宋" w:eastAsia="仿宋" w:cs="仿宋"/>
                <w:color w:val="000000"/>
                <w:sz w:val="18"/>
                <w:szCs w:val="18"/>
                <w:highlight w:val="none"/>
              </w:rPr>
              <w:t>细化</w:t>
            </w:r>
            <w:r>
              <w:rPr>
                <w:rFonts w:hint="eastAsia" w:ascii="仿宋" w:hAnsi="仿宋" w:eastAsia="仿宋" w:cs="仿宋"/>
                <w:color w:val="000000"/>
                <w:sz w:val="18"/>
                <w:szCs w:val="18"/>
                <w:highlight w:val="none"/>
                <w:lang w:eastAsia="zh-CN"/>
              </w:rPr>
              <w:t>、</w:t>
            </w:r>
            <w:r>
              <w:rPr>
                <w:rFonts w:hint="eastAsia" w:ascii="仿宋" w:hAnsi="仿宋" w:eastAsia="仿宋" w:cs="仿宋"/>
                <w:color w:val="000000"/>
                <w:sz w:val="18"/>
                <w:szCs w:val="18"/>
                <w:highlight w:val="none"/>
              </w:rPr>
              <w:t>具体</w:t>
            </w:r>
            <w:r>
              <w:rPr>
                <w:rFonts w:hint="eastAsia" w:ascii="仿宋" w:hAnsi="仿宋" w:eastAsia="仿宋" w:cs="仿宋"/>
                <w:color w:val="000000"/>
                <w:sz w:val="18"/>
                <w:szCs w:val="18"/>
                <w:highlight w:val="none"/>
                <w:lang w:eastAsia="zh-CN"/>
              </w:rPr>
              <w:t>，不符合</w:t>
            </w:r>
            <w:r>
              <w:rPr>
                <w:rFonts w:hint="eastAsia" w:ascii="仿宋" w:hAnsi="仿宋" w:eastAsia="仿宋" w:cs="仿宋"/>
                <w:color w:val="000000"/>
                <w:sz w:val="18"/>
                <w:szCs w:val="18"/>
                <w:highlight w:val="none"/>
              </w:rPr>
              <w:t>绩效指标</w:t>
            </w:r>
            <w:r>
              <w:rPr>
                <w:rFonts w:hint="eastAsia" w:ascii="仿宋" w:hAnsi="仿宋" w:eastAsia="仿宋" w:cs="仿宋"/>
                <w:color w:val="000000"/>
                <w:sz w:val="18"/>
                <w:szCs w:val="18"/>
                <w:highlight w:val="none"/>
                <w:lang w:eastAsia="zh-CN"/>
              </w:rPr>
              <w:t>要求；</w:t>
            </w:r>
            <w:r>
              <w:rPr>
                <w:rFonts w:hint="eastAsia" w:ascii="仿宋" w:hAnsi="仿宋" w:eastAsia="仿宋" w:cs="仿宋"/>
                <w:color w:val="000000"/>
                <w:sz w:val="18"/>
                <w:szCs w:val="18"/>
                <w:highlight w:val="none"/>
              </w:rPr>
              <w:t>②绩效指标</w:t>
            </w:r>
            <w:r>
              <w:rPr>
                <w:rFonts w:hint="eastAsia" w:ascii="仿宋" w:hAnsi="仿宋" w:eastAsia="仿宋" w:cs="仿宋"/>
                <w:color w:val="000000"/>
                <w:sz w:val="18"/>
                <w:szCs w:val="18"/>
                <w:highlight w:val="none"/>
                <w:lang w:eastAsia="zh-CN"/>
              </w:rPr>
              <w:t>未</w:t>
            </w:r>
            <w:r>
              <w:rPr>
                <w:rFonts w:hint="eastAsia" w:ascii="仿宋" w:hAnsi="仿宋" w:eastAsia="仿宋" w:cs="仿宋"/>
                <w:color w:val="000000"/>
                <w:sz w:val="18"/>
                <w:szCs w:val="18"/>
                <w:highlight w:val="none"/>
              </w:rPr>
              <w:t>通过清晰、可衡量的指标值予以体现</w:t>
            </w:r>
            <w:r>
              <w:rPr>
                <w:rFonts w:hint="eastAsia" w:ascii="仿宋" w:hAnsi="仿宋" w:eastAsia="仿宋" w:cs="仿宋"/>
                <w:color w:val="000000"/>
                <w:sz w:val="18"/>
                <w:szCs w:val="18"/>
                <w:highlight w:val="none"/>
                <w:lang w:eastAsia="zh-CN"/>
              </w:rPr>
              <w:t>，如</w:t>
            </w:r>
            <w:r>
              <w:rPr>
                <w:rFonts w:hint="eastAsia" w:ascii="仿宋" w:hAnsi="仿宋" w:eastAsia="仿宋" w:cs="仿宋"/>
                <w:color w:val="auto"/>
                <w:sz w:val="18"/>
                <w:szCs w:val="18"/>
                <w:highlight w:val="none"/>
                <w:lang w:val="en-US" w:eastAsia="zh-CN"/>
              </w:rPr>
              <w:t>:数量指标未设置村级经费发放数量、发放报酬村干部人数等</w:t>
            </w:r>
            <w:r>
              <w:rPr>
                <w:rFonts w:hint="eastAsia" w:ascii="仿宋" w:hAnsi="仿宋" w:eastAsia="仿宋" w:cs="仿宋"/>
                <w:color w:val="000000"/>
                <w:sz w:val="18"/>
                <w:szCs w:val="18"/>
                <w:highlight w:val="none"/>
                <w:lang w:val="en-US" w:eastAsia="zh-CN"/>
              </w:rPr>
              <w:t>，质量指标中应设置配套资金发放覆盖率、配套资金拨付到位率等，服务满意度指标指标值设置过高等</w:t>
            </w:r>
            <w:r>
              <w:rPr>
                <w:rFonts w:hint="eastAsia" w:ascii="仿宋" w:hAnsi="仿宋" w:eastAsia="仿宋" w:cs="仿宋"/>
                <w:color w:val="000000"/>
                <w:sz w:val="18"/>
                <w:szCs w:val="18"/>
                <w:highlight w:val="none"/>
              </w:rPr>
              <w:t>；③</w:t>
            </w:r>
            <w:r>
              <w:rPr>
                <w:rFonts w:hint="eastAsia" w:ascii="仿宋" w:hAnsi="仿宋" w:eastAsia="仿宋" w:cs="仿宋"/>
                <w:sz w:val="18"/>
                <w:szCs w:val="18"/>
                <w:lang w:eastAsia="zh-CN"/>
              </w:rPr>
              <w:t>绩效指标</w:t>
            </w:r>
            <w:r>
              <w:rPr>
                <w:rFonts w:hint="eastAsia" w:ascii="仿宋" w:hAnsi="仿宋" w:eastAsia="仿宋" w:cs="仿宋"/>
                <w:sz w:val="18"/>
                <w:szCs w:val="18"/>
              </w:rPr>
              <w:t>与项目目标任务数或计划数</w:t>
            </w:r>
            <w:r>
              <w:rPr>
                <w:rFonts w:hint="eastAsia" w:ascii="仿宋" w:hAnsi="仿宋" w:eastAsia="仿宋" w:cs="仿宋"/>
                <w:sz w:val="18"/>
                <w:szCs w:val="18"/>
                <w:lang w:eastAsia="zh-CN"/>
              </w:rPr>
              <w:t>不</w:t>
            </w:r>
            <w:r>
              <w:rPr>
                <w:rFonts w:hint="eastAsia" w:ascii="仿宋" w:hAnsi="仿宋" w:eastAsia="仿宋" w:cs="仿宋"/>
                <w:sz w:val="18"/>
                <w:szCs w:val="18"/>
              </w:rPr>
              <w:t>对应</w:t>
            </w:r>
            <w:r>
              <w:rPr>
                <w:rFonts w:hint="eastAsia" w:ascii="仿宋" w:hAnsi="仿宋" w:eastAsia="仿宋" w:cs="仿宋"/>
                <w:color w:val="000000"/>
                <w:sz w:val="18"/>
                <w:szCs w:val="18"/>
                <w:highlight w:val="none"/>
              </w:rPr>
              <w:t>。</w:t>
            </w:r>
            <w:r>
              <w:rPr>
                <w:rFonts w:hint="eastAsia" w:ascii="仿宋" w:hAnsi="仿宋" w:eastAsia="仿宋" w:cs="仿宋"/>
                <w:sz w:val="18"/>
                <w:szCs w:val="18"/>
                <w:highlight w:val="none"/>
              </w:rPr>
              <w:t>综上，该指标得</w:t>
            </w:r>
            <w:r>
              <w:rPr>
                <w:rFonts w:hint="eastAsia" w:ascii="仿宋" w:hAnsi="仿宋" w:eastAsia="仿宋" w:cs="仿宋"/>
                <w:sz w:val="18"/>
                <w:szCs w:val="18"/>
                <w:highlight w:val="none"/>
                <w:lang w:val="en-US" w:eastAsia="zh-CN"/>
              </w:rPr>
              <w:t>0</w:t>
            </w:r>
            <w:r>
              <w:rPr>
                <w:rFonts w:hint="eastAsia" w:ascii="仿宋" w:hAnsi="仿宋" w:eastAsia="仿宋" w:cs="仿宋"/>
                <w:sz w:val="18"/>
                <w:szCs w:val="18"/>
                <w:highlight w:val="none"/>
              </w:rPr>
              <w:t>分。</w:t>
            </w:r>
          </w:p>
        </w:tc>
        <w:tc>
          <w:tcPr>
            <w:tcW w:w="292" w:type="pct"/>
            <w:vAlign w:val="center"/>
          </w:tcPr>
          <w:p>
            <w:pPr>
              <w:adjustRightInd w:val="0"/>
              <w:snapToGrid w:val="0"/>
              <w:jc w:val="center"/>
              <w:textAlignment w:val="center"/>
              <w:rPr>
                <w:rFonts w:hint="eastAsia" w:ascii="仿宋" w:hAnsi="仿宋" w:eastAsia="仿宋" w:cs="仿宋"/>
                <w:b/>
                <w:bCs/>
                <w:sz w:val="18"/>
                <w:szCs w:val="18"/>
                <w:highlight w:val="none"/>
                <w:lang w:eastAsia="zh-CN"/>
              </w:rPr>
            </w:pPr>
            <w:r>
              <w:rPr>
                <w:rFonts w:hint="eastAsia" w:ascii="仿宋" w:hAnsi="仿宋" w:eastAsia="仿宋" w:cs="仿宋"/>
                <w:color w:val="000000"/>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0" w:hRule="atLeast"/>
          <w:jc w:val="center"/>
        </w:trPr>
        <w:tc>
          <w:tcPr>
            <w:tcW w:w="375" w:type="pct"/>
            <w:vMerge w:val="restart"/>
            <w:vAlign w:val="center"/>
          </w:tcPr>
          <w:p>
            <w:pPr>
              <w:adjustRightInd w:val="0"/>
              <w:snapToGrid w:val="0"/>
              <w:jc w:val="center"/>
              <w:rPr>
                <w:rFonts w:hint="eastAsia" w:ascii="仿宋" w:hAnsi="仿宋" w:eastAsia="仿宋" w:cs="仿宋"/>
                <w:sz w:val="18"/>
                <w:szCs w:val="18"/>
              </w:rPr>
            </w:pPr>
          </w:p>
          <w:p>
            <w:pPr>
              <w:adjustRightInd w:val="0"/>
              <w:snapToGrid w:val="0"/>
              <w:jc w:val="both"/>
              <w:rPr>
                <w:rFonts w:ascii="仿宋" w:hAnsi="仿宋" w:eastAsia="仿宋" w:cs="仿宋"/>
                <w:sz w:val="18"/>
                <w:szCs w:val="18"/>
              </w:rPr>
            </w:pPr>
            <w:r>
              <w:rPr>
                <w:rFonts w:hint="eastAsia" w:ascii="仿宋" w:hAnsi="仿宋" w:eastAsia="仿宋" w:cs="仿宋"/>
                <w:sz w:val="18"/>
                <w:szCs w:val="18"/>
              </w:rPr>
              <w:t>项目决策</w:t>
            </w:r>
          </w:p>
          <w:p>
            <w:pPr>
              <w:adjustRightInd w:val="0"/>
              <w:snapToGrid w:val="0"/>
              <w:jc w:val="center"/>
              <w:rPr>
                <w:rFonts w:ascii="仿宋" w:hAnsi="仿宋" w:eastAsia="仿宋" w:cs="仿宋"/>
                <w:sz w:val="18"/>
                <w:szCs w:val="18"/>
              </w:rPr>
            </w:pPr>
            <w:r>
              <w:rPr>
                <w:rFonts w:ascii="仿宋" w:hAnsi="仿宋" w:eastAsia="仿宋" w:cs="仿宋"/>
                <w:sz w:val="18"/>
                <w:szCs w:val="18"/>
              </w:rPr>
              <w:t>A</w:t>
            </w:r>
          </w:p>
          <w:p>
            <w:pPr>
              <w:adjustRightInd w:val="0"/>
              <w:snapToGrid w:val="0"/>
              <w:jc w:val="center"/>
              <w:rPr>
                <w:rFonts w:hint="eastAsia" w:ascii="仿宋" w:hAnsi="仿宋" w:eastAsia="仿宋" w:cs="仿宋"/>
                <w:sz w:val="18"/>
                <w:szCs w:val="18"/>
                <w:lang w:eastAsia="zh-CN"/>
              </w:rPr>
            </w:pPr>
            <w:r>
              <w:rPr>
                <w:rFonts w:hint="eastAsia" w:ascii="仿宋" w:hAnsi="仿宋" w:eastAsia="仿宋" w:cs="仿宋"/>
                <w:sz w:val="18"/>
                <w:szCs w:val="18"/>
              </w:rPr>
              <w:t>（</w:t>
            </w:r>
            <w:r>
              <w:rPr>
                <w:rFonts w:hint="eastAsia" w:ascii="仿宋" w:hAnsi="仿宋" w:eastAsia="仿宋" w:cs="仿宋"/>
                <w:sz w:val="18"/>
                <w:szCs w:val="18"/>
                <w:lang w:val="en-US" w:eastAsia="zh-CN"/>
              </w:rPr>
              <w:t>18</w:t>
            </w:r>
            <w:r>
              <w:rPr>
                <w:rFonts w:hint="eastAsia" w:ascii="仿宋" w:hAnsi="仿宋" w:eastAsia="仿宋" w:cs="仿宋"/>
                <w:sz w:val="18"/>
                <w:szCs w:val="18"/>
              </w:rPr>
              <w:t>分</w:t>
            </w:r>
            <w:r>
              <w:rPr>
                <w:rFonts w:hint="eastAsia" w:ascii="仿宋" w:hAnsi="仿宋" w:eastAsia="仿宋" w:cs="仿宋"/>
                <w:sz w:val="18"/>
                <w:szCs w:val="18"/>
                <w:lang w:eastAsia="zh-CN"/>
              </w:rPr>
              <w:t>）</w:t>
            </w:r>
          </w:p>
        </w:tc>
        <w:tc>
          <w:tcPr>
            <w:tcW w:w="416" w:type="pct"/>
            <w:vMerge w:val="restart"/>
            <w:vAlign w:val="center"/>
          </w:tcPr>
          <w:p>
            <w:pPr>
              <w:adjustRightInd w:val="0"/>
              <w:snapToGrid w:val="0"/>
              <w:jc w:val="center"/>
              <w:rPr>
                <w:rFonts w:ascii="仿宋" w:hAnsi="仿宋" w:eastAsia="仿宋" w:cs="仿宋"/>
                <w:sz w:val="18"/>
                <w:szCs w:val="18"/>
                <w:highlight w:val="none"/>
              </w:rPr>
            </w:pPr>
            <w:r>
              <w:rPr>
                <w:rFonts w:hint="eastAsia" w:ascii="仿宋" w:hAnsi="仿宋" w:eastAsia="仿宋" w:cs="仿宋"/>
                <w:sz w:val="18"/>
                <w:szCs w:val="18"/>
              </w:rPr>
              <w:t>资</w:t>
            </w:r>
            <w:r>
              <w:rPr>
                <w:rFonts w:hint="eastAsia" w:ascii="仿宋" w:hAnsi="仿宋" w:eastAsia="仿宋" w:cs="仿宋"/>
                <w:sz w:val="18"/>
                <w:szCs w:val="18"/>
                <w:highlight w:val="none"/>
              </w:rPr>
              <w:t>金投入</w:t>
            </w:r>
            <w:r>
              <w:rPr>
                <w:rFonts w:ascii="仿宋" w:hAnsi="仿宋" w:eastAsia="仿宋" w:cs="仿宋"/>
                <w:sz w:val="18"/>
                <w:szCs w:val="18"/>
                <w:highlight w:val="none"/>
              </w:rPr>
              <w:t>A</w:t>
            </w:r>
            <w:r>
              <w:rPr>
                <w:rFonts w:ascii="仿宋" w:hAnsi="仿宋" w:eastAsia="仿宋" w:cs="仿宋"/>
                <w:sz w:val="18"/>
                <w:szCs w:val="18"/>
                <w:highlight w:val="none"/>
                <w:vertAlign w:val="subscript"/>
              </w:rPr>
              <w:t>3</w:t>
            </w:r>
          </w:p>
          <w:p>
            <w:pPr>
              <w:adjustRightInd w:val="0"/>
              <w:snapToGrid w:val="0"/>
              <w:jc w:val="center"/>
              <w:rPr>
                <w:rFonts w:ascii="仿宋" w:hAnsi="仿宋" w:eastAsia="仿宋" w:cs="仿宋"/>
                <w:sz w:val="18"/>
                <w:szCs w:val="18"/>
              </w:rPr>
            </w:pPr>
            <w:r>
              <w:rPr>
                <w:rFonts w:hint="eastAsia" w:ascii="仿宋" w:hAnsi="仿宋" w:eastAsia="仿宋" w:cs="仿宋"/>
                <w:sz w:val="18"/>
                <w:szCs w:val="18"/>
                <w:highlight w:val="none"/>
              </w:rPr>
              <w:t>（</w:t>
            </w:r>
            <w:r>
              <w:rPr>
                <w:rFonts w:hint="eastAsia" w:ascii="仿宋" w:hAnsi="仿宋" w:eastAsia="仿宋" w:cs="仿宋"/>
                <w:sz w:val="18"/>
                <w:szCs w:val="18"/>
                <w:highlight w:val="none"/>
                <w:lang w:val="en-US" w:eastAsia="zh-CN"/>
              </w:rPr>
              <w:t>6</w:t>
            </w:r>
            <w:r>
              <w:rPr>
                <w:rFonts w:hint="eastAsia" w:ascii="仿宋" w:hAnsi="仿宋" w:eastAsia="仿宋" w:cs="仿宋"/>
                <w:sz w:val="18"/>
                <w:szCs w:val="18"/>
                <w:highlight w:val="none"/>
              </w:rPr>
              <w:t>分）</w:t>
            </w:r>
          </w:p>
        </w:tc>
        <w:tc>
          <w:tcPr>
            <w:tcW w:w="357" w:type="pct"/>
            <w:vAlign w:val="center"/>
          </w:tcPr>
          <w:p>
            <w:pPr>
              <w:adjustRightInd w:val="0"/>
              <w:snapToGrid w:val="0"/>
              <w:jc w:val="center"/>
              <w:rPr>
                <w:rFonts w:ascii="仿宋" w:hAnsi="仿宋" w:eastAsia="仿宋" w:cs="仿宋"/>
                <w:sz w:val="18"/>
                <w:szCs w:val="18"/>
                <w:highlight w:val="none"/>
              </w:rPr>
            </w:pPr>
            <w:r>
              <w:rPr>
                <w:rFonts w:hint="eastAsia" w:ascii="仿宋" w:hAnsi="仿宋" w:eastAsia="仿宋" w:cs="仿宋"/>
                <w:sz w:val="18"/>
                <w:szCs w:val="18"/>
                <w:highlight w:val="none"/>
              </w:rPr>
              <w:t>预算编制科学性</w:t>
            </w:r>
          </w:p>
          <w:p>
            <w:pPr>
              <w:adjustRightInd w:val="0"/>
              <w:snapToGrid w:val="0"/>
              <w:jc w:val="center"/>
              <w:rPr>
                <w:rFonts w:ascii="仿宋" w:hAnsi="仿宋" w:eastAsia="仿宋" w:cs="仿宋"/>
                <w:sz w:val="18"/>
                <w:szCs w:val="18"/>
                <w:highlight w:val="none"/>
              </w:rPr>
            </w:pPr>
            <w:r>
              <w:rPr>
                <w:rFonts w:ascii="仿宋" w:hAnsi="仿宋" w:eastAsia="仿宋" w:cs="仿宋"/>
                <w:sz w:val="18"/>
                <w:szCs w:val="18"/>
                <w:highlight w:val="none"/>
              </w:rPr>
              <w:t>A</w:t>
            </w:r>
            <w:r>
              <w:rPr>
                <w:rFonts w:ascii="仿宋" w:hAnsi="仿宋" w:eastAsia="仿宋" w:cs="仿宋"/>
                <w:sz w:val="18"/>
                <w:szCs w:val="18"/>
                <w:highlight w:val="none"/>
                <w:vertAlign w:val="subscript"/>
              </w:rPr>
              <w:t>31</w:t>
            </w:r>
          </w:p>
        </w:tc>
        <w:tc>
          <w:tcPr>
            <w:tcW w:w="327" w:type="pct"/>
            <w:vAlign w:val="center"/>
          </w:tcPr>
          <w:p>
            <w:pPr>
              <w:adjustRightInd w:val="0"/>
              <w:snapToGrid w:val="0"/>
              <w:jc w:val="center"/>
              <w:rPr>
                <w:rFonts w:ascii="仿宋" w:hAnsi="仿宋" w:eastAsia="仿宋" w:cs="仿宋"/>
                <w:sz w:val="18"/>
                <w:szCs w:val="18"/>
                <w:highlight w:val="none"/>
              </w:rPr>
            </w:pPr>
            <w:r>
              <w:rPr>
                <w:rFonts w:hint="eastAsia" w:ascii="仿宋" w:hAnsi="仿宋" w:eastAsia="仿宋" w:cs="仿宋"/>
                <w:sz w:val="18"/>
                <w:szCs w:val="18"/>
                <w:highlight w:val="none"/>
              </w:rPr>
              <w:t>科学合理</w:t>
            </w:r>
          </w:p>
        </w:tc>
        <w:tc>
          <w:tcPr>
            <w:tcW w:w="305" w:type="pct"/>
            <w:vAlign w:val="center"/>
          </w:tcPr>
          <w:p>
            <w:pPr>
              <w:adjustRightInd w:val="0"/>
              <w:snapToGrid w:val="0"/>
              <w:jc w:val="center"/>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4</w:t>
            </w:r>
          </w:p>
        </w:tc>
        <w:tc>
          <w:tcPr>
            <w:tcW w:w="1371" w:type="pct"/>
            <w:vAlign w:val="center"/>
          </w:tcPr>
          <w:p>
            <w:pPr>
              <w:adjustRightInd w:val="0"/>
              <w:snapToGrid w:val="0"/>
              <w:rPr>
                <w:rFonts w:ascii="仿宋" w:hAnsi="仿宋" w:eastAsia="仿宋" w:cs="仿宋"/>
                <w:sz w:val="18"/>
                <w:szCs w:val="18"/>
                <w:highlight w:val="none"/>
              </w:rPr>
            </w:pPr>
            <w:r>
              <w:rPr>
                <w:rFonts w:hint="eastAsia" w:ascii="仿宋" w:hAnsi="仿宋" w:eastAsia="仿宋" w:cs="仿宋"/>
                <w:sz w:val="18"/>
                <w:szCs w:val="18"/>
                <w:highlight w:val="none"/>
              </w:rPr>
              <w:t>评价要点：</w:t>
            </w:r>
          </w:p>
          <w:p>
            <w:pPr>
              <w:adjustRightInd w:val="0"/>
              <w:snapToGrid w:val="0"/>
              <w:rPr>
                <w:rFonts w:ascii="仿宋" w:hAnsi="仿宋" w:eastAsia="仿宋" w:cs="仿宋"/>
                <w:sz w:val="18"/>
                <w:szCs w:val="18"/>
                <w:highlight w:val="none"/>
              </w:rPr>
            </w:pPr>
            <w:r>
              <w:rPr>
                <w:rFonts w:hint="eastAsia" w:ascii="仿宋" w:hAnsi="仿宋" w:eastAsia="仿宋" w:cs="仿宋"/>
                <w:b/>
                <w:bCs/>
                <w:sz w:val="18"/>
                <w:szCs w:val="18"/>
                <w:highlight w:val="none"/>
              </w:rPr>
              <w:t>单个方向评价：</w:t>
            </w:r>
            <w:r>
              <w:rPr>
                <w:rFonts w:hint="eastAsia" w:ascii="仿宋" w:hAnsi="仿宋" w:eastAsia="仿宋" w:cs="仿宋"/>
                <w:sz w:val="18"/>
                <w:szCs w:val="18"/>
                <w:highlight w:val="none"/>
              </w:rPr>
              <w:t>①预算编制经过科学论证；②预算内容与项目内容相匹配；③预算额度测算依据充分，且按照标准编制；④预算确定的项目投资额或资金量与工作任务相匹配。以上各要素各占</w:t>
            </w:r>
            <w:r>
              <w:rPr>
                <w:rFonts w:ascii="仿宋" w:hAnsi="仿宋" w:eastAsia="仿宋" w:cs="仿宋"/>
                <w:sz w:val="18"/>
                <w:szCs w:val="18"/>
                <w:highlight w:val="none"/>
              </w:rPr>
              <w:t>25%</w:t>
            </w:r>
            <w:r>
              <w:rPr>
                <w:rFonts w:hint="eastAsia" w:ascii="仿宋" w:hAnsi="仿宋" w:eastAsia="仿宋" w:cs="仿宋"/>
                <w:sz w:val="18"/>
                <w:szCs w:val="18"/>
                <w:highlight w:val="none"/>
              </w:rPr>
              <w:t>权重分，符合相关要素得满分，否则对应要素不得分。</w:t>
            </w:r>
          </w:p>
          <w:p>
            <w:pPr>
              <w:adjustRightInd w:val="0"/>
              <w:snapToGrid w:val="0"/>
              <w:rPr>
                <w:rFonts w:ascii="仿宋" w:hAnsi="仿宋" w:eastAsia="仿宋" w:cs="仿宋"/>
                <w:sz w:val="18"/>
                <w:szCs w:val="18"/>
                <w:highlight w:val="none"/>
              </w:rPr>
            </w:pPr>
            <w:r>
              <w:rPr>
                <w:rFonts w:hint="eastAsia" w:ascii="仿宋" w:hAnsi="仿宋" w:eastAsia="仿宋" w:cs="仿宋"/>
                <w:b/>
                <w:bCs/>
                <w:sz w:val="18"/>
                <w:szCs w:val="18"/>
                <w:highlight w:val="none"/>
              </w:rPr>
              <w:t>汇总评价：</w:t>
            </w:r>
            <w:r>
              <w:rPr>
                <w:rFonts w:hint="eastAsia" w:ascii="仿宋" w:hAnsi="仿宋" w:eastAsia="仿宋" w:cs="仿宋"/>
                <w:sz w:val="18"/>
                <w:szCs w:val="18"/>
                <w:highlight w:val="none"/>
              </w:rPr>
              <w:t>按照单个方向得分情况，以各方向资金为权重加权求和。</w:t>
            </w:r>
          </w:p>
        </w:tc>
        <w:tc>
          <w:tcPr>
            <w:tcW w:w="1553" w:type="pct"/>
            <w:vAlign w:val="center"/>
          </w:tcPr>
          <w:p>
            <w:pPr>
              <w:adjustRightInd w:val="0"/>
              <w:snapToGrid w:val="0"/>
              <w:jc w:val="left"/>
              <w:textAlignment w:val="center"/>
              <w:rPr>
                <w:rFonts w:ascii="仿宋" w:hAnsi="仿宋" w:eastAsia="仿宋" w:cs="仿宋"/>
                <w:b/>
                <w:bCs/>
                <w:sz w:val="18"/>
                <w:szCs w:val="18"/>
              </w:rPr>
            </w:pPr>
            <w:r>
              <w:rPr>
                <w:rFonts w:hint="eastAsia" w:ascii="仿宋" w:hAnsi="仿宋" w:eastAsia="仿宋" w:cs="仿宋"/>
                <w:color w:val="000000"/>
                <w:sz w:val="18"/>
                <w:szCs w:val="18"/>
              </w:rPr>
              <w:t>经评价组核查，</w:t>
            </w:r>
            <w:r>
              <w:rPr>
                <w:rFonts w:hint="eastAsia" w:ascii="仿宋" w:hAnsi="仿宋" w:eastAsia="仿宋" w:cs="仿宋"/>
                <w:color w:val="000000"/>
                <w:sz w:val="18"/>
                <w:szCs w:val="18"/>
                <w:lang w:eastAsia="zh-CN"/>
              </w:rPr>
              <w:t>该项目专项资金</w:t>
            </w:r>
            <w:r>
              <w:rPr>
                <w:rFonts w:hint="eastAsia" w:ascii="仿宋" w:hAnsi="仿宋" w:eastAsia="仿宋" w:cs="仿宋"/>
                <w:color w:val="000000"/>
                <w:sz w:val="18"/>
                <w:szCs w:val="18"/>
                <w:highlight w:val="none"/>
              </w:rPr>
              <w:t>：①立项时编制预算申报书经过</w:t>
            </w:r>
            <w:r>
              <w:rPr>
                <w:rFonts w:hint="eastAsia" w:ascii="仿宋" w:hAnsi="仿宋" w:eastAsia="仿宋" w:cs="仿宋"/>
                <w:color w:val="000000"/>
                <w:sz w:val="18"/>
                <w:szCs w:val="18"/>
                <w:highlight w:val="none"/>
                <w:lang w:eastAsia="zh-CN"/>
              </w:rPr>
              <w:t>了科学</w:t>
            </w:r>
            <w:r>
              <w:rPr>
                <w:rFonts w:hint="eastAsia" w:ascii="仿宋" w:hAnsi="仿宋" w:eastAsia="仿宋" w:cs="仿宋"/>
                <w:color w:val="000000"/>
                <w:sz w:val="18"/>
                <w:szCs w:val="18"/>
                <w:highlight w:val="none"/>
              </w:rPr>
              <w:t>论证；②</w:t>
            </w:r>
            <w:r>
              <w:rPr>
                <w:rFonts w:hint="eastAsia" w:ascii="仿宋" w:hAnsi="仿宋" w:eastAsia="仿宋" w:cs="仿宋"/>
                <w:sz w:val="18"/>
                <w:szCs w:val="18"/>
                <w:highlight w:val="none"/>
              </w:rPr>
              <w:t>预算内容与项目内容相匹配</w:t>
            </w:r>
            <w:r>
              <w:rPr>
                <w:rFonts w:hint="eastAsia" w:ascii="仿宋" w:hAnsi="仿宋" w:eastAsia="仿宋" w:cs="仿宋"/>
                <w:color w:val="000000"/>
                <w:sz w:val="18"/>
                <w:szCs w:val="18"/>
                <w:highlight w:val="none"/>
              </w:rPr>
              <w:t>；③预算额度测算依据充分；④</w:t>
            </w:r>
            <w:r>
              <w:rPr>
                <w:rFonts w:hint="eastAsia" w:ascii="仿宋" w:hAnsi="仿宋" w:eastAsia="仿宋" w:cs="仿宋"/>
                <w:sz w:val="18"/>
                <w:szCs w:val="18"/>
                <w:highlight w:val="none"/>
              </w:rPr>
              <w:t>预算确定的项目投资额或资金量与工作任务相匹配</w:t>
            </w:r>
            <w:r>
              <w:rPr>
                <w:rFonts w:hint="eastAsia" w:ascii="仿宋" w:hAnsi="仿宋" w:eastAsia="仿宋" w:cs="仿宋"/>
                <w:color w:val="000000"/>
                <w:sz w:val="18"/>
                <w:szCs w:val="18"/>
                <w:highlight w:val="none"/>
              </w:rPr>
              <w:t>。根据评分标准</w:t>
            </w:r>
            <w:r>
              <w:rPr>
                <w:rFonts w:hint="eastAsia" w:ascii="仿宋" w:hAnsi="仿宋" w:eastAsia="仿宋" w:cs="仿宋"/>
                <w:color w:val="000000"/>
                <w:sz w:val="18"/>
                <w:szCs w:val="18"/>
                <w:lang w:eastAsia="zh-CN"/>
              </w:rPr>
              <w:t>。综上，</w:t>
            </w:r>
            <w:r>
              <w:rPr>
                <w:rFonts w:hint="eastAsia" w:ascii="仿宋" w:hAnsi="仿宋" w:eastAsia="仿宋" w:cs="仿宋"/>
                <w:color w:val="000000"/>
                <w:sz w:val="18"/>
                <w:szCs w:val="18"/>
              </w:rPr>
              <w:t>该指标得</w:t>
            </w:r>
            <w:r>
              <w:rPr>
                <w:rFonts w:hint="eastAsia" w:ascii="仿宋" w:hAnsi="仿宋" w:eastAsia="仿宋" w:cs="仿宋"/>
                <w:color w:val="000000"/>
                <w:sz w:val="18"/>
                <w:szCs w:val="18"/>
                <w:lang w:val="en-US" w:eastAsia="zh-CN"/>
              </w:rPr>
              <w:t>4</w:t>
            </w:r>
            <w:r>
              <w:rPr>
                <w:rFonts w:hint="eastAsia" w:ascii="仿宋" w:hAnsi="仿宋" w:eastAsia="仿宋" w:cs="仿宋"/>
                <w:color w:val="000000"/>
                <w:sz w:val="18"/>
                <w:szCs w:val="18"/>
              </w:rPr>
              <w:t>分。</w:t>
            </w:r>
          </w:p>
        </w:tc>
        <w:tc>
          <w:tcPr>
            <w:tcW w:w="292" w:type="pct"/>
            <w:vAlign w:val="center"/>
          </w:tcPr>
          <w:p>
            <w:pPr>
              <w:adjustRightInd w:val="0"/>
              <w:snapToGrid w:val="0"/>
              <w:jc w:val="center"/>
              <w:textAlignment w:val="center"/>
              <w:rPr>
                <w:rFonts w:hint="default" w:ascii="仿宋" w:hAnsi="仿宋" w:eastAsia="仿宋" w:cs="仿宋"/>
                <w:b w:val="0"/>
                <w:bCs w:val="0"/>
                <w:sz w:val="18"/>
                <w:szCs w:val="18"/>
                <w:lang w:val="en-US" w:eastAsia="zh-CN"/>
              </w:rPr>
            </w:pPr>
            <w:r>
              <w:rPr>
                <w:rFonts w:hint="eastAsia" w:ascii="仿宋" w:hAnsi="仿宋" w:eastAsia="仿宋" w:cs="仿宋"/>
                <w:b w:val="0"/>
                <w:bCs w:val="0"/>
                <w:sz w:val="18"/>
                <w:szCs w:val="1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1" w:hRule="atLeast"/>
          <w:jc w:val="center"/>
        </w:trPr>
        <w:tc>
          <w:tcPr>
            <w:tcW w:w="375" w:type="pct"/>
            <w:vMerge w:val="continue"/>
            <w:vAlign w:val="center"/>
          </w:tcPr>
          <w:p>
            <w:pPr>
              <w:adjustRightInd w:val="0"/>
              <w:snapToGrid w:val="0"/>
              <w:rPr>
                <w:rFonts w:ascii="仿宋" w:hAnsi="仿宋" w:eastAsia="仿宋" w:cs="仿宋"/>
                <w:sz w:val="18"/>
                <w:szCs w:val="18"/>
              </w:rPr>
            </w:pPr>
          </w:p>
        </w:tc>
        <w:tc>
          <w:tcPr>
            <w:tcW w:w="416" w:type="pct"/>
            <w:vMerge w:val="continue"/>
            <w:vAlign w:val="center"/>
          </w:tcPr>
          <w:p>
            <w:pPr>
              <w:adjustRightInd w:val="0"/>
              <w:snapToGrid w:val="0"/>
              <w:rPr>
                <w:rFonts w:ascii="仿宋" w:hAnsi="仿宋" w:eastAsia="仿宋" w:cs="仿宋"/>
                <w:sz w:val="18"/>
                <w:szCs w:val="18"/>
              </w:rPr>
            </w:pPr>
          </w:p>
        </w:tc>
        <w:tc>
          <w:tcPr>
            <w:tcW w:w="357" w:type="pct"/>
            <w:vAlign w:val="center"/>
          </w:tcPr>
          <w:p>
            <w:pPr>
              <w:adjustRightInd w:val="0"/>
              <w:snapToGrid w:val="0"/>
              <w:jc w:val="center"/>
              <w:rPr>
                <w:rFonts w:ascii="仿宋" w:hAnsi="仿宋" w:eastAsia="仿宋" w:cs="仿宋"/>
                <w:sz w:val="18"/>
                <w:szCs w:val="18"/>
                <w:highlight w:val="none"/>
              </w:rPr>
            </w:pPr>
            <w:r>
              <w:rPr>
                <w:rFonts w:hint="eastAsia" w:ascii="仿宋" w:hAnsi="仿宋" w:eastAsia="仿宋" w:cs="仿宋"/>
                <w:sz w:val="18"/>
                <w:szCs w:val="18"/>
                <w:highlight w:val="none"/>
              </w:rPr>
              <w:t>资金分配合理性</w:t>
            </w:r>
          </w:p>
          <w:p>
            <w:pPr>
              <w:adjustRightInd w:val="0"/>
              <w:snapToGrid w:val="0"/>
              <w:jc w:val="center"/>
              <w:rPr>
                <w:rFonts w:ascii="仿宋" w:hAnsi="仿宋" w:eastAsia="仿宋" w:cs="仿宋"/>
                <w:sz w:val="18"/>
                <w:szCs w:val="18"/>
                <w:highlight w:val="none"/>
              </w:rPr>
            </w:pPr>
            <w:r>
              <w:rPr>
                <w:rFonts w:ascii="仿宋" w:hAnsi="仿宋" w:eastAsia="仿宋" w:cs="仿宋"/>
                <w:sz w:val="18"/>
                <w:szCs w:val="18"/>
                <w:highlight w:val="none"/>
              </w:rPr>
              <w:t>A</w:t>
            </w:r>
            <w:r>
              <w:rPr>
                <w:rFonts w:ascii="仿宋" w:hAnsi="仿宋" w:eastAsia="仿宋" w:cs="仿宋"/>
                <w:sz w:val="18"/>
                <w:szCs w:val="18"/>
                <w:highlight w:val="none"/>
                <w:vertAlign w:val="subscript"/>
              </w:rPr>
              <w:t>32</w:t>
            </w:r>
          </w:p>
        </w:tc>
        <w:tc>
          <w:tcPr>
            <w:tcW w:w="327" w:type="pct"/>
            <w:vAlign w:val="center"/>
          </w:tcPr>
          <w:p>
            <w:pPr>
              <w:adjustRightInd w:val="0"/>
              <w:snapToGrid w:val="0"/>
              <w:jc w:val="center"/>
              <w:rPr>
                <w:rFonts w:ascii="仿宋" w:hAnsi="仿宋" w:eastAsia="仿宋" w:cs="仿宋"/>
                <w:sz w:val="18"/>
                <w:szCs w:val="18"/>
                <w:highlight w:val="none"/>
              </w:rPr>
            </w:pPr>
            <w:r>
              <w:rPr>
                <w:rFonts w:hint="eastAsia" w:ascii="仿宋" w:hAnsi="仿宋" w:eastAsia="仿宋" w:cs="仿宋"/>
                <w:sz w:val="18"/>
                <w:szCs w:val="18"/>
                <w:highlight w:val="none"/>
              </w:rPr>
              <w:t>科学合理</w:t>
            </w:r>
          </w:p>
        </w:tc>
        <w:tc>
          <w:tcPr>
            <w:tcW w:w="305" w:type="pct"/>
            <w:vAlign w:val="center"/>
          </w:tcPr>
          <w:p>
            <w:pPr>
              <w:adjustRightInd w:val="0"/>
              <w:snapToGrid w:val="0"/>
              <w:jc w:val="center"/>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2</w:t>
            </w:r>
          </w:p>
        </w:tc>
        <w:tc>
          <w:tcPr>
            <w:tcW w:w="1371" w:type="pct"/>
            <w:vAlign w:val="center"/>
          </w:tcPr>
          <w:p>
            <w:pPr>
              <w:adjustRightInd w:val="0"/>
              <w:snapToGrid w:val="0"/>
              <w:rPr>
                <w:rFonts w:ascii="仿宋" w:hAnsi="仿宋" w:eastAsia="仿宋" w:cs="仿宋"/>
                <w:sz w:val="18"/>
                <w:szCs w:val="18"/>
                <w:highlight w:val="none"/>
              </w:rPr>
            </w:pPr>
            <w:r>
              <w:rPr>
                <w:rFonts w:hint="eastAsia" w:ascii="仿宋" w:hAnsi="仿宋" w:eastAsia="仿宋" w:cs="仿宋"/>
                <w:sz w:val="18"/>
                <w:szCs w:val="18"/>
                <w:highlight w:val="none"/>
              </w:rPr>
              <w:t>评价要点：</w:t>
            </w:r>
          </w:p>
          <w:p>
            <w:pPr>
              <w:adjustRightInd w:val="0"/>
              <w:snapToGrid w:val="0"/>
              <w:rPr>
                <w:rFonts w:ascii="仿宋" w:hAnsi="仿宋" w:eastAsia="仿宋" w:cs="仿宋"/>
                <w:sz w:val="18"/>
                <w:szCs w:val="18"/>
                <w:highlight w:val="none"/>
              </w:rPr>
            </w:pPr>
            <w:r>
              <w:rPr>
                <w:rFonts w:hint="eastAsia" w:ascii="仿宋" w:hAnsi="仿宋" w:eastAsia="仿宋" w:cs="仿宋"/>
                <w:b/>
                <w:bCs/>
                <w:sz w:val="18"/>
                <w:szCs w:val="18"/>
                <w:highlight w:val="none"/>
              </w:rPr>
              <w:t>单个方向评价：</w:t>
            </w:r>
            <w:r>
              <w:rPr>
                <w:rFonts w:hint="eastAsia" w:ascii="仿宋" w:hAnsi="仿宋" w:eastAsia="仿宋" w:cs="仿宋"/>
                <w:sz w:val="18"/>
                <w:szCs w:val="18"/>
                <w:highlight w:val="none"/>
              </w:rPr>
              <w:t>①预算资金分配依据是否充分；②资金分配额度是否合理，与项目单位或地方实际是否相适应。要素①②各占</w:t>
            </w:r>
            <w:r>
              <w:rPr>
                <w:rFonts w:ascii="仿宋" w:hAnsi="仿宋" w:eastAsia="仿宋" w:cs="仿宋"/>
                <w:sz w:val="18"/>
                <w:szCs w:val="18"/>
                <w:highlight w:val="none"/>
              </w:rPr>
              <w:t>50%</w:t>
            </w:r>
            <w:r>
              <w:rPr>
                <w:rFonts w:hint="eastAsia" w:ascii="仿宋" w:hAnsi="仿宋" w:eastAsia="仿宋" w:cs="仿宋"/>
                <w:sz w:val="18"/>
                <w:szCs w:val="18"/>
                <w:highlight w:val="none"/>
              </w:rPr>
              <w:t>权重分，符合相关要素得满分，否则对应要素不得分。</w:t>
            </w:r>
          </w:p>
          <w:p>
            <w:pPr>
              <w:adjustRightInd w:val="0"/>
              <w:snapToGrid w:val="0"/>
              <w:rPr>
                <w:rFonts w:ascii="仿宋" w:hAnsi="仿宋" w:eastAsia="仿宋" w:cs="仿宋"/>
                <w:sz w:val="18"/>
                <w:szCs w:val="18"/>
                <w:highlight w:val="none"/>
              </w:rPr>
            </w:pPr>
            <w:r>
              <w:rPr>
                <w:rFonts w:hint="eastAsia" w:ascii="仿宋" w:hAnsi="仿宋" w:eastAsia="仿宋" w:cs="仿宋"/>
                <w:b/>
                <w:bCs/>
                <w:sz w:val="18"/>
                <w:szCs w:val="18"/>
                <w:highlight w:val="none"/>
              </w:rPr>
              <w:t>汇总评价：</w:t>
            </w:r>
            <w:r>
              <w:rPr>
                <w:rFonts w:hint="eastAsia" w:ascii="仿宋" w:hAnsi="仿宋" w:eastAsia="仿宋" w:cs="仿宋"/>
                <w:sz w:val="18"/>
                <w:szCs w:val="18"/>
                <w:highlight w:val="none"/>
              </w:rPr>
              <w:t>按照单个方向得分情况，以各方向资金为权重加权求和。</w:t>
            </w:r>
          </w:p>
        </w:tc>
        <w:tc>
          <w:tcPr>
            <w:tcW w:w="1553" w:type="pct"/>
            <w:vAlign w:val="center"/>
          </w:tcPr>
          <w:p>
            <w:pPr>
              <w:adjustRightInd w:val="0"/>
              <w:snapToGrid w:val="0"/>
              <w:textAlignment w:val="center"/>
              <w:rPr>
                <w:rFonts w:ascii="仿宋" w:hAnsi="仿宋" w:eastAsia="仿宋" w:cs="仿宋"/>
                <w:b/>
                <w:bCs/>
                <w:sz w:val="18"/>
                <w:szCs w:val="18"/>
              </w:rPr>
            </w:pPr>
            <w:r>
              <w:rPr>
                <w:rFonts w:hint="eastAsia" w:ascii="仿宋" w:hAnsi="仿宋" w:eastAsia="仿宋" w:cs="仿宋"/>
                <w:sz w:val="18"/>
                <w:szCs w:val="18"/>
              </w:rPr>
              <w:t>根据</w:t>
            </w:r>
            <w:r>
              <w:rPr>
                <w:rFonts w:hint="eastAsia" w:ascii="仿宋" w:hAnsi="仿宋" w:eastAsia="仿宋" w:cs="仿宋"/>
                <w:sz w:val="18"/>
                <w:szCs w:val="18"/>
                <w:lang w:eastAsia="zh-CN"/>
              </w:rPr>
              <w:t>安阳县财政局</w:t>
            </w:r>
            <w:r>
              <w:rPr>
                <w:rFonts w:hint="eastAsia" w:ascii="仿宋" w:hAnsi="仿宋" w:eastAsia="仿宋" w:cs="仿宋"/>
                <w:sz w:val="18"/>
                <w:szCs w:val="18"/>
              </w:rPr>
              <w:t>提供的分配依据及测算过程材料，经评价组核查：①</w:t>
            </w:r>
            <w:r>
              <w:rPr>
                <w:rFonts w:hint="eastAsia" w:ascii="仿宋" w:hAnsi="仿宋" w:eastAsia="仿宋" w:cs="仿宋"/>
                <w:sz w:val="18"/>
                <w:szCs w:val="18"/>
                <w:highlight w:val="none"/>
                <w:lang w:eastAsia="zh-CN"/>
              </w:rPr>
              <w:t>项目预算资金</w:t>
            </w:r>
            <w:r>
              <w:rPr>
                <w:rFonts w:hint="eastAsia" w:ascii="仿宋" w:hAnsi="仿宋" w:eastAsia="仿宋" w:cs="仿宋"/>
                <w:sz w:val="18"/>
                <w:szCs w:val="18"/>
                <w:highlight w:val="none"/>
              </w:rPr>
              <w:t>分配依据充分。②</w:t>
            </w:r>
            <w:r>
              <w:rPr>
                <w:rFonts w:hint="eastAsia" w:ascii="仿宋" w:hAnsi="仿宋" w:eastAsia="仿宋" w:cs="仿宋"/>
                <w:sz w:val="18"/>
                <w:szCs w:val="18"/>
              </w:rPr>
              <w:t>资金分配额度合理，与</w:t>
            </w:r>
            <w:r>
              <w:rPr>
                <w:rFonts w:hint="eastAsia" w:ascii="仿宋" w:hAnsi="仿宋" w:eastAsia="仿宋" w:cs="仿宋"/>
                <w:sz w:val="18"/>
                <w:szCs w:val="18"/>
                <w:lang w:eastAsia="zh-CN"/>
              </w:rPr>
              <w:t>乡镇各村实际情况</w:t>
            </w:r>
            <w:r>
              <w:rPr>
                <w:rFonts w:hint="eastAsia" w:ascii="仿宋" w:hAnsi="仿宋" w:eastAsia="仿宋" w:cs="仿宋"/>
                <w:sz w:val="18"/>
                <w:szCs w:val="18"/>
              </w:rPr>
              <w:t>相适应</w:t>
            </w:r>
            <w:r>
              <w:rPr>
                <w:rFonts w:hint="eastAsia" w:ascii="仿宋" w:hAnsi="仿宋" w:eastAsia="仿宋" w:cs="仿宋"/>
                <w:sz w:val="18"/>
                <w:szCs w:val="18"/>
                <w:highlight w:val="none"/>
              </w:rPr>
              <w:t>。根据评分标准，该指标得</w:t>
            </w:r>
            <w:r>
              <w:rPr>
                <w:rFonts w:hint="eastAsia" w:ascii="仿宋" w:hAnsi="仿宋" w:eastAsia="仿宋" w:cs="仿宋"/>
                <w:sz w:val="18"/>
                <w:szCs w:val="18"/>
                <w:highlight w:val="none"/>
                <w:lang w:val="en-US" w:eastAsia="zh-CN"/>
              </w:rPr>
              <w:t>2</w:t>
            </w:r>
            <w:r>
              <w:rPr>
                <w:rFonts w:hint="eastAsia" w:ascii="仿宋" w:hAnsi="仿宋" w:eastAsia="仿宋" w:cs="仿宋"/>
                <w:sz w:val="18"/>
                <w:szCs w:val="18"/>
                <w:highlight w:val="none"/>
              </w:rPr>
              <w:t>分。</w:t>
            </w:r>
          </w:p>
        </w:tc>
        <w:tc>
          <w:tcPr>
            <w:tcW w:w="292" w:type="pct"/>
            <w:vAlign w:val="center"/>
          </w:tcPr>
          <w:p>
            <w:pPr>
              <w:adjustRightInd w:val="0"/>
              <w:snapToGrid w:val="0"/>
              <w:jc w:val="center"/>
              <w:textAlignment w:val="center"/>
              <w:rPr>
                <w:rFonts w:hint="default" w:ascii="仿宋" w:hAnsi="仿宋" w:eastAsia="仿宋" w:cs="仿宋"/>
                <w:b w:val="0"/>
                <w:bCs w:val="0"/>
                <w:sz w:val="18"/>
                <w:szCs w:val="18"/>
                <w:lang w:val="en-US" w:eastAsia="zh-CN"/>
              </w:rPr>
            </w:pPr>
            <w:r>
              <w:rPr>
                <w:rFonts w:hint="eastAsia" w:ascii="仿宋" w:hAnsi="仿宋" w:eastAsia="仿宋" w:cs="仿宋"/>
                <w:b w:val="0"/>
                <w:bCs w:val="0"/>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0" w:hRule="atLeast"/>
          <w:jc w:val="center"/>
        </w:trPr>
        <w:tc>
          <w:tcPr>
            <w:tcW w:w="375" w:type="pct"/>
            <w:vMerge w:val="restart"/>
            <w:vAlign w:val="center"/>
          </w:tcPr>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pStyle w:val="2"/>
              <w:rPr>
                <w:rFonts w:hint="eastAsia"/>
              </w:rPr>
            </w:pPr>
          </w:p>
          <w:p>
            <w:pPr>
              <w:adjustRightInd w:val="0"/>
              <w:snapToGrid w:val="0"/>
              <w:jc w:val="center"/>
              <w:rPr>
                <w:rFonts w:ascii="仿宋" w:hAnsi="仿宋" w:eastAsia="仿宋" w:cs="仿宋"/>
                <w:sz w:val="18"/>
                <w:szCs w:val="18"/>
              </w:rPr>
            </w:pPr>
            <w:r>
              <w:rPr>
                <w:rFonts w:hint="eastAsia" w:ascii="仿宋" w:hAnsi="仿宋" w:eastAsia="仿宋" w:cs="仿宋"/>
                <w:sz w:val="18"/>
                <w:szCs w:val="18"/>
              </w:rPr>
              <w:t>项目过程</w:t>
            </w:r>
          </w:p>
          <w:p>
            <w:pPr>
              <w:adjustRightInd w:val="0"/>
              <w:snapToGrid w:val="0"/>
              <w:jc w:val="center"/>
              <w:rPr>
                <w:rFonts w:ascii="仿宋" w:hAnsi="仿宋" w:eastAsia="仿宋" w:cs="仿宋"/>
                <w:sz w:val="18"/>
                <w:szCs w:val="18"/>
              </w:rPr>
            </w:pPr>
            <w:r>
              <w:rPr>
                <w:rFonts w:ascii="仿宋" w:hAnsi="仿宋" w:eastAsia="仿宋" w:cs="仿宋"/>
                <w:sz w:val="18"/>
                <w:szCs w:val="18"/>
              </w:rPr>
              <w:t>B</w:t>
            </w:r>
          </w:p>
          <w:p>
            <w:pPr>
              <w:adjustRightInd w:val="0"/>
              <w:snapToGrid w:val="0"/>
              <w:jc w:val="center"/>
              <w:rPr>
                <w:rFonts w:hint="eastAsia"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18</w:t>
            </w:r>
            <w:r>
              <w:rPr>
                <w:rFonts w:hint="eastAsia" w:ascii="仿宋" w:hAnsi="仿宋" w:eastAsia="仿宋" w:cs="仿宋"/>
                <w:sz w:val="18"/>
                <w:szCs w:val="18"/>
              </w:rPr>
              <w:t>分）</w:t>
            </w: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both"/>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ascii="仿宋" w:hAnsi="仿宋" w:eastAsia="仿宋" w:cs="仿宋"/>
                <w:sz w:val="18"/>
                <w:szCs w:val="18"/>
              </w:rPr>
            </w:pPr>
            <w:r>
              <w:rPr>
                <w:rFonts w:hint="eastAsia" w:ascii="仿宋" w:hAnsi="仿宋" w:eastAsia="仿宋" w:cs="仿宋"/>
                <w:sz w:val="18"/>
                <w:szCs w:val="18"/>
              </w:rPr>
              <w:t>项目过程</w:t>
            </w:r>
          </w:p>
          <w:p>
            <w:pPr>
              <w:adjustRightInd w:val="0"/>
              <w:snapToGrid w:val="0"/>
              <w:jc w:val="center"/>
              <w:rPr>
                <w:rFonts w:ascii="仿宋" w:hAnsi="仿宋" w:eastAsia="仿宋" w:cs="仿宋"/>
                <w:sz w:val="18"/>
                <w:szCs w:val="18"/>
              </w:rPr>
            </w:pPr>
            <w:r>
              <w:rPr>
                <w:rFonts w:ascii="仿宋" w:hAnsi="仿宋" w:eastAsia="仿宋" w:cs="仿宋"/>
                <w:sz w:val="18"/>
                <w:szCs w:val="18"/>
              </w:rPr>
              <w:t>B</w:t>
            </w:r>
          </w:p>
          <w:p>
            <w:pPr>
              <w:adjustRightInd w:val="0"/>
              <w:snapToGrid w:val="0"/>
              <w:rPr>
                <w:rFonts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18</w:t>
            </w:r>
            <w:r>
              <w:rPr>
                <w:rFonts w:hint="eastAsia" w:ascii="仿宋" w:hAnsi="仿宋" w:eastAsia="仿宋" w:cs="仿宋"/>
                <w:sz w:val="18"/>
                <w:szCs w:val="18"/>
              </w:rPr>
              <w:t>分）</w:t>
            </w:r>
          </w:p>
        </w:tc>
        <w:tc>
          <w:tcPr>
            <w:tcW w:w="416" w:type="pct"/>
            <w:vAlign w:val="center"/>
          </w:tcPr>
          <w:p>
            <w:pPr>
              <w:adjustRightInd w:val="0"/>
              <w:snapToGrid w:val="0"/>
              <w:jc w:val="center"/>
              <w:rPr>
                <w:rFonts w:ascii="仿宋" w:hAnsi="仿宋" w:eastAsia="仿宋" w:cs="仿宋"/>
                <w:sz w:val="18"/>
                <w:szCs w:val="18"/>
                <w:vertAlign w:val="subscript"/>
              </w:rPr>
            </w:pPr>
            <w:r>
              <w:rPr>
                <w:rFonts w:hint="eastAsia" w:ascii="仿宋" w:hAnsi="仿宋" w:eastAsia="仿宋" w:cs="仿宋"/>
                <w:sz w:val="18"/>
                <w:szCs w:val="18"/>
              </w:rPr>
              <w:t>预算执行</w:t>
            </w:r>
            <w:r>
              <w:rPr>
                <w:rFonts w:ascii="仿宋" w:hAnsi="仿宋" w:eastAsia="仿宋" w:cs="仿宋"/>
                <w:sz w:val="18"/>
                <w:szCs w:val="18"/>
              </w:rPr>
              <w:t>B</w:t>
            </w:r>
            <w:r>
              <w:rPr>
                <w:rFonts w:ascii="仿宋" w:hAnsi="仿宋" w:eastAsia="仿宋" w:cs="仿宋"/>
                <w:sz w:val="18"/>
                <w:szCs w:val="18"/>
                <w:vertAlign w:val="subscript"/>
              </w:rPr>
              <w:t>1</w:t>
            </w:r>
          </w:p>
          <w:p>
            <w:pPr>
              <w:adjustRightInd w:val="0"/>
              <w:snapToGrid w:val="0"/>
              <w:jc w:val="center"/>
              <w:rPr>
                <w:rFonts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5</w:t>
            </w:r>
            <w:r>
              <w:rPr>
                <w:rFonts w:hint="eastAsia" w:ascii="仿宋" w:hAnsi="仿宋" w:eastAsia="仿宋" w:cs="仿宋"/>
                <w:sz w:val="18"/>
                <w:szCs w:val="18"/>
              </w:rPr>
              <w:t>分）</w:t>
            </w:r>
          </w:p>
        </w:tc>
        <w:tc>
          <w:tcPr>
            <w:tcW w:w="357" w:type="pct"/>
            <w:vAlign w:val="center"/>
          </w:tcPr>
          <w:p>
            <w:pPr>
              <w:adjustRightInd w:val="0"/>
              <w:snapToGrid w:val="0"/>
              <w:jc w:val="center"/>
              <w:rPr>
                <w:rFonts w:ascii="仿宋" w:hAnsi="仿宋" w:eastAsia="仿宋" w:cs="仿宋"/>
                <w:sz w:val="18"/>
                <w:szCs w:val="18"/>
              </w:rPr>
            </w:pPr>
            <w:r>
              <w:rPr>
                <w:rFonts w:hint="eastAsia" w:ascii="仿宋" w:hAnsi="仿宋" w:eastAsia="仿宋" w:cs="仿宋"/>
                <w:w w:val="105"/>
                <w:sz w:val="18"/>
                <w:szCs w:val="18"/>
              </w:rPr>
              <w:t>预算执行时效性</w:t>
            </w:r>
            <w:r>
              <w:rPr>
                <w:rFonts w:ascii="仿宋" w:hAnsi="仿宋" w:eastAsia="仿宋" w:cs="仿宋"/>
                <w:sz w:val="18"/>
                <w:szCs w:val="18"/>
              </w:rPr>
              <w:t>B</w:t>
            </w:r>
            <w:r>
              <w:rPr>
                <w:rFonts w:ascii="仿宋" w:hAnsi="仿宋" w:eastAsia="仿宋" w:cs="仿宋"/>
                <w:sz w:val="18"/>
                <w:szCs w:val="18"/>
                <w:vertAlign w:val="subscript"/>
              </w:rPr>
              <w:t>11</w:t>
            </w:r>
          </w:p>
        </w:tc>
        <w:tc>
          <w:tcPr>
            <w:tcW w:w="327" w:type="pct"/>
            <w:vAlign w:val="center"/>
          </w:tcPr>
          <w:p>
            <w:pPr>
              <w:adjustRightInd w:val="0"/>
              <w:snapToGrid w:val="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执行率</w:t>
            </w:r>
            <w:r>
              <w:rPr>
                <w:rFonts w:hint="eastAsia" w:ascii="仿宋" w:hAnsi="仿宋" w:eastAsia="仿宋" w:cs="仿宋"/>
                <w:sz w:val="18"/>
                <w:szCs w:val="18"/>
                <w:lang w:val="en-US" w:eastAsia="zh-CN"/>
              </w:rPr>
              <w:t>100</w:t>
            </w:r>
            <w:r>
              <w:rPr>
                <w:rFonts w:ascii="仿宋" w:hAnsi="仿宋" w:eastAsia="仿宋" w:cs="仿宋"/>
                <w:sz w:val="18"/>
                <w:szCs w:val="18"/>
              </w:rPr>
              <w:t>%</w:t>
            </w:r>
          </w:p>
        </w:tc>
        <w:tc>
          <w:tcPr>
            <w:tcW w:w="305" w:type="pct"/>
            <w:vAlign w:val="center"/>
          </w:tcPr>
          <w:p>
            <w:pPr>
              <w:adjustRightInd w:val="0"/>
              <w:snapToGrid w:val="0"/>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5</w:t>
            </w:r>
          </w:p>
        </w:tc>
        <w:tc>
          <w:tcPr>
            <w:tcW w:w="1371" w:type="pct"/>
            <w:vAlign w:val="center"/>
          </w:tcPr>
          <w:p>
            <w:pPr>
              <w:adjustRightInd w:val="0"/>
              <w:snapToGrid w:val="0"/>
              <w:rPr>
                <w:rFonts w:ascii="仿宋" w:hAnsi="仿宋" w:eastAsia="仿宋" w:cs="仿宋"/>
                <w:sz w:val="18"/>
                <w:szCs w:val="18"/>
              </w:rPr>
            </w:pPr>
            <w:r>
              <w:rPr>
                <w:rFonts w:hint="eastAsia" w:ascii="仿宋" w:hAnsi="仿宋" w:eastAsia="仿宋" w:cs="仿宋"/>
                <w:sz w:val="18"/>
                <w:szCs w:val="18"/>
              </w:rPr>
              <w:t>评价要点：</w:t>
            </w:r>
          </w:p>
          <w:p>
            <w:pPr>
              <w:adjustRightInd w:val="0"/>
              <w:snapToGrid w:val="0"/>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专项</w:t>
            </w:r>
            <w:r>
              <w:rPr>
                <w:rFonts w:hint="eastAsia" w:ascii="仿宋" w:hAnsi="仿宋" w:eastAsia="仿宋" w:cs="仿宋"/>
                <w:sz w:val="18"/>
                <w:szCs w:val="18"/>
                <w:lang w:eastAsia="zh-CN"/>
              </w:rPr>
              <w:t>资金预算</w:t>
            </w:r>
            <w:r>
              <w:rPr>
                <w:rFonts w:hint="eastAsia" w:ascii="仿宋" w:hAnsi="仿宋" w:eastAsia="仿宋" w:cs="仿宋"/>
                <w:sz w:val="18"/>
                <w:szCs w:val="18"/>
              </w:rPr>
              <w:t>执行率</w:t>
            </w:r>
            <w:r>
              <w:rPr>
                <w:rFonts w:hint="eastAsia" w:ascii="仿宋" w:hAnsi="仿宋" w:eastAsia="仿宋" w:cs="仿宋"/>
                <w:sz w:val="18"/>
                <w:szCs w:val="18"/>
                <w:lang w:val="en-US" w:eastAsia="zh-CN"/>
              </w:rPr>
              <w:t>95</w:t>
            </w:r>
            <w:r>
              <w:rPr>
                <w:rFonts w:ascii="仿宋" w:hAnsi="仿宋" w:eastAsia="仿宋" w:cs="仿宋"/>
                <w:sz w:val="18"/>
                <w:szCs w:val="18"/>
              </w:rPr>
              <w:t>%</w:t>
            </w:r>
            <w:r>
              <w:rPr>
                <w:rFonts w:hint="eastAsia" w:ascii="仿宋" w:hAnsi="仿宋" w:eastAsia="仿宋" w:cs="仿宋"/>
                <w:sz w:val="18"/>
                <w:szCs w:val="18"/>
              </w:rPr>
              <w:t>以上的</w:t>
            </w:r>
            <w:r>
              <w:rPr>
                <w:rFonts w:hint="eastAsia" w:ascii="仿宋" w:hAnsi="仿宋" w:eastAsia="仿宋" w:cs="仿宋"/>
                <w:sz w:val="18"/>
                <w:szCs w:val="18"/>
                <w:lang w:eastAsia="zh-CN"/>
              </w:rPr>
              <w:t>满</w:t>
            </w:r>
            <w:r>
              <w:rPr>
                <w:rFonts w:hint="eastAsia" w:ascii="仿宋" w:hAnsi="仿宋" w:eastAsia="仿宋" w:cs="仿宋"/>
                <w:sz w:val="18"/>
                <w:szCs w:val="18"/>
              </w:rPr>
              <w:t>分，</w:t>
            </w:r>
            <w:r>
              <w:rPr>
                <w:rFonts w:hint="eastAsia" w:ascii="仿宋" w:hAnsi="仿宋" w:eastAsia="仿宋" w:cs="仿宋"/>
                <w:sz w:val="18"/>
                <w:szCs w:val="18"/>
                <w:lang w:eastAsia="zh-CN"/>
              </w:rPr>
              <w:t>未达到</w:t>
            </w:r>
            <w:r>
              <w:rPr>
                <w:rFonts w:hint="eastAsia" w:ascii="仿宋" w:hAnsi="仿宋" w:eastAsia="仿宋" w:cs="仿宋"/>
                <w:sz w:val="18"/>
                <w:szCs w:val="18"/>
                <w:lang w:val="en-US" w:eastAsia="zh-CN"/>
              </w:rPr>
              <w:t>95</w:t>
            </w:r>
            <w:r>
              <w:rPr>
                <w:rFonts w:hint="eastAsia" w:ascii="仿宋" w:hAnsi="仿宋" w:eastAsia="仿宋" w:cs="仿宋"/>
                <w:sz w:val="18"/>
                <w:szCs w:val="18"/>
                <w:lang w:eastAsia="zh-CN"/>
              </w:rPr>
              <w:t>%的，按照实际完成率乘以目标分值得分。</w:t>
            </w:r>
          </w:p>
        </w:tc>
        <w:tc>
          <w:tcPr>
            <w:tcW w:w="1553" w:type="pct"/>
            <w:vAlign w:val="center"/>
          </w:tcPr>
          <w:p>
            <w:pPr>
              <w:adjustRightInd w:val="0"/>
              <w:snapToGrid w:val="0"/>
              <w:textAlignment w:val="center"/>
              <w:rPr>
                <w:rFonts w:ascii="仿宋" w:hAnsi="仿宋" w:eastAsia="仿宋" w:cs="仿宋"/>
                <w:sz w:val="18"/>
                <w:szCs w:val="18"/>
              </w:rPr>
            </w:pPr>
            <w:r>
              <w:rPr>
                <w:rFonts w:hint="eastAsia" w:ascii="仿宋" w:hAnsi="仿宋" w:eastAsia="仿宋" w:cs="仿宋"/>
                <w:sz w:val="18"/>
                <w:szCs w:val="18"/>
              </w:rPr>
              <w:t>经评价组核查：</w:t>
            </w:r>
            <w:r>
              <w:rPr>
                <w:rFonts w:hint="eastAsia" w:ascii="仿宋" w:hAnsi="仿宋" w:eastAsia="仿宋" w:cs="仿宋"/>
                <w:sz w:val="18"/>
                <w:szCs w:val="18"/>
                <w:lang w:eastAsia="zh-CN"/>
              </w:rPr>
              <w:t>项目专项资金</w:t>
            </w:r>
            <w:r>
              <w:rPr>
                <w:rFonts w:hint="eastAsia" w:ascii="仿宋" w:hAnsi="仿宋" w:eastAsia="仿宋" w:cs="仿宋"/>
                <w:sz w:val="18"/>
                <w:szCs w:val="18"/>
              </w:rPr>
              <w:t>全年预算数</w:t>
            </w:r>
            <w:r>
              <w:rPr>
                <w:rFonts w:hint="eastAsia" w:ascii="仿宋" w:hAnsi="仿宋" w:eastAsia="仿宋" w:cs="仿宋"/>
                <w:sz w:val="18"/>
                <w:szCs w:val="18"/>
                <w:lang w:val="en-US" w:eastAsia="zh-CN"/>
              </w:rPr>
              <w:t>5000</w:t>
            </w:r>
            <w:r>
              <w:rPr>
                <w:rFonts w:hint="eastAsia" w:ascii="仿宋" w:hAnsi="仿宋" w:eastAsia="仿宋" w:cs="仿宋"/>
                <w:sz w:val="18"/>
                <w:szCs w:val="18"/>
              </w:rPr>
              <w:t>万元，</w:t>
            </w:r>
            <w:r>
              <w:rPr>
                <w:rFonts w:hint="eastAsia" w:ascii="仿宋" w:hAnsi="仿宋" w:eastAsia="仿宋" w:cs="仿宋"/>
                <w:sz w:val="18"/>
                <w:szCs w:val="18"/>
                <w:lang w:eastAsia="zh-CN"/>
              </w:rPr>
              <w:t>实际执行数</w:t>
            </w:r>
            <w:r>
              <w:rPr>
                <w:rFonts w:hint="eastAsia" w:ascii="仿宋" w:hAnsi="仿宋" w:eastAsia="仿宋" w:cs="仿宋"/>
                <w:sz w:val="18"/>
                <w:szCs w:val="18"/>
                <w:lang w:val="en-US" w:eastAsia="zh-CN"/>
              </w:rPr>
              <w:t>3899.30</w:t>
            </w:r>
            <w:r>
              <w:rPr>
                <w:rFonts w:hint="eastAsia" w:ascii="仿宋" w:hAnsi="仿宋" w:eastAsia="仿宋" w:cs="仿宋"/>
                <w:sz w:val="18"/>
                <w:szCs w:val="18"/>
              </w:rPr>
              <w:t>万元</w:t>
            </w:r>
            <w:r>
              <w:rPr>
                <w:rFonts w:hint="eastAsia" w:ascii="仿宋" w:hAnsi="仿宋" w:eastAsia="仿宋" w:cs="仿宋"/>
                <w:sz w:val="18"/>
                <w:szCs w:val="18"/>
                <w:lang w:eastAsia="zh-CN"/>
              </w:rPr>
              <w:t>，预算</w:t>
            </w:r>
            <w:r>
              <w:rPr>
                <w:rFonts w:hint="eastAsia" w:ascii="仿宋" w:hAnsi="仿宋" w:eastAsia="仿宋" w:cs="仿宋"/>
                <w:sz w:val="18"/>
                <w:szCs w:val="18"/>
              </w:rPr>
              <w:t>执行率</w:t>
            </w:r>
            <w:r>
              <w:rPr>
                <w:rFonts w:hint="eastAsia" w:ascii="仿宋" w:hAnsi="仿宋" w:eastAsia="仿宋" w:cs="仿宋"/>
                <w:sz w:val="18"/>
                <w:szCs w:val="18"/>
                <w:lang w:val="en-US" w:eastAsia="zh-CN"/>
              </w:rPr>
              <w:t>78</w:t>
            </w:r>
            <w:r>
              <w:rPr>
                <w:rFonts w:ascii="仿宋" w:hAnsi="仿宋" w:eastAsia="仿宋" w:cs="仿宋"/>
                <w:sz w:val="18"/>
                <w:szCs w:val="18"/>
              </w:rPr>
              <w:t>%</w:t>
            </w:r>
            <w:r>
              <w:rPr>
                <w:rFonts w:hint="eastAsia" w:ascii="仿宋" w:hAnsi="仿宋" w:eastAsia="仿宋" w:cs="仿宋"/>
                <w:sz w:val="18"/>
                <w:szCs w:val="18"/>
              </w:rPr>
              <w:t>。根据评分标准，该指标得</w:t>
            </w:r>
            <w:r>
              <w:rPr>
                <w:rFonts w:hint="eastAsia" w:ascii="仿宋" w:hAnsi="仿宋" w:eastAsia="仿宋" w:cs="仿宋"/>
                <w:sz w:val="18"/>
                <w:szCs w:val="18"/>
                <w:lang w:val="en-US" w:eastAsia="zh-CN"/>
              </w:rPr>
              <w:t>4</w:t>
            </w:r>
            <w:r>
              <w:rPr>
                <w:rFonts w:hint="eastAsia" w:ascii="仿宋" w:hAnsi="仿宋" w:eastAsia="仿宋" w:cs="仿宋"/>
                <w:sz w:val="18"/>
                <w:szCs w:val="18"/>
              </w:rPr>
              <w:t>分。</w:t>
            </w:r>
          </w:p>
        </w:tc>
        <w:tc>
          <w:tcPr>
            <w:tcW w:w="292" w:type="pct"/>
            <w:vAlign w:val="center"/>
          </w:tcPr>
          <w:p>
            <w:pPr>
              <w:adjustRightInd w:val="0"/>
              <w:snapToGrid w:val="0"/>
              <w:jc w:val="center"/>
              <w:textAlignment w:val="center"/>
              <w:rPr>
                <w:rFonts w:hint="default" w:ascii="仿宋" w:hAnsi="仿宋" w:eastAsia="仿宋" w:cs="仿宋"/>
                <w:b/>
                <w:bCs/>
                <w:sz w:val="18"/>
                <w:szCs w:val="18"/>
                <w:lang w:val="en-US" w:eastAsia="zh-CN"/>
              </w:rPr>
            </w:pPr>
            <w:r>
              <w:rPr>
                <w:rFonts w:hint="eastAsia" w:ascii="仿宋" w:hAnsi="仿宋" w:eastAsia="仿宋" w:cs="仿宋"/>
                <w:b w:val="0"/>
                <w:bCs w:val="0"/>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1" w:hRule="atLeast"/>
          <w:jc w:val="center"/>
        </w:trPr>
        <w:tc>
          <w:tcPr>
            <w:tcW w:w="375" w:type="pct"/>
            <w:vMerge w:val="continue"/>
            <w:vAlign w:val="center"/>
          </w:tcPr>
          <w:p>
            <w:pPr>
              <w:adjustRightInd w:val="0"/>
              <w:snapToGrid w:val="0"/>
              <w:jc w:val="center"/>
              <w:rPr>
                <w:rFonts w:ascii="仿宋" w:hAnsi="仿宋" w:eastAsia="仿宋" w:cs="仿宋"/>
                <w:sz w:val="18"/>
                <w:szCs w:val="18"/>
              </w:rPr>
            </w:pPr>
          </w:p>
        </w:tc>
        <w:tc>
          <w:tcPr>
            <w:tcW w:w="416" w:type="pct"/>
            <w:vMerge w:val="restart"/>
            <w:vAlign w:val="center"/>
          </w:tcPr>
          <w:p>
            <w:pPr>
              <w:adjustRightInd w:val="0"/>
              <w:snapToGrid w:val="0"/>
              <w:jc w:val="center"/>
              <w:rPr>
                <w:rFonts w:ascii="仿宋" w:hAnsi="仿宋" w:eastAsia="仿宋" w:cs="仿宋"/>
                <w:sz w:val="18"/>
                <w:szCs w:val="18"/>
                <w:vertAlign w:val="subscript"/>
              </w:rPr>
            </w:pPr>
            <w:r>
              <w:rPr>
                <w:rFonts w:hint="eastAsia" w:ascii="仿宋" w:hAnsi="仿宋" w:eastAsia="仿宋" w:cs="仿宋"/>
                <w:sz w:val="18"/>
                <w:szCs w:val="18"/>
              </w:rPr>
              <w:t>资金管理</w:t>
            </w:r>
            <w:r>
              <w:rPr>
                <w:rFonts w:ascii="仿宋" w:hAnsi="仿宋" w:eastAsia="仿宋" w:cs="仿宋"/>
                <w:sz w:val="18"/>
                <w:szCs w:val="18"/>
              </w:rPr>
              <w:t>B</w:t>
            </w:r>
            <w:r>
              <w:rPr>
                <w:rFonts w:ascii="仿宋" w:hAnsi="仿宋" w:eastAsia="仿宋" w:cs="仿宋"/>
                <w:sz w:val="18"/>
                <w:szCs w:val="18"/>
                <w:vertAlign w:val="subscript"/>
              </w:rPr>
              <w:t>2</w:t>
            </w:r>
          </w:p>
          <w:p>
            <w:pPr>
              <w:adjustRightInd w:val="0"/>
              <w:snapToGrid w:val="0"/>
              <w:jc w:val="center"/>
              <w:rPr>
                <w:rFonts w:hint="eastAsia"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9</w:t>
            </w:r>
            <w:r>
              <w:rPr>
                <w:rFonts w:hint="eastAsia" w:ascii="仿宋" w:hAnsi="仿宋" w:eastAsia="仿宋" w:cs="仿宋"/>
                <w:sz w:val="18"/>
                <w:szCs w:val="18"/>
              </w:rPr>
              <w:t>分）</w:t>
            </w:r>
          </w:p>
          <w:p>
            <w:pPr>
              <w:adjustRightInd w:val="0"/>
              <w:snapToGrid w:val="0"/>
              <w:jc w:val="center"/>
              <w:rPr>
                <w:rFonts w:ascii="仿宋" w:hAnsi="仿宋" w:eastAsia="仿宋" w:cs="仿宋"/>
                <w:sz w:val="18"/>
                <w:szCs w:val="18"/>
              </w:rPr>
            </w:pPr>
          </w:p>
        </w:tc>
        <w:tc>
          <w:tcPr>
            <w:tcW w:w="357" w:type="pc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资金使用合规性</w:t>
            </w:r>
          </w:p>
          <w:p>
            <w:pPr>
              <w:adjustRightInd w:val="0"/>
              <w:snapToGrid w:val="0"/>
              <w:jc w:val="center"/>
              <w:rPr>
                <w:rFonts w:ascii="仿宋" w:hAnsi="仿宋" w:eastAsia="仿宋" w:cs="仿宋"/>
                <w:sz w:val="18"/>
                <w:szCs w:val="18"/>
              </w:rPr>
            </w:pPr>
            <w:r>
              <w:rPr>
                <w:rFonts w:ascii="仿宋" w:hAnsi="仿宋" w:eastAsia="仿宋" w:cs="仿宋"/>
                <w:sz w:val="18"/>
                <w:szCs w:val="18"/>
              </w:rPr>
              <w:t>B</w:t>
            </w:r>
            <w:r>
              <w:rPr>
                <w:rFonts w:ascii="仿宋" w:hAnsi="仿宋" w:eastAsia="仿宋" w:cs="仿宋"/>
                <w:sz w:val="18"/>
                <w:szCs w:val="18"/>
                <w:vertAlign w:val="subscript"/>
              </w:rPr>
              <w:t>21</w:t>
            </w:r>
          </w:p>
        </w:tc>
        <w:tc>
          <w:tcPr>
            <w:tcW w:w="327" w:type="pc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合规</w:t>
            </w:r>
          </w:p>
        </w:tc>
        <w:tc>
          <w:tcPr>
            <w:tcW w:w="305" w:type="pct"/>
            <w:vAlign w:val="center"/>
          </w:tcPr>
          <w:p>
            <w:pPr>
              <w:adjustRightInd w:val="0"/>
              <w:snapToGrid w:val="0"/>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2</w:t>
            </w:r>
          </w:p>
        </w:tc>
        <w:tc>
          <w:tcPr>
            <w:tcW w:w="1371" w:type="pct"/>
            <w:vAlign w:val="center"/>
          </w:tcPr>
          <w:p>
            <w:pPr>
              <w:adjustRightInd w:val="0"/>
              <w:snapToGrid w:val="0"/>
              <w:rPr>
                <w:rFonts w:ascii="仿宋" w:hAnsi="仿宋" w:eastAsia="仿宋" w:cs="仿宋"/>
                <w:sz w:val="18"/>
                <w:szCs w:val="18"/>
              </w:rPr>
            </w:pPr>
            <w:r>
              <w:rPr>
                <w:rFonts w:hint="eastAsia" w:ascii="仿宋" w:hAnsi="仿宋" w:eastAsia="仿宋" w:cs="仿宋"/>
                <w:sz w:val="18"/>
                <w:szCs w:val="18"/>
              </w:rPr>
              <w:t>评价要点：</w:t>
            </w:r>
          </w:p>
          <w:p>
            <w:pPr>
              <w:adjustRightInd w:val="0"/>
              <w:snapToGrid w:val="0"/>
              <w:rPr>
                <w:rFonts w:ascii="仿宋" w:hAnsi="仿宋" w:eastAsia="仿宋" w:cs="仿宋"/>
                <w:sz w:val="18"/>
                <w:szCs w:val="18"/>
              </w:rPr>
            </w:pPr>
            <w:r>
              <w:rPr>
                <w:rFonts w:hint="eastAsia" w:ascii="仿宋" w:hAnsi="仿宋" w:eastAsia="仿宋" w:cs="仿宋"/>
                <w:b/>
                <w:sz w:val="18"/>
                <w:szCs w:val="18"/>
              </w:rPr>
              <w:t>单个项目评价：</w:t>
            </w:r>
            <w:r>
              <w:rPr>
                <w:rFonts w:hint="eastAsia" w:ascii="仿宋" w:hAnsi="仿宋" w:eastAsia="仿宋" w:cs="仿宋"/>
                <w:sz w:val="18"/>
                <w:szCs w:val="18"/>
              </w:rPr>
              <w:t>①符合项目预算批复或合同规定的用途，专款专用；②资金支出依据充分；③不存在截留、挤占、挪用、虚列支出等情况。符合相关要素得满分，否则不得分</w:t>
            </w:r>
            <w:r>
              <w:rPr>
                <w:rFonts w:hint="eastAsia" w:ascii="仿宋" w:hAnsi="仿宋" w:eastAsia="仿宋" w:cs="仿宋"/>
                <w:sz w:val="18"/>
                <w:szCs w:val="18"/>
                <w:lang w:eastAsia="zh-CN"/>
              </w:rPr>
              <w:t>。</w:t>
            </w:r>
          </w:p>
          <w:p>
            <w:pPr>
              <w:adjustRightInd w:val="0"/>
              <w:snapToGrid w:val="0"/>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1553" w:type="pct"/>
            <w:vAlign w:val="center"/>
          </w:tcPr>
          <w:p>
            <w:pPr>
              <w:adjustRightInd w:val="0"/>
              <w:snapToGrid w:val="0"/>
              <w:textAlignment w:val="center"/>
              <w:rPr>
                <w:rFonts w:ascii="仿宋" w:hAnsi="仿宋" w:eastAsia="仿宋" w:cs="仿宋"/>
                <w:b/>
                <w:bCs/>
                <w:sz w:val="18"/>
                <w:szCs w:val="18"/>
              </w:rPr>
            </w:pPr>
            <w:r>
              <w:rPr>
                <w:rFonts w:hint="eastAsia" w:ascii="仿宋" w:hAnsi="仿宋" w:eastAsia="仿宋" w:cs="仿宋"/>
                <w:color w:val="000000"/>
                <w:sz w:val="18"/>
                <w:szCs w:val="18"/>
              </w:rPr>
              <w:t>经评价组核查：①</w:t>
            </w:r>
            <w:r>
              <w:rPr>
                <w:rFonts w:hint="eastAsia" w:ascii="仿宋" w:hAnsi="仿宋" w:eastAsia="仿宋" w:cs="仿宋"/>
                <w:color w:val="000000"/>
                <w:sz w:val="18"/>
                <w:szCs w:val="18"/>
                <w:lang w:val="en-US" w:eastAsia="zh-CN"/>
              </w:rPr>
              <w:t>安阳县财政局村级经费县级配套资金</w:t>
            </w:r>
            <w:r>
              <w:rPr>
                <w:rFonts w:hint="eastAsia" w:ascii="仿宋" w:hAnsi="仿宋" w:eastAsia="仿宋" w:cs="仿宋"/>
                <w:color w:val="000000"/>
                <w:sz w:val="18"/>
                <w:szCs w:val="18"/>
              </w:rPr>
              <w:t>使用符合项目</w:t>
            </w:r>
            <w:r>
              <w:rPr>
                <w:rFonts w:hint="eastAsia" w:ascii="仿宋" w:hAnsi="仿宋" w:eastAsia="仿宋" w:cs="仿宋"/>
                <w:color w:val="000000"/>
                <w:sz w:val="18"/>
                <w:szCs w:val="18"/>
                <w:lang w:eastAsia="zh-CN"/>
              </w:rPr>
              <w:t>预算批复</w:t>
            </w:r>
            <w:r>
              <w:rPr>
                <w:rFonts w:hint="eastAsia" w:ascii="仿宋" w:hAnsi="仿宋" w:eastAsia="仿宋" w:cs="仿宋"/>
                <w:color w:val="000000"/>
                <w:sz w:val="18"/>
                <w:szCs w:val="18"/>
              </w:rPr>
              <w:t>用途；②资金的拨付有完整的审批程序和手续；③不存在截留、挤占、挪用、虚列支出等</w:t>
            </w:r>
            <w:r>
              <w:rPr>
                <w:rFonts w:hint="eastAsia" w:ascii="仿宋" w:hAnsi="仿宋" w:eastAsia="仿宋" w:cs="仿宋"/>
                <w:sz w:val="18"/>
                <w:szCs w:val="18"/>
              </w:rPr>
              <w:t>情况。</w:t>
            </w:r>
            <w:r>
              <w:rPr>
                <w:rFonts w:hint="eastAsia" w:ascii="仿宋" w:hAnsi="仿宋" w:eastAsia="仿宋" w:cs="仿宋"/>
                <w:color w:val="000000"/>
                <w:sz w:val="18"/>
                <w:szCs w:val="18"/>
              </w:rPr>
              <w:t>根据评分标准</w:t>
            </w:r>
            <w:r>
              <w:rPr>
                <w:rFonts w:hint="eastAsia" w:ascii="仿宋" w:hAnsi="仿宋" w:eastAsia="仿宋" w:cs="仿宋"/>
                <w:color w:val="000000"/>
                <w:sz w:val="18"/>
                <w:szCs w:val="18"/>
                <w:lang w:eastAsia="zh-CN"/>
              </w:rPr>
              <w:t>，</w:t>
            </w:r>
            <w:r>
              <w:rPr>
                <w:rFonts w:hint="eastAsia" w:ascii="仿宋" w:hAnsi="仿宋" w:eastAsia="仿宋" w:cs="仿宋"/>
                <w:sz w:val="18"/>
                <w:szCs w:val="18"/>
              </w:rPr>
              <w:t>该指标得</w:t>
            </w:r>
            <w:r>
              <w:rPr>
                <w:rFonts w:hint="eastAsia" w:ascii="仿宋" w:hAnsi="仿宋" w:eastAsia="仿宋" w:cs="仿宋"/>
                <w:sz w:val="18"/>
                <w:szCs w:val="18"/>
                <w:lang w:val="en-US" w:eastAsia="zh-CN"/>
              </w:rPr>
              <w:t>2</w:t>
            </w:r>
            <w:r>
              <w:rPr>
                <w:rFonts w:hint="eastAsia" w:ascii="仿宋" w:hAnsi="仿宋" w:eastAsia="仿宋" w:cs="仿宋"/>
                <w:sz w:val="18"/>
                <w:szCs w:val="18"/>
              </w:rPr>
              <w:t>分。</w:t>
            </w:r>
          </w:p>
        </w:tc>
        <w:tc>
          <w:tcPr>
            <w:tcW w:w="292" w:type="pct"/>
            <w:vAlign w:val="center"/>
          </w:tcPr>
          <w:p>
            <w:pPr>
              <w:adjustRightInd w:val="0"/>
              <w:snapToGrid w:val="0"/>
              <w:jc w:val="center"/>
              <w:textAlignment w:val="center"/>
              <w:rPr>
                <w:rFonts w:hint="eastAsia" w:ascii="仿宋" w:hAnsi="仿宋" w:eastAsia="仿宋" w:cs="仿宋"/>
                <w:b/>
                <w:bCs/>
                <w:sz w:val="18"/>
                <w:szCs w:val="18"/>
                <w:lang w:val="en-US" w:eastAsia="zh-CN"/>
              </w:rPr>
            </w:pPr>
            <w:r>
              <w:rPr>
                <w:rFonts w:hint="eastAsia" w:ascii="仿宋" w:hAnsi="仿宋" w:eastAsia="仿宋" w:cs="仿宋"/>
                <w:color w:val="000000"/>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6" w:hRule="atLeast"/>
          <w:jc w:val="center"/>
        </w:trPr>
        <w:tc>
          <w:tcPr>
            <w:tcW w:w="375" w:type="pct"/>
            <w:vMerge w:val="continue"/>
            <w:vAlign w:val="center"/>
          </w:tcPr>
          <w:p>
            <w:pPr>
              <w:adjustRightInd w:val="0"/>
              <w:snapToGrid w:val="0"/>
              <w:jc w:val="center"/>
              <w:rPr>
                <w:rFonts w:ascii="仿宋" w:hAnsi="仿宋" w:eastAsia="仿宋" w:cs="仿宋"/>
                <w:sz w:val="18"/>
                <w:szCs w:val="18"/>
              </w:rPr>
            </w:pPr>
          </w:p>
        </w:tc>
        <w:tc>
          <w:tcPr>
            <w:tcW w:w="416" w:type="pct"/>
            <w:vMerge w:val="continue"/>
            <w:vAlign w:val="center"/>
          </w:tcPr>
          <w:p>
            <w:pPr>
              <w:adjustRightInd w:val="0"/>
              <w:snapToGrid w:val="0"/>
              <w:jc w:val="center"/>
              <w:rPr>
                <w:rFonts w:ascii="仿宋" w:hAnsi="仿宋" w:eastAsia="仿宋" w:cs="仿宋"/>
                <w:sz w:val="18"/>
                <w:szCs w:val="18"/>
              </w:rPr>
            </w:pPr>
          </w:p>
        </w:tc>
        <w:tc>
          <w:tcPr>
            <w:tcW w:w="357" w:type="pc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财务管理制度健全性</w:t>
            </w:r>
            <w:r>
              <w:rPr>
                <w:rFonts w:ascii="仿宋" w:hAnsi="仿宋" w:eastAsia="仿宋" w:cs="仿宋"/>
                <w:sz w:val="18"/>
                <w:szCs w:val="18"/>
              </w:rPr>
              <w:t>B</w:t>
            </w:r>
            <w:r>
              <w:rPr>
                <w:rFonts w:ascii="仿宋" w:hAnsi="仿宋" w:eastAsia="仿宋" w:cs="仿宋"/>
                <w:sz w:val="18"/>
                <w:szCs w:val="18"/>
                <w:vertAlign w:val="subscript"/>
              </w:rPr>
              <w:t>22</w:t>
            </w:r>
          </w:p>
        </w:tc>
        <w:tc>
          <w:tcPr>
            <w:tcW w:w="327" w:type="pc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健全</w:t>
            </w:r>
          </w:p>
        </w:tc>
        <w:tc>
          <w:tcPr>
            <w:tcW w:w="305" w:type="pct"/>
            <w:vAlign w:val="center"/>
          </w:tcPr>
          <w:p>
            <w:pPr>
              <w:adjustRightInd w:val="0"/>
              <w:snapToGrid w:val="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371" w:type="pct"/>
            <w:vAlign w:val="center"/>
          </w:tcPr>
          <w:p>
            <w:pPr>
              <w:adjustRightInd w:val="0"/>
              <w:snapToGrid w:val="0"/>
              <w:rPr>
                <w:rFonts w:ascii="仿宋" w:hAnsi="仿宋" w:eastAsia="仿宋" w:cs="仿宋"/>
                <w:sz w:val="18"/>
                <w:szCs w:val="18"/>
              </w:rPr>
            </w:pPr>
            <w:r>
              <w:rPr>
                <w:rFonts w:hint="eastAsia" w:ascii="仿宋" w:hAnsi="仿宋" w:eastAsia="仿宋" w:cs="仿宋"/>
                <w:sz w:val="18"/>
                <w:szCs w:val="18"/>
              </w:rPr>
              <w:t>评价要点：</w:t>
            </w:r>
          </w:p>
          <w:p>
            <w:pPr>
              <w:adjustRightInd w:val="0"/>
              <w:snapToGrid w:val="0"/>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项目已制定或具有专项资金管理制度</w:t>
            </w:r>
            <w:r>
              <w:rPr>
                <w:rFonts w:hint="eastAsia" w:ascii="仿宋" w:hAnsi="仿宋" w:eastAsia="仿宋" w:cs="仿宋"/>
                <w:sz w:val="18"/>
                <w:szCs w:val="18"/>
                <w:lang w:eastAsia="zh-CN"/>
              </w:rPr>
              <w:t>，有专项制度得满分，否则不得分</w:t>
            </w:r>
            <w:r>
              <w:rPr>
                <w:rFonts w:hint="eastAsia" w:ascii="仿宋" w:hAnsi="仿宋" w:eastAsia="仿宋" w:cs="仿宋"/>
                <w:sz w:val="18"/>
                <w:szCs w:val="18"/>
              </w:rPr>
              <w:t>；</w:t>
            </w:r>
          </w:p>
        </w:tc>
        <w:tc>
          <w:tcPr>
            <w:tcW w:w="1553" w:type="pct"/>
            <w:vAlign w:val="center"/>
          </w:tcPr>
          <w:p>
            <w:pPr>
              <w:adjustRightInd w:val="0"/>
              <w:snapToGrid w:val="0"/>
              <w:textAlignment w:val="center"/>
              <w:rPr>
                <w:rFonts w:ascii="仿宋" w:hAnsi="仿宋" w:eastAsia="仿宋" w:cs="仿宋"/>
                <w:b/>
                <w:bCs/>
                <w:sz w:val="18"/>
                <w:szCs w:val="18"/>
              </w:rPr>
            </w:pPr>
            <w:r>
              <w:rPr>
                <w:rFonts w:hint="eastAsia" w:ascii="仿宋" w:hAnsi="仿宋" w:eastAsia="仿宋" w:cs="仿宋"/>
                <w:sz w:val="18"/>
                <w:szCs w:val="18"/>
              </w:rPr>
              <w:t>经评价组核查：该项目制定</w:t>
            </w:r>
            <w:r>
              <w:rPr>
                <w:rFonts w:hint="eastAsia" w:ascii="仿宋" w:hAnsi="仿宋" w:eastAsia="仿宋" w:cs="仿宋"/>
                <w:sz w:val="18"/>
                <w:szCs w:val="18"/>
                <w:lang w:eastAsia="zh-CN"/>
              </w:rPr>
              <w:t>了专项资金管理制度</w:t>
            </w:r>
            <w:r>
              <w:rPr>
                <w:rFonts w:hint="eastAsia" w:ascii="仿宋" w:hAnsi="仿宋" w:eastAsia="仿宋" w:cs="仿宋"/>
                <w:sz w:val="18"/>
                <w:szCs w:val="18"/>
              </w:rPr>
              <w:t>。根据评分标准，该指标得</w:t>
            </w:r>
            <w:r>
              <w:rPr>
                <w:rFonts w:hint="eastAsia" w:ascii="仿宋" w:hAnsi="仿宋" w:eastAsia="仿宋" w:cs="仿宋"/>
                <w:sz w:val="18"/>
                <w:szCs w:val="18"/>
                <w:lang w:eastAsia="zh-CN"/>
              </w:rPr>
              <w:t>满</w:t>
            </w:r>
            <w:r>
              <w:rPr>
                <w:rFonts w:hint="eastAsia" w:ascii="仿宋" w:hAnsi="仿宋" w:eastAsia="仿宋" w:cs="仿宋"/>
                <w:sz w:val="18"/>
                <w:szCs w:val="18"/>
              </w:rPr>
              <w:t>分。</w:t>
            </w:r>
          </w:p>
        </w:tc>
        <w:tc>
          <w:tcPr>
            <w:tcW w:w="292" w:type="pct"/>
            <w:vAlign w:val="center"/>
          </w:tcPr>
          <w:p>
            <w:pPr>
              <w:adjustRightInd w:val="0"/>
              <w:snapToGrid w:val="0"/>
              <w:jc w:val="center"/>
              <w:textAlignment w:val="center"/>
              <w:rPr>
                <w:rFonts w:hint="default" w:ascii="仿宋" w:hAnsi="仿宋" w:eastAsia="仿宋" w:cs="仿宋"/>
                <w:b/>
                <w:bCs/>
                <w:sz w:val="18"/>
                <w:szCs w:val="18"/>
                <w:lang w:val="en-US" w:eastAsia="zh-CN"/>
              </w:rPr>
            </w:pPr>
            <w:r>
              <w:rPr>
                <w:rFonts w:hint="eastAsia" w:ascii="仿宋" w:hAnsi="仿宋" w:eastAsia="仿宋" w:cs="仿宋"/>
                <w:b w:val="0"/>
                <w:bCs w:val="0"/>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16" w:hRule="atLeast"/>
          <w:jc w:val="center"/>
        </w:trPr>
        <w:tc>
          <w:tcPr>
            <w:tcW w:w="375" w:type="pct"/>
            <w:vMerge w:val="continue"/>
            <w:vAlign w:val="center"/>
          </w:tcPr>
          <w:p>
            <w:pPr>
              <w:adjustRightInd w:val="0"/>
              <w:snapToGrid w:val="0"/>
              <w:rPr>
                <w:rFonts w:ascii="仿宋" w:hAnsi="仿宋" w:eastAsia="仿宋" w:cs="仿宋"/>
                <w:sz w:val="18"/>
                <w:szCs w:val="18"/>
              </w:rPr>
            </w:pPr>
          </w:p>
        </w:tc>
        <w:tc>
          <w:tcPr>
            <w:tcW w:w="416" w:type="pct"/>
            <w:vMerge w:val="continue"/>
            <w:vAlign w:val="center"/>
          </w:tcPr>
          <w:p>
            <w:pPr>
              <w:adjustRightInd w:val="0"/>
              <w:snapToGrid w:val="0"/>
              <w:jc w:val="center"/>
              <w:rPr>
                <w:rFonts w:ascii="仿宋" w:hAnsi="仿宋" w:eastAsia="仿宋" w:cs="仿宋"/>
                <w:sz w:val="18"/>
                <w:szCs w:val="18"/>
              </w:rPr>
            </w:pPr>
          </w:p>
        </w:tc>
        <w:tc>
          <w:tcPr>
            <w:tcW w:w="357" w:type="pc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财务管理制度执行有效性</w:t>
            </w:r>
            <w:r>
              <w:rPr>
                <w:rFonts w:ascii="仿宋" w:hAnsi="仿宋" w:eastAsia="仿宋" w:cs="仿宋"/>
                <w:sz w:val="18"/>
                <w:szCs w:val="18"/>
              </w:rPr>
              <w:t>B</w:t>
            </w:r>
            <w:r>
              <w:rPr>
                <w:rFonts w:ascii="仿宋" w:hAnsi="仿宋" w:eastAsia="仿宋" w:cs="仿宋"/>
                <w:sz w:val="18"/>
                <w:szCs w:val="18"/>
                <w:vertAlign w:val="subscript"/>
              </w:rPr>
              <w:t>23</w:t>
            </w:r>
          </w:p>
        </w:tc>
        <w:tc>
          <w:tcPr>
            <w:tcW w:w="327" w:type="pc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有效</w:t>
            </w:r>
          </w:p>
        </w:tc>
        <w:tc>
          <w:tcPr>
            <w:tcW w:w="305" w:type="pct"/>
            <w:vAlign w:val="center"/>
          </w:tcPr>
          <w:p>
            <w:pPr>
              <w:adjustRightInd w:val="0"/>
              <w:snapToGrid w:val="0"/>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2</w:t>
            </w:r>
          </w:p>
        </w:tc>
        <w:tc>
          <w:tcPr>
            <w:tcW w:w="1371" w:type="pct"/>
            <w:vAlign w:val="center"/>
          </w:tcPr>
          <w:p>
            <w:pPr>
              <w:adjustRightInd w:val="0"/>
              <w:snapToGrid w:val="0"/>
              <w:rPr>
                <w:rFonts w:ascii="仿宋" w:hAnsi="仿宋" w:eastAsia="仿宋" w:cs="仿宋"/>
                <w:b/>
                <w:sz w:val="18"/>
                <w:szCs w:val="18"/>
              </w:rPr>
            </w:pPr>
            <w:r>
              <w:rPr>
                <w:rFonts w:hint="eastAsia" w:ascii="仿宋" w:hAnsi="仿宋" w:eastAsia="仿宋" w:cs="仿宋"/>
                <w:sz w:val="18"/>
                <w:szCs w:val="18"/>
              </w:rPr>
              <w:t>评价要点：</w:t>
            </w:r>
          </w:p>
          <w:p>
            <w:pPr>
              <w:adjustRightInd w:val="0"/>
              <w:snapToGrid w:val="0"/>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①遵守相关法律法规和相关管理规定；②项目资金支付手续完备；③项目资金</w:t>
            </w:r>
            <w:r>
              <w:rPr>
                <w:rFonts w:hint="eastAsia" w:ascii="仿宋" w:hAnsi="仿宋" w:eastAsia="仿宋" w:cs="仿宋"/>
                <w:sz w:val="18"/>
                <w:szCs w:val="18"/>
                <w:lang w:eastAsia="zh-CN"/>
              </w:rPr>
              <w:t>有</w:t>
            </w:r>
            <w:r>
              <w:rPr>
                <w:rFonts w:hint="eastAsia" w:ascii="仿宋" w:hAnsi="仿宋" w:eastAsia="仿宋" w:cs="仿宋"/>
                <w:sz w:val="18"/>
                <w:szCs w:val="18"/>
              </w:rPr>
              <w:t>专账管理；④项目财务人员是否落实到位。以上各要素各占</w:t>
            </w:r>
            <w:r>
              <w:rPr>
                <w:rFonts w:ascii="仿宋" w:hAnsi="仿宋" w:eastAsia="仿宋" w:cs="仿宋"/>
                <w:sz w:val="18"/>
                <w:szCs w:val="18"/>
              </w:rPr>
              <w:t>25%</w:t>
            </w:r>
            <w:r>
              <w:rPr>
                <w:rFonts w:hint="eastAsia" w:ascii="仿宋" w:hAnsi="仿宋" w:eastAsia="仿宋" w:cs="仿宋"/>
                <w:sz w:val="18"/>
                <w:szCs w:val="18"/>
              </w:rPr>
              <w:t>权重分。</w:t>
            </w:r>
          </w:p>
          <w:p>
            <w:pPr>
              <w:adjustRightInd w:val="0"/>
              <w:snapToGrid w:val="0"/>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1553" w:type="pct"/>
            <w:vAlign w:val="center"/>
          </w:tcPr>
          <w:p>
            <w:pPr>
              <w:adjustRightInd w:val="0"/>
              <w:snapToGrid w:val="0"/>
              <w:jc w:val="center"/>
              <w:textAlignment w:val="center"/>
              <w:rPr>
                <w:rFonts w:ascii="仿宋" w:hAnsi="仿宋" w:eastAsia="仿宋" w:cs="仿宋"/>
                <w:b/>
                <w:bCs/>
                <w:sz w:val="18"/>
                <w:szCs w:val="18"/>
              </w:rPr>
            </w:pPr>
            <w:r>
              <w:rPr>
                <w:rFonts w:hint="eastAsia" w:ascii="仿宋" w:hAnsi="仿宋" w:eastAsia="仿宋" w:cs="仿宋"/>
                <w:sz w:val="18"/>
                <w:szCs w:val="18"/>
              </w:rPr>
              <w:t>经评价组核查：①该项目遵守有关财务管理制度；②项目资金支付手续完备；③项目资金</w:t>
            </w:r>
            <w:r>
              <w:rPr>
                <w:rFonts w:hint="eastAsia" w:ascii="仿宋" w:hAnsi="仿宋" w:eastAsia="仿宋" w:cs="仿宋"/>
                <w:sz w:val="18"/>
                <w:szCs w:val="18"/>
                <w:lang w:eastAsia="zh-CN"/>
              </w:rPr>
              <w:t>有</w:t>
            </w:r>
            <w:r>
              <w:rPr>
                <w:rFonts w:hint="eastAsia" w:ascii="仿宋" w:hAnsi="仿宋" w:eastAsia="仿宋" w:cs="仿宋"/>
                <w:sz w:val="18"/>
                <w:szCs w:val="18"/>
              </w:rPr>
              <w:t>专账管理；④项目财务人员落实到位。根据评分标准，该指标得</w:t>
            </w:r>
            <w:r>
              <w:rPr>
                <w:rFonts w:hint="eastAsia" w:ascii="仿宋" w:hAnsi="仿宋" w:eastAsia="仿宋" w:cs="仿宋"/>
                <w:sz w:val="18"/>
                <w:szCs w:val="18"/>
                <w:lang w:val="en-US" w:eastAsia="zh-CN"/>
              </w:rPr>
              <w:t>2</w:t>
            </w:r>
            <w:r>
              <w:rPr>
                <w:rFonts w:hint="eastAsia" w:ascii="仿宋" w:hAnsi="仿宋" w:eastAsia="仿宋" w:cs="仿宋"/>
                <w:sz w:val="18"/>
                <w:szCs w:val="18"/>
              </w:rPr>
              <w:t>分。</w:t>
            </w:r>
          </w:p>
        </w:tc>
        <w:tc>
          <w:tcPr>
            <w:tcW w:w="292" w:type="pct"/>
            <w:vAlign w:val="center"/>
          </w:tcPr>
          <w:p>
            <w:pPr>
              <w:adjustRightInd w:val="0"/>
              <w:snapToGrid w:val="0"/>
              <w:jc w:val="center"/>
              <w:textAlignment w:val="center"/>
              <w:rPr>
                <w:rFonts w:hint="default" w:ascii="仿宋" w:hAnsi="仿宋" w:eastAsia="仿宋" w:cs="仿宋"/>
                <w:b/>
                <w:bCs/>
                <w:sz w:val="18"/>
                <w:szCs w:val="18"/>
                <w:lang w:val="en-US" w:eastAsia="zh-CN"/>
              </w:rPr>
            </w:pPr>
            <w:r>
              <w:rPr>
                <w:rFonts w:hint="eastAsia" w:ascii="仿宋" w:hAnsi="仿宋" w:eastAsia="仿宋" w:cs="仿宋"/>
                <w:color w:val="000000"/>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8" w:hRule="atLeast"/>
          <w:jc w:val="center"/>
        </w:trPr>
        <w:tc>
          <w:tcPr>
            <w:tcW w:w="375" w:type="pct"/>
            <w:vMerge w:val="continue"/>
            <w:vAlign w:val="center"/>
          </w:tcPr>
          <w:p>
            <w:pPr>
              <w:adjustRightInd w:val="0"/>
              <w:snapToGrid w:val="0"/>
              <w:jc w:val="center"/>
              <w:rPr>
                <w:rFonts w:ascii="仿宋" w:hAnsi="仿宋" w:eastAsia="仿宋" w:cs="仿宋"/>
                <w:sz w:val="18"/>
                <w:szCs w:val="18"/>
              </w:rPr>
            </w:pPr>
          </w:p>
        </w:tc>
        <w:tc>
          <w:tcPr>
            <w:tcW w:w="416" w:type="pct"/>
            <w:vMerge w:val="continue"/>
            <w:vAlign w:val="center"/>
          </w:tcPr>
          <w:p>
            <w:pPr>
              <w:adjustRightInd w:val="0"/>
              <w:snapToGrid w:val="0"/>
              <w:jc w:val="center"/>
              <w:rPr>
                <w:rFonts w:ascii="仿宋" w:hAnsi="仿宋" w:eastAsia="仿宋" w:cs="仿宋"/>
                <w:sz w:val="18"/>
                <w:szCs w:val="18"/>
              </w:rPr>
            </w:pPr>
          </w:p>
        </w:tc>
        <w:tc>
          <w:tcPr>
            <w:tcW w:w="357" w:type="pc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lang w:eastAsia="zh-CN"/>
              </w:rPr>
              <w:t>区</w:t>
            </w:r>
            <w:r>
              <w:rPr>
                <w:rFonts w:hint="eastAsia" w:ascii="仿宋" w:hAnsi="仿宋" w:eastAsia="仿宋" w:cs="仿宋"/>
                <w:sz w:val="18"/>
                <w:szCs w:val="18"/>
              </w:rPr>
              <w:t>财政资金拨付及时率</w:t>
            </w:r>
            <w:r>
              <w:rPr>
                <w:rFonts w:ascii="仿宋" w:hAnsi="仿宋" w:eastAsia="仿宋" w:cs="仿宋"/>
                <w:sz w:val="18"/>
                <w:szCs w:val="18"/>
              </w:rPr>
              <w:t>B</w:t>
            </w:r>
            <w:r>
              <w:rPr>
                <w:rFonts w:ascii="仿宋" w:hAnsi="仿宋" w:eastAsia="仿宋" w:cs="仿宋"/>
                <w:sz w:val="18"/>
                <w:szCs w:val="18"/>
                <w:vertAlign w:val="subscript"/>
              </w:rPr>
              <w:t>24</w:t>
            </w:r>
          </w:p>
        </w:tc>
        <w:tc>
          <w:tcPr>
            <w:tcW w:w="327" w:type="pct"/>
            <w:vAlign w:val="center"/>
          </w:tcPr>
          <w:p>
            <w:pPr>
              <w:adjustRightInd w:val="0"/>
              <w:snapToGrid w:val="0"/>
              <w:jc w:val="center"/>
              <w:rPr>
                <w:rFonts w:ascii="仿宋" w:hAnsi="仿宋" w:eastAsia="仿宋" w:cs="仿宋"/>
                <w:sz w:val="18"/>
                <w:szCs w:val="18"/>
              </w:rPr>
            </w:pPr>
            <w:r>
              <w:rPr>
                <w:rFonts w:ascii="仿宋" w:hAnsi="仿宋" w:eastAsia="仿宋" w:cs="仿宋"/>
                <w:sz w:val="18"/>
                <w:szCs w:val="18"/>
              </w:rPr>
              <w:t>100%</w:t>
            </w:r>
          </w:p>
        </w:tc>
        <w:tc>
          <w:tcPr>
            <w:tcW w:w="305" w:type="pct"/>
            <w:vAlign w:val="center"/>
          </w:tcPr>
          <w:p>
            <w:pPr>
              <w:adjustRightInd w:val="0"/>
              <w:snapToGrid w:val="0"/>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3</w:t>
            </w:r>
          </w:p>
        </w:tc>
        <w:tc>
          <w:tcPr>
            <w:tcW w:w="1371" w:type="pct"/>
            <w:vAlign w:val="center"/>
          </w:tcPr>
          <w:p>
            <w:pPr>
              <w:adjustRightInd w:val="0"/>
              <w:snapToGrid w:val="0"/>
              <w:rPr>
                <w:rFonts w:ascii="仿宋" w:hAnsi="仿宋" w:eastAsia="仿宋" w:cs="仿宋"/>
                <w:sz w:val="18"/>
                <w:szCs w:val="18"/>
              </w:rPr>
            </w:pPr>
            <w:r>
              <w:rPr>
                <w:rFonts w:hint="eastAsia" w:ascii="仿宋" w:hAnsi="仿宋" w:eastAsia="仿宋" w:cs="仿宋"/>
                <w:sz w:val="18"/>
                <w:szCs w:val="18"/>
              </w:rPr>
              <w:t>评价要点：</w:t>
            </w:r>
          </w:p>
          <w:p>
            <w:pPr>
              <w:adjustRightInd w:val="0"/>
              <w:snapToGrid w:val="0"/>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color w:val="000000"/>
                <w:sz w:val="18"/>
                <w:szCs w:val="18"/>
                <w:lang w:val="en-US" w:eastAsia="zh-CN"/>
              </w:rPr>
              <w:t>安阳县财政局村级经费县级配套资金</w:t>
            </w:r>
            <w:r>
              <w:rPr>
                <w:rFonts w:hint="eastAsia" w:ascii="仿宋" w:hAnsi="仿宋" w:eastAsia="仿宋" w:cs="仿宋"/>
                <w:sz w:val="18"/>
                <w:szCs w:val="18"/>
              </w:rPr>
              <w:t>均按照规定时间内完成发放得满分，否则</w:t>
            </w:r>
            <w:r>
              <w:rPr>
                <w:rFonts w:hint="eastAsia" w:ascii="仿宋" w:hAnsi="仿宋" w:eastAsia="仿宋" w:cs="仿宋"/>
                <w:sz w:val="18"/>
                <w:szCs w:val="18"/>
                <w:lang w:eastAsia="zh-CN"/>
              </w:rPr>
              <w:t>不得分</w:t>
            </w:r>
            <w:r>
              <w:rPr>
                <w:rFonts w:hint="eastAsia" w:ascii="仿宋" w:hAnsi="仿宋" w:eastAsia="仿宋" w:cs="仿宋"/>
                <w:sz w:val="18"/>
                <w:szCs w:val="18"/>
              </w:rPr>
              <w:t>。</w:t>
            </w:r>
          </w:p>
        </w:tc>
        <w:tc>
          <w:tcPr>
            <w:tcW w:w="1553" w:type="pct"/>
          </w:tcPr>
          <w:p>
            <w:pPr>
              <w:keepLines/>
              <w:adjustRightInd w:val="0"/>
              <w:snapToGrid w:val="0"/>
              <w:jc w:val="both"/>
              <w:rPr>
                <w:rFonts w:hint="eastAsia" w:ascii="仿宋" w:hAnsi="仿宋" w:eastAsia="仿宋" w:cs="仿宋"/>
                <w:color w:val="000000"/>
                <w:sz w:val="18"/>
                <w:szCs w:val="18"/>
                <w:lang w:eastAsia="zh-CN"/>
              </w:rPr>
            </w:pPr>
            <w:r>
              <w:rPr>
                <w:rFonts w:hint="eastAsia" w:ascii="仿宋" w:hAnsi="仿宋" w:eastAsia="仿宋" w:cs="仿宋"/>
                <w:color w:val="000000"/>
                <w:sz w:val="18"/>
                <w:szCs w:val="18"/>
              </w:rPr>
              <w:t>经评价组核查：</w:t>
            </w:r>
            <w:r>
              <w:rPr>
                <w:rFonts w:hint="eastAsia" w:ascii="仿宋" w:hAnsi="仿宋" w:eastAsia="仿宋" w:cs="仿宋"/>
                <w:color w:val="000000"/>
                <w:sz w:val="18"/>
                <w:szCs w:val="18"/>
                <w:lang w:eastAsia="zh-CN"/>
              </w:rPr>
              <w:t>县财政局</w:t>
            </w:r>
            <w:r>
              <w:rPr>
                <w:rFonts w:hint="eastAsia" w:ascii="仿宋" w:hAnsi="仿宋" w:eastAsia="仿宋" w:cs="仿宋"/>
                <w:color w:val="000000"/>
                <w:sz w:val="18"/>
                <w:szCs w:val="18"/>
              </w:rPr>
              <w:t>于</w:t>
            </w:r>
            <w:r>
              <w:rPr>
                <w:rFonts w:ascii="仿宋" w:hAnsi="仿宋" w:eastAsia="仿宋" w:cs="仿宋"/>
                <w:color w:val="000000"/>
                <w:sz w:val="18"/>
                <w:szCs w:val="18"/>
                <w:highlight w:val="none"/>
              </w:rPr>
              <w:t>202</w:t>
            </w:r>
            <w:r>
              <w:rPr>
                <w:rFonts w:hint="eastAsia" w:ascii="仿宋" w:hAnsi="仿宋" w:eastAsia="仿宋" w:cs="仿宋"/>
                <w:color w:val="000000"/>
                <w:sz w:val="18"/>
                <w:szCs w:val="18"/>
                <w:highlight w:val="none"/>
                <w:lang w:val="en-US" w:eastAsia="zh-CN"/>
              </w:rPr>
              <w:t>1</w:t>
            </w:r>
            <w:r>
              <w:rPr>
                <w:rFonts w:hint="eastAsia" w:ascii="仿宋" w:hAnsi="仿宋" w:eastAsia="仿宋" w:cs="仿宋"/>
                <w:color w:val="000000"/>
                <w:sz w:val="18"/>
                <w:szCs w:val="18"/>
                <w:highlight w:val="none"/>
              </w:rPr>
              <w:t>年</w:t>
            </w:r>
            <w:r>
              <w:rPr>
                <w:rFonts w:hint="eastAsia" w:ascii="仿宋" w:hAnsi="仿宋" w:eastAsia="仿宋" w:cs="仿宋"/>
                <w:color w:val="000000"/>
                <w:sz w:val="18"/>
                <w:szCs w:val="18"/>
                <w:highlight w:val="none"/>
                <w:lang w:val="en-US" w:eastAsia="zh-CN"/>
              </w:rPr>
              <w:t>12</w:t>
            </w:r>
            <w:r>
              <w:rPr>
                <w:rFonts w:hint="eastAsia" w:ascii="仿宋" w:hAnsi="仿宋" w:eastAsia="仿宋" w:cs="仿宋"/>
                <w:color w:val="000000"/>
                <w:sz w:val="18"/>
                <w:szCs w:val="18"/>
                <w:highlight w:val="none"/>
              </w:rPr>
              <w:t>月</w:t>
            </w:r>
            <w:r>
              <w:rPr>
                <w:rFonts w:hint="eastAsia" w:ascii="仿宋" w:hAnsi="仿宋" w:eastAsia="仿宋" w:cs="仿宋"/>
                <w:color w:val="000000"/>
                <w:sz w:val="18"/>
                <w:szCs w:val="18"/>
                <w:highlight w:val="none"/>
                <w:lang w:val="en-US" w:eastAsia="zh-CN"/>
              </w:rPr>
              <w:t>31日前按照规定</w:t>
            </w:r>
            <w:r>
              <w:rPr>
                <w:rFonts w:hint="eastAsia" w:ascii="仿宋" w:hAnsi="仿宋" w:eastAsia="仿宋" w:cs="仿宋"/>
                <w:color w:val="000000"/>
                <w:sz w:val="18"/>
                <w:szCs w:val="18"/>
                <w:highlight w:val="none"/>
                <w:lang w:eastAsia="zh-CN"/>
              </w:rPr>
              <w:t>拨付</w:t>
            </w:r>
            <w:r>
              <w:rPr>
                <w:rFonts w:hint="eastAsia" w:ascii="仿宋" w:hAnsi="仿宋" w:eastAsia="仿宋" w:cs="仿宋"/>
                <w:color w:val="000000"/>
                <w:sz w:val="18"/>
                <w:szCs w:val="18"/>
                <w:highlight w:val="none"/>
                <w:lang w:val="en-US" w:eastAsia="zh-CN"/>
              </w:rPr>
              <w:t>各乡镇村级经费县级配套资金共计3899.30</w:t>
            </w:r>
            <w:r>
              <w:rPr>
                <w:rFonts w:hint="eastAsia" w:ascii="仿宋" w:hAnsi="仿宋" w:eastAsia="仿宋" w:cs="仿宋"/>
                <w:color w:val="000000"/>
                <w:sz w:val="18"/>
                <w:szCs w:val="18"/>
                <w:highlight w:val="none"/>
              </w:rPr>
              <w:t>万</w:t>
            </w:r>
            <w:r>
              <w:rPr>
                <w:rFonts w:hint="eastAsia" w:ascii="仿宋" w:hAnsi="仿宋" w:eastAsia="仿宋" w:cs="仿宋"/>
                <w:color w:val="000000"/>
                <w:sz w:val="18"/>
                <w:szCs w:val="18"/>
              </w:rPr>
              <w:t>元，</w:t>
            </w:r>
            <w:r>
              <w:rPr>
                <w:rFonts w:hint="eastAsia" w:ascii="仿宋" w:hAnsi="仿宋" w:eastAsia="仿宋" w:cs="仿宋"/>
                <w:sz w:val="18"/>
                <w:szCs w:val="18"/>
              </w:rPr>
              <w:t>根据评分标准，</w:t>
            </w:r>
            <w:r>
              <w:rPr>
                <w:rFonts w:hint="eastAsia" w:ascii="仿宋" w:hAnsi="仿宋" w:eastAsia="仿宋" w:cs="仿宋"/>
                <w:color w:val="000000"/>
                <w:sz w:val="18"/>
                <w:szCs w:val="18"/>
              </w:rPr>
              <w:t>得满分</w:t>
            </w:r>
            <w:r>
              <w:rPr>
                <w:rFonts w:hint="eastAsia" w:ascii="仿宋" w:hAnsi="仿宋" w:eastAsia="仿宋" w:cs="仿宋"/>
                <w:color w:val="000000"/>
                <w:sz w:val="18"/>
                <w:szCs w:val="18"/>
                <w:lang w:eastAsia="zh-CN"/>
              </w:rPr>
              <w:t>。</w:t>
            </w:r>
          </w:p>
        </w:tc>
        <w:tc>
          <w:tcPr>
            <w:tcW w:w="292" w:type="pct"/>
            <w:vAlign w:val="center"/>
          </w:tcPr>
          <w:p>
            <w:pPr>
              <w:adjustRightInd w:val="0"/>
              <w:snapToGrid w:val="0"/>
              <w:jc w:val="center"/>
              <w:textAlignment w:val="center"/>
              <w:rPr>
                <w:rFonts w:hint="default" w:ascii="仿宋" w:hAnsi="仿宋" w:eastAsia="仿宋" w:cs="仿宋"/>
                <w:sz w:val="18"/>
                <w:szCs w:val="18"/>
                <w:lang w:val="en-US" w:eastAsia="zh-CN"/>
              </w:rPr>
            </w:pPr>
            <w:r>
              <w:rPr>
                <w:rFonts w:hint="eastAsia" w:ascii="仿宋" w:hAnsi="仿宋" w:eastAsia="仿宋" w:cs="仿宋"/>
                <w:color w:val="000000"/>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68" w:hRule="atLeast"/>
          <w:jc w:val="center"/>
        </w:trPr>
        <w:tc>
          <w:tcPr>
            <w:tcW w:w="375" w:type="pct"/>
            <w:vMerge w:val="continue"/>
            <w:vAlign w:val="center"/>
          </w:tcPr>
          <w:p>
            <w:pPr>
              <w:adjustRightInd w:val="0"/>
              <w:snapToGrid w:val="0"/>
              <w:jc w:val="center"/>
              <w:rPr>
                <w:rFonts w:ascii="仿宋" w:hAnsi="仿宋" w:eastAsia="仿宋" w:cs="仿宋"/>
                <w:sz w:val="18"/>
                <w:szCs w:val="18"/>
              </w:rPr>
            </w:pPr>
          </w:p>
        </w:tc>
        <w:tc>
          <w:tcPr>
            <w:tcW w:w="416" w:type="pct"/>
            <w:vMerge w:val="restar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组织实施</w:t>
            </w:r>
            <w:r>
              <w:rPr>
                <w:rFonts w:ascii="仿宋" w:hAnsi="仿宋" w:eastAsia="仿宋" w:cs="仿宋"/>
                <w:sz w:val="18"/>
                <w:szCs w:val="18"/>
              </w:rPr>
              <w:t>B</w:t>
            </w:r>
            <w:r>
              <w:rPr>
                <w:rFonts w:ascii="仿宋" w:hAnsi="仿宋" w:eastAsia="仿宋" w:cs="仿宋"/>
                <w:sz w:val="18"/>
                <w:szCs w:val="18"/>
                <w:vertAlign w:val="subscript"/>
              </w:rPr>
              <w:t>3</w:t>
            </w:r>
          </w:p>
          <w:p>
            <w:pPr>
              <w:adjustRightInd w:val="0"/>
              <w:snapToGrid w:val="0"/>
              <w:jc w:val="center"/>
              <w:rPr>
                <w:rFonts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4</w:t>
            </w:r>
            <w:r>
              <w:rPr>
                <w:rFonts w:hint="eastAsia" w:ascii="仿宋" w:hAnsi="仿宋" w:eastAsia="仿宋" w:cs="仿宋"/>
                <w:sz w:val="18"/>
                <w:szCs w:val="18"/>
              </w:rPr>
              <w:t>分）</w:t>
            </w:r>
          </w:p>
        </w:tc>
        <w:tc>
          <w:tcPr>
            <w:tcW w:w="357" w:type="pc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lang w:eastAsia="zh-CN"/>
              </w:rPr>
              <w:t>资金</w:t>
            </w:r>
            <w:r>
              <w:rPr>
                <w:rFonts w:hint="eastAsia" w:ascii="仿宋" w:hAnsi="仿宋" w:eastAsia="仿宋" w:cs="仿宋"/>
                <w:sz w:val="18"/>
                <w:szCs w:val="18"/>
              </w:rPr>
              <w:t>管理制度健全性</w:t>
            </w:r>
            <w:r>
              <w:rPr>
                <w:rFonts w:ascii="仿宋" w:hAnsi="仿宋" w:eastAsia="仿宋" w:cs="仿宋"/>
                <w:sz w:val="18"/>
                <w:szCs w:val="18"/>
              </w:rPr>
              <w:t>B</w:t>
            </w:r>
            <w:r>
              <w:rPr>
                <w:rFonts w:ascii="仿宋" w:hAnsi="仿宋" w:eastAsia="仿宋" w:cs="仿宋"/>
                <w:sz w:val="18"/>
                <w:szCs w:val="18"/>
                <w:vertAlign w:val="subscript"/>
              </w:rPr>
              <w:t>31</w:t>
            </w:r>
          </w:p>
        </w:tc>
        <w:tc>
          <w:tcPr>
            <w:tcW w:w="327" w:type="pc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健全</w:t>
            </w:r>
          </w:p>
        </w:tc>
        <w:tc>
          <w:tcPr>
            <w:tcW w:w="305" w:type="pct"/>
            <w:vAlign w:val="center"/>
          </w:tcPr>
          <w:p>
            <w:pPr>
              <w:adjustRightInd w:val="0"/>
              <w:snapToGrid w:val="0"/>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2</w:t>
            </w:r>
          </w:p>
        </w:tc>
        <w:tc>
          <w:tcPr>
            <w:tcW w:w="1371" w:type="pct"/>
            <w:vAlign w:val="center"/>
          </w:tcPr>
          <w:p>
            <w:pPr>
              <w:adjustRightInd w:val="0"/>
              <w:snapToGrid w:val="0"/>
              <w:rPr>
                <w:rFonts w:ascii="仿宋" w:hAnsi="仿宋" w:eastAsia="仿宋" w:cs="仿宋"/>
                <w:sz w:val="18"/>
                <w:szCs w:val="18"/>
              </w:rPr>
            </w:pPr>
            <w:r>
              <w:rPr>
                <w:rFonts w:hint="eastAsia" w:ascii="仿宋" w:hAnsi="仿宋" w:eastAsia="仿宋" w:cs="仿宋"/>
                <w:sz w:val="18"/>
                <w:szCs w:val="18"/>
              </w:rPr>
              <w:t>评价要点：</w:t>
            </w:r>
          </w:p>
          <w:p>
            <w:pPr>
              <w:adjustRightInd w:val="0"/>
              <w:snapToGrid w:val="0"/>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已制定或具有相应的</w:t>
            </w:r>
            <w:r>
              <w:rPr>
                <w:rFonts w:hint="eastAsia" w:ascii="仿宋" w:hAnsi="仿宋" w:eastAsia="仿宋" w:cs="仿宋"/>
                <w:sz w:val="18"/>
                <w:szCs w:val="18"/>
                <w:lang w:eastAsia="zh-CN"/>
              </w:rPr>
              <w:t>资金</w:t>
            </w:r>
            <w:r>
              <w:rPr>
                <w:rFonts w:hint="eastAsia" w:ascii="仿宋" w:hAnsi="仿宋" w:eastAsia="仿宋" w:cs="仿宋"/>
                <w:sz w:val="18"/>
                <w:szCs w:val="18"/>
              </w:rPr>
              <w:t>管理制度</w:t>
            </w:r>
            <w:r>
              <w:rPr>
                <w:rFonts w:hint="eastAsia" w:ascii="仿宋" w:hAnsi="仿宋" w:eastAsia="仿宋" w:cs="仿宋"/>
                <w:sz w:val="18"/>
                <w:szCs w:val="18"/>
                <w:lang w:eastAsia="zh-CN"/>
              </w:rPr>
              <w:t>得满分，否则不得分</w:t>
            </w:r>
            <w:r>
              <w:rPr>
                <w:rFonts w:hint="eastAsia" w:ascii="仿宋" w:hAnsi="仿宋" w:eastAsia="仿宋" w:cs="仿宋"/>
                <w:sz w:val="18"/>
                <w:szCs w:val="18"/>
              </w:rPr>
              <w:t>。</w:t>
            </w:r>
          </w:p>
          <w:p>
            <w:pPr>
              <w:adjustRightInd w:val="0"/>
              <w:snapToGrid w:val="0"/>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1553" w:type="pct"/>
            <w:vAlign w:val="center"/>
          </w:tcPr>
          <w:p>
            <w:pPr>
              <w:adjustRightInd w:val="0"/>
              <w:snapToGrid w:val="0"/>
              <w:jc w:val="left"/>
              <w:textAlignment w:val="center"/>
              <w:rPr>
                <w:rFonts w:ascii="仿宋" w:hAnsi="仿宋" w:eastAsia="仿宋" w:cs="仿宋"/>
                <w:b/>
                <w:bCs/>
                <w:sz w:val="18"/>
                <w:szCs w:val="18"/>
              </w:rPr>
            </w:pPr>
            <w:r>
              <w:rPr>
                <w:rFonts w:hint="eastAsia" w:ascii="仿宋" w:hAnsi="仿宋" w:eastAsia="仿宋" w:cs="仿宋"/>
                <w:sz w:val="18"/>
                <w:szCs w:val="18"/>
              </w:rPr>
              <w:t>经评价组核查，项目</w:t>
            </w:r>
            <w:r>
              <w:rPr>
                <w:rFonts w:hint="eastAsia" w:ascii="仿宋" w:hAnsi="仿宋" w:eastAsia="仿宋" w:cs="仿宋"/>
                <w:sz w:val="18"/>
                <w:szCs w:val="18"/>
                <w:lang w:eastAsia="zh-CN"/>
              </w:rPr>
              <w:t>制定了相应的资金管理制度</w:t>
            </w:r>
            <w:r>
              <w:rPr>
                <w:rFonts w:hint="eastAsia" w:ascii="仿宋" w:hAnsi="仿宋" w:eastAsia="仿宋" w:cs="仿宋"/>
                <w:sz w:val="18"/>
                <w:szCs w:val="18"/>
              </w:rPr>
              <w:t>。根据评分标准，该指标</w:t>
            </w:r>
            <w:r>
              <w:rPr>
                <w:rFonts w:hint="eastAsia" w:ascii="仿宋" w:hAnsi="仿宋" w:eastAsia="仿宋" w:cs="仿宋"/>
                <w:sz w:val="18"/>
                <w:szCs w:val="18"/>
                <w:lang w:eastAsia="zh-CN"/>
              </w:rPr>
              <w:t>得</w:t>
            </w:r>
            <w:r>
              <w:rPr>
                <w:rFonts w:hint="eastAsia" w:ascii="仿宋" w:hAnsi="仿宋" w:eastAsia="仿宋" w:cs="仿宋"/>
                <w:sz w:val="18"/>
                <w:szCs w:val="18"/>
                <w:lang w:val="en-US" w:eastAsia="zh-CN"/>
              </w:rPr>
              <w:t>满</w:t>
            </w:r>
            <w:r>
              <w:rPr>
                <w:rFonts w:hint="eastAsia" w:ascii="仿宋" w:hAnsi="仿宋" w:eastAsia="仿宋" w:cs="仿宋"/>
                <w:sz w:val="18"/>
                <w:szCs w:val="18"/>
              </w:rPr>
              <w:t>分。</w:t>
            </w:r>
          </w:p>
        </w:tc>
        <w:tc>
          <w:tcPr>
            <w:tcW w:w="292" w:type="pct"/>
            <w:vAlign w:val="center"/>
          </w:tcPr>
          <w:p>
            <w:pPr>
              <w:adjustRightInd w:val="0"/>
              <w:snapToGrid w:val="0"/>
              <w:jc w:val="center"/>
              <w:textAlignment w:val="center"/>
              <w:rPr>
                <w:rFonts w:hint="eastAsia" w:ascii="仿宋" w:hAnsi="仿宋" w:eastAsia="仿宋" w:cs="仿宋"/>
                <w:b/>
                <w:bCs/>
                <w:sz w:val="18"/>
                <w:szCs w:val="18"/>
                <w:lang w:eastAsia="zh-CN"/>
              </w:rPr>
            </w:pPr>
            <w:r>
              <w:rPr>
                <w:rFonts w:hint="eastAsia" w:ascii="仿宋" w:hAnsi="仿宋" w:eastAsia="仿宋" w:cs="仿宋"/>
                <w:color w:val="000000"/>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2" w:hRule="exact"/>
          <w:jc w:val="center"/>
        </w:trPr>
        <w:tc>
          <w:tcPr>
            <w:tcW w:w="375" w:type="pct"/>
            <w:vMerge w:val="continue"/>
            <w:vAlign w:val="center"/>
          </w:tcPr>
          <w:p>
            <w:pPr>
              <w:adjustRightInd w:val="0"/>
              <w:snapToGrid w:val="0"/>
              <w:jc w:val="center"/>
              <w:rPr>
                <w:rFonts w:ascii="仿宋" w:hAnsi="仿宋" w:eastAsia="仿宋" w:cs="仿宋"/>
                <w:sz w:val="18"/>
                <w:szCs w:val="18"/>
              </w:rPr>
            </w:pPr>
          </w:p>
        </w:tc>
        <w:tc>
          <w:tcPr>
            <w:tcW w:w="416" w:type="pct"/>
            <w:vMerge w:val="continue"/>
            <w:vAlign w:val="center"/>
          </w:tcPr>
          <w:p>
            <w:pPr>
              <w:adjustRightInd w:val="0"/>
              <w:snapToGrid w:val="0"/>
              <w:jc w:val="center"/>
              <w:rPr>
                <w:rFonts w:ascii="仿宋" w:hAnsi="仿宋" w:eastAsia="仿宋" w:cs="仿宋"/>
                <w:sz w:val="18"/>
                <w:szCs w:val="18"/>
              </w:rPr>
            </w:pPr>
          </w:p>
        </w:tc>
        <w:tc>
          <w:tcPr>
            <w:tcW w:w="357" w:type="pc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lang w:eastAsia="zh-CN"/>
              </w:rPr>
              <w:t>资金使用</w:t>
            </w:r>
            <w:r>
              <w:rPr>
                <w:rFonts w:hint="eastAsia" w:ascii="仿宋" w:hAnsi="仿宋" w:eastAsia="仿宋" w:cs="仿宋"/>
                <w:sz w:val="18"/>
                <w:szCs w:val="18"/>
              </w:rPr>
              <w:t>规范性</w:t>
            </w:r>
            <w:r>
              <w:rPr>
                <w:rFonts w:ascii="仿宋" w:hAnsi="仿宋" w:eastAsia="仿宋" w:cs="仿宋"/>
                <w:sz w:val="18"/>
                <w:szCs w:val="18"/>
              </w:rPr>
              <w:t>B</w:t>
            </w:r>
            <w:r>
              <w:rPr>
                <w:rFonts w:ascii="仿宋" w:hAnsi="仿宋" w:eastAsia="仿宋" w:cs="仿宋"/>
                <w:sz w:val="18"/>
                <w:szCs w:val="18"/>
                <w:vertAlign w:val="subscript"/>
              </w:rPr>
              <w:t>32</w:t>
            </w:r>
          </w:p>
        </w:tc>
        <w:tc>
          <w:tcPr>
            <w:tcW w:w="327" w:type="pc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规范</w:t>
            </w:r>
          </w:p>
        </w:tc>
        <w:tc>
          <w:tcPr>
            <w:tcW w:w="305" w:type="pct"/>
            <w:vAlign w:val="center"/>
          </w:tcPr>
          <w:p>
            <w:pPr>
              <w:adjustRightInd w:val="0"/>
              <w:snapToGrid w:val="0"/>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2</w:t>
            </w:r>
          </w:p>
        </w:tc>
        <w:tc>
          <w:tcPr>
            <w:tcW w:w="1371" w:type="pct"/>
            <w:vAlign w:val="center"/>
          </w:tcPr>
          <w:p>
            <w:pPr>
              <w:adjustRightInd w:val="0"/>
              <w:snapToGrid w:val="0"/>
              <w:rPr>
                <w:rFonts w:ascii="仿宋" w:hAnsi="仿宋" w:eastAsia="仿宋" w:cs="仿宋"/>
                <w:sz w:val="18"/>
                <w:szCs w:val="18"/>
              </w:rPr>
            </w:pPr>
            <w:r>
              <w:rPr>
                <w:rFonts w:hint="eastAsia" w:ascii="仿宋" w:hAnsi="仿宋" w:eastAsia="仿宋" w:cs="仿宋"/>
                <w:sz w:val="18"/>
                <w:szCs w:val="18"/>
              </w:rPr>
              <w:t>评价要点：</w:t>
            </w:r>
          </w:p>
          <w:p>
            <w:pPr>
              <w:adjustRightInd w:val="0"/>
              <w:snapToGrid w:val="0"/>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①项目</w:t>
            </w:r>
            <w:r>
              <w:rPr>
                <w:rFonts w:hint="eastAsia" w:ascii="仿宋" w:hAnsi="仿宋" w:eastAsia="仿宋" w:cs="仿宋"/>
                <w:sz w:val="18"/>
                <w:szCs w:val="18"/>
                <w:lang w:eastAsia="zh-CN"/>
              </w:rPr>
              <w:t>资金批复</w:t>
            </w:r>
            <w:r>
              <w:rPr>
                <w:rFonts w:hint="eastAsia" w:ascii="仿宋" w:hAnsi="仿宋" w:eastAsia="仿宋" w:cs="仿宋"/>
                <w:sz w:val="18"/>
                <w:szCs w:val="18"/>
              </w:rPr>
              <w:t>公平公正，按要求进行</w:t>
            </w:r>
            <w:r>
              <w:rPr>
                <w:rFonts w:hint="eastAsia" w:ascii="仿宋" w:hAnsi="仿宋" w:eastAsia="仿宋" w:cs="仿宋"/>
                <w:sz w:val="18"/>
                <w:szCs w:val="18"/>
                <w:lang w:eastAsia="zh-CN"/>
              </w:rPr>
              <w:t>上报及发放</w:t>
            </w:r>
            <w:r>
              <w:rPr>
                <w:rFonts w:hint="eastAsia" w:ascii="仿宋" w:hAnsi="仿宋" w:eastAsia="仿宋" w:cs="仿宋"/>
                <w:sz w:val="18"/>
                <w:szCs w:val="18"/>
              </w:rPr>
              <w:t>；②项目</w:t>
            </w:r>
            <w:r>
              <w:rPr>
                <w:rFonts w:hint="eastAsia" w:ascii="仿宋" w:hAnsi="仿宋" w:eastAsia="仿宋" w:cs="仿宋"/>
                <w:sz w:val="18"/>
                <w:szCs w:val="18"/>
                <w:lang w:eastAsia="zh-CN"/>
              </w:rPr>
              <w:t>资金使用</w:t>
            </w:r>
            <w:r>
              <w:rPr>
                <w:rFonts w:hint="eastAsia" w:ascii="仿宋" w:hAnsi="仿宋" w:eastAsia="仿宋" w:cs="仿宋"/>
                <w:sz w:val="18"/>
                <w:szCs w:val="18"/>
              </w:rPr>
              <w:t>过程严格按照管理办法中流程执行；③项目实施过程严格按照管理制度要求执行。符合相关要素得满分，否则不得分。</w:t>
            </w:r>
          </w:p>
          <w:p>
            <w:pPr>
              <w:adjustRightInd w:val="0"/>
              <w:snapToGrid w:val="0"/>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w:t>
            </w:r>
            <w:r>
              <w:rPr>
                <w:rFonts w:hint="eastAsia" w:ascii="仿宋" w:hAnsi="仿宋" w:eastAsia="仿宋" w:cs="仿宋"/>
                <w:sz w:val="18"/>
                <w:szCs w:val="18"/>
                <w:lang w:val="en-US" w:eastAsia="zh-CN"/>
              </w:rPr>
              <w:t>80</w:t>
            </w:r>
            <w:r>
              <w:rPr>
                <w:rFonts w:hint="eastAsia" w:ascii="仿宋" w:hAnsi="仿宋" w:eastAsia="仿宋" w:cs="仿宋"/>
                <w:sz w:val="18"/>
                <w:szCs w:val="18"/>
              </w:rPr>
              <w:t>权重加权求和。</w:t>
            </w:r>
          </w:p>
        </w:tc>
        <w:tc>
          <w:tcPr>
            <w:tcW w:w="1553" w:type="pct"/>
            <w:vAlign w:val="center"/>
          </w:tcPr>
          <w:p>
            <w:pPr>
              <w:adjustRightInd w:val="0"/>
              <w:snapToGrid w:val="0"/>
              <w:textAlignment w:val="center"/>
              <w:rPr>
                <w:rFonts w:ascii="仿宋" w:hAnsi="仿宋" w:eastAsia="仿宋" w:cs="仿宋"/>
                <w:b/>
                <w:bCs/>
                <w:sz w:val="18"/>
                <w:szCs w:val="18"/>
                <w:highlight w:val="none"/>
              </w:rPr>
            </w:pPr>
            <w:r>
              <w:rPr>
                <w:rFonts w:hint="eastAsia" w:ascii="仿宋" w:hAnsi="仿宋" w:eastAsia="仿宋" w:cs="仿宋"/>
                <w:sz w:val="18"/>
                <w:szCs w:val="18"/>
                <w:highlight w:val="none"/>
              </w:rPr>
              <w:t>经评价组核查：①项目</w:t>
            </w:r>
            <w:r>
              <w:rPr>
                <w:rFonts w:hint="eastAsia" w:ascii="仿宋" w:hAnsi="仿宋" w:eastAsia="仿宋" w:cs="仿宋"/>
                <w:sz w:val="18"/>
                <w:szCs w:val="18"/>
                <w:highlight w:val="none"/>
                <w:lang w:eastAsia="zh-CN"/>
              </w:rPr>
              <w:t>资金批复</w:t>
            </w:r>
            <w:r>
              <w:rPr>
                <w:rFonts w:hint="eastAsia" w:ascii="仿宋" w:hAnsi="仿宋" w:eastAsia="仿宋" w:cs="仿宋"/>
                <w:sz w:val="18"/>
                <w:szCs w:val="18"/>
                <w:highlight w:val="none"/>
              </w:rPr>
              <w:t>公平公正，按要求进行</w:t>
            </w:r>
            <w:r>
              <w:rPr>
                <w:rFonts w:hint="eastAsia" w:ascii="仿宋" w:hAnsi="仿宋" w:eastAsia="仿宋" w:cs="仿宋"/>
                <w:sz w:val="18"/>
                <w:szCs w:val="18"/>
                <w:highlight w:val="none"/>
                <w:lang w:eastAsia="zh-CN"/>
              </w:rPr>
              <w:t>上报及发放</w:t>
            </w:r>
            <w:r>
              <w:rPr>
                <w:rFonts w:hint="eastAsia" w:ascii="仿宋" w:hAnsi="仿宋" w:eastAsia="仿宋" w:cs="仿宋"/>
                <w:sz w:val="18"/>
                <w:szCs w:val="18"/>
                <w:highlight w:val="none"/>
              </w:rPr>
              <w:t>；②</w:t>
            </w:r>
            <w:r>
              <w:rPr>
                <w:rFonts w:hint="eastAsia" w:ascii="仿宋" w:hAnsi="仿宋" w:eastAsia="仿宋" w:cs="仿宋"/>
                <w:sz w:val="18"/>
                <w:szCs w:val="18"/>
              </w:rPr>
              <w:t>项目</w:t>
            </w:r>
            <w:r>
              <w:rPr>
                <w:rFonts w:hint="eastAsia" w:ascii="仿宋" w:hAnsi="仿宋" w:eastAsia="仿宋" w:cs="仿宋"/>
                <w:sz w:val="18"/>
                <w:szCs w:val="18"/>
                <w:lang w:eastAsia="zh-CN"/>
              </w:rPr>
              <w:t>资金使用</w:t>
            </w:r>
            <w:r>
              <w:rPr>
                <w:rFonts w:hint="eastAsia" w:ascii="仿宋" w:hAnsi="仿宋" w:eastAsia="仿宋" w:cs="仿宋"/>
                <w:sz w:val="18"/>
                <w:szCs w:val="18"/>
              </w:rPr>
              <w:t>过程严格按照管理办法中流程执行</w:t>
            </w:r>
            <w:r>
              <w:rPr>
                <w:rFonts w:hint="eastAsia" w:ascii="仿宋" w:hAnsi="仿宋" w:eastAsia="仿宋" w:cs="仿宋"/>
                <w:sz w:val="18"/>
                <w:szCs w:val="18"/>
                <w:highlight w:val="none"/>
              </w:rPr>
              <w:t>；③项目</w:t>
            </w:r>
            <w:r>
              <w:rPr>
                <w:rFonts w:hint="eastAsia" w:ascii="仿宋" w:hAnsi="仿宋" w:eastAsia="仿宋" w:cs="仿宋"/>
                <w:sz w:val="18"/>
                <w:szCs w:val="18"/>
                <w:highlight w:val="none"/>
                <w:lang w:eastAsia="zh-CN"/>
              </w:rPr>
              <w:t>资金</w:t>
            </w:r>
            <w:r>
              <w:rPr>
                <w:rFonts w:hint="eastAsia" w:ascii="仿宋" w:hAnsi="仿宋" w:eastAsia="仿宋" w:cs="仿宋"/>
                <w:sz w:val="18"/>
                <w:szCs w:val="18"/>
                <w:highlight w:val="none"/>
              </w:rPr>
              <w:t>实施过程严格按照管理制度要求执行。综上，该指标</w:t>
            </w:r>
            <w:r>
              <w:rPr>
                <w:rFonts w:hint="eastAsia" w:ascii="仿宋" w:hAnsi="仿宋" w:eastAsia="仿宋" w:cs="仿宋"/>
                <w:sz w:val="18"/>
                <w:szCs w:val="18"/>
                <w:highlight w:val="none"/>
                <w:lang w:val="en-US" w:eastAsia="zh-CN"/>
              </w:rPr>
              <w:t>满</w:t>
            </w:r>
            <w:r>
              <w:rPr>
                <w:rFonts w:hint="eastAsia" w:ascii="仿宋" w:hAnsi="仿宋" w:eastAsia="仿宋" w:cs="仿宋"/>
                <w:sz w:val="18"/>
                <w:szCs w:val="18"/>
                <w:highlight w:val="none"/>
              </w:rPr>
              <w:t>分。</w:t>
            </w:r>
          </w:p>
        </w:tc>
        <w:tc>
          <w:tcPr>
            <w:tcW w:w="292" w:type="pct"/>
            <w:vAlign w:val="center"/>
          </w:tcPr>
          <w:p>
            <w:pPr>
              <w:adjustRightInd w:val="0"/>
              <w:snapToGrid w:val="0"/>
              <w:jc w:val="center"/>
              <w:textAlignment w:val="center"/>
              <w:rPr>
                <w:rFonts w:hint="default" w:ascii="仿宋" w:hAnsi="仿宋" w:eastAsia="仿宋" w:cs="仿宋"/>
                <w:b w:val="0"/>
                <w:bCs w:val="0"/>
                <w:sz w:val="18"/>
                <w:szCs w:val="18"/>
                <w:highlight w:val="none"/>
                <w:lang w:val="en-US" w:eastAsia="zh-CN"/>
              </w:rPr>
            </w:pPr>
            <w:r>
              <w:rPr>
                <w:rFonts w:hint="eastAsia" w:ascii="仿宋" w:hAnsi="仿宋" w:eastAsia="仿宋" w:cs="仿宋"/>
                <w:b w:val="0"/>
                <w:bCs w:val="0"/>
                <w:sz w:val="18"/>
                <w:szCs w:val="18"/>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2" w:hRule="atLeast"/>
          <w:jc w:val="center"/>
        </w:trPr>
        <w:tc>
          <w:tcPr>
            <w:tcW w:w="375" w:type="pct"/>
            <w:vMerge w:val="restar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项目产出</w:t>
            </w:r>
            <w:r>
              <w:rPr>
                <w:rFonts w:ascii="仿宋" w:hAnsi="仿宋" w:eastAsia="仿宋" w:cs="仿宋"/>
                <w:sz w:val="18"/>
                <w:szCs w:val="18"/>
              </w:rPr>
              <w:t>C</w:t>
            </w:r>
          </w:p>
          <w:p>
            <w:pPr>
              <w:adjustRightInd w:val="0"/>
              <w:snapToGrid w:val="0"/>
              <w:jc w:val="center"/>
              <w:rPr>
                <w:rFonts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40</w:t>
            </w:r>
            <w:r>
              <w:rPr>
                <w:rFonts w:hint="eastAsia" w:ascii="仿宋" w:hAnsi="仿宋" w:eastAsia="仿宋" w:cs="仿宋"/>
                <w:sz w:val="18"/>
                <w:szCs w:val="18"/>
              </w:rPr>
              <w:t>分）</w:t>
            </w:r>
          </w:p>
        </w:tc>
        <w:tc>
          <w:tcPr>
            <w:tcW w:w="416" w:type="pct"/>
            <w:vMerge w:val="restar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数量指标</w:t>
            </w:r>
            <w:r>
              <w:rPr>
                <w:rFonts w:ascii="仿宋" w:hAnsi="仿宋" w:eastAsia="仿宋" w:cs="仿宋"/>
                <w:sz w:val="18"/>
                <w:szCs w:val="18"/>
              </w:rPr>
              <w:t>C</w:t>
            </w:r>
            <w:r>
              <w:rPr>
                <w:rFonts w:ascii="仿宋" w:hAnsi="仿宋" w:eastAsia="仿宋" w:cs="仿宋"/>
                <w:sz w:val="18"/>
                <w:szCs w:val="18"/>
                <w:vertAlign w:val="subscript"/>
              </w:rPr>
              <w:t>1</w:t>
            </w:r>
          </w:p>
          <w:p>
            <w:pPr>
              <w:adjustRightInd w:val="0"/>
              <w:snapToGrid w:val="0"/>
              <w:jc w:val="center"/>
              <w:rPr>
                <w:rFonts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10</w:t>
            </w:r>
            <w:r>
              <w:rPr>
                <w:rFonts w:hint="eastAsia" w:ascii="仿宋" w:hAnsi="仿宋" w:eastAsia="仿宋" w:cs="仿宋"/>
                <w:sz w:val="18"/>
                <w:szCs w:val="18"/>
              </w:rPr>
              <w:t>分）</w:t>
            </w:r>
          </w:p>
        </w:tc>
        <w:tc>
          <w:tcPr>
            <w:tcW w:w="357" w:type="pct"/>
            <w:vAlign w:val="center"/>
          </w:tcPr>
          <w:p>
            <w:pPr>
              <w:adjustRightInd w:val="0"/>
              <w:snapToGrid w:val="0"/>
              <w:jc w:val="center"/>
              <w:rPr>
                <w:rFonts w:ascii="仿宋" w:hAnsi="仿宋" w:eastAsia="仿宋" w:cs="仿宋"/>
                <w:sz w:val="18"/>
                <w:szCs w:val="18"/>
                <w:highlight w:val="none"/>
              </w:rPr>
            </w:pPr>
            <w:r>
              <w:rPr>
                <w:rFonts w:hint="eastAsia" w:ascii="仿宋" w:hAnsi="仿宋" w:eastAsia="仿宋" w:cs="仿宋"/>
                <w:sz w:val="18"/>
                <w:szCs w:val="18"/>
                <w:highlight w:val="none"/>
                <w:lang w:eastAsia="zh-CN"/>
              </w:rPr>
              <w:t>乡镇个数</w:t>
            </w:r>
            <w:r>
              <w:rPr>
                <w:rFonts w:ascii="仿宋" w:hAnsi="仿宋" w:eastAsia="仿宋" w:cs="仿宋"/>
                <w:sz w:val="18"/>
                <w:szCs w:val="18"/>
                <w:highlight w:val="none"/>
              </w:rPr>
              <w:t>C</w:t>
            </w:r>
            <w:r>
              <w:rPr>
                <w:rFonts w:ascii="仿宋" w:hAnsi="仿宋" w:eastAsia="仿宋" w:cs="仿宋"/>
                <w:sz w:val="18"/>
                <w:szCs w:val="18"/>
                <w:highlight w:val="none"/>
                <w:vertAlign w:val="subscript"/>
              </w:rPr>
              <w:t>11</w:t>
            </w:r>
          </w:p>
        </w:tc>
        <w:tc>
          <w:tcPr>
            <w:tcW w:w="327" w:type="pct"/>
            <w:vAlign w:val="center"/>
          </w:tcPr>
          <w:p>
            <w:pPr>
              <w:adjustRightInd w:val="0"/>
              <w:snapToGrid w:val="0"/>
              <w:jc w:val="center"/>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7个</w:t>
            </w:r>
          </w:p>
        </w:tc>
        <w:tc>
          <w:tcPr>
            <w:tcW w:w="305" w:type="pct"/>
            <w:vAlign w:val="center"/>
          </w:tcPr>
          <w:p>
            <w:pPr>
              <w:adjustRightInd w:val="0"/>
              <w:snapToGrid w:val="0"/>
              <w:jc w:val="center"/>
              <w:rPr>
                <w:rFonts w:hint="default"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5</w:t>
            </w:r>
          </w:p>
        </w:tc>
        <w:tc>
          <w:tcPr>
            <w:tcW w:w="1371" w:type="pct"/>
            <w:vAlign w:val="center"/>
          </w:tcPr>
          <w:p>
            <w:pPr>
              <w:adjustRightInd w:val="0"/>
              <w:snapToGrid w:val="0"/>
              <w:rPr>
                <w:rFonts w:ascii="仿宋" w:hAnsi="仿宋" w:eastAsia="仿宋" w:cs="仿宋"/>
                <w:sz w:val="18"/>
                <w:szCs w:val="18"/>
                <w:highlight w:val="none"/>
              </w:rPr>
            </w:pPr>
            <w:r>
              <w:rPr>
                <w:rFonts w:hint="eastAsia" w:ascii="仿宋" w:hAnsi="仿宋" w:eastAsia="仿宋" w:cs="仿宋"/>
                <w:sz w:val="18"/>
                <w:szCs w:val="18"/>
                <w:highlight w:val="none"/>
              </w:rPr>
              <w:t>评价要点：</w:t>
            </w:r>
          </w:p>
          <w:p>
            <w:pPr>
              <w:adjustRightInd w:val="0"/>
              <w:snapToGrid w:val="0"/>
              <w:rPr>
                <w:rFonts w:hint="eastAsia" w:ascii="仿宋" w:hAnsi="仿宋" w:eastAsia="仿宋" w:cs="仿宋"/>
                <w:sz w:val="18"/>
                <w:szCs w:val="18"/>
                <w:highlight w:val="none"/>
                <w:lang w:eastAsia="zh-CN"/>
              </w:rPr>
            </w:pPr>
            <w:r>
              <w:rPr>
                <w:rFonts w:hint="eastAsia" w:ascii="仿宋" w:hAnsi="仿宋" w:eastAsia="仿宋" w:cs="仿宋"/>
                <w:b/>
                <w:bCs/>
                <w:sz w:val="18"/>
                <w:szCs w:val="18"/>
              </w:rPr>
              <w:t>单个方向评价：</w:t>
            </w:r>
            <w:r>
              <w:rPr>
                <w:rFonts w:hint="eastAsia" w:ascii="仿宋" w:hAnsi="仿宋" w:eastAsia="仿宋" w:cs="仿宋"/>
                <w:sz w:val="18"/>
                <w:szCs w:val="18"/>
                <w:highlight w:val="none"/>
              </w:rPr>
              <w:t>该指标得分采用完成率考核，</w:t>
            </w:r>
            <w:r>
              <w:rPr>
                <w:rFonts w:hint="eastAsia" w:ascii="仿宋" w:hAnsi="仿宋" w:eastAsia="仿宋" w:cs="仿宋"/>
                <w:sz w:val="18"/>
                <w:szCs w:val="18"/>
                <w:highlight w:val="none"/>
                <w:lang w:eastAsia="zh-CN"/>
              </w:rPr>
              <w:t>完成</w:t>
            </w:r>
            <w:r>
              <w:rPr>
                <w:rFonts w:ascii="仿宋" w:hAnsi="仿宋" w:eastAsia="仿宋" w:cs="仿宋"/>
                <w:sz w:val="18"/>
                <w:szCs w:val="18"/>
                <w:highlight w:val="none"/>
              </w:rPr>
              <w:t>100%</w:t>
            </w:r>
            <w:r>
              <w:rPr>
                <w:rFonts w:hint="eastAsia" w:ascii="仿宋" w:hAnsi="仿宋" w:eastAsia="仿宋" w:cs="仿宋"/>
                <w:sz w:val="18"/>
                <w:szCs w:val="18"/>
                <w:highlight w:val="none"/>
              </w:rPr>
              <w:t>，得满分</w:t>
            </w:r>
            <w:r>
              <w:rPr>
                <w:rFonts w:hint="eastAsia" w:ascii="仿宋" w:hAnsi="仿宋" w:eastAsia="仿宋" w:cs="仿宋"/>
                <w:sz w:val="18"/>
                <w:szCs w:val="18"/>
                <w:highlight w:val="none"/>
                <w:lang w:eastAsia="zh-CN"/>
              </w:rPr>
              <w:t>，未完成</w:t>
            </w:r>
            <w:r>
              <w:rPr>
                <w:rFonts w:hint="eastAsia" w:ascii="仿宋" w:hAnsi="仿宋" w:eastAsia="仿宋" w:cs="仿宋"/>
                <w:sz w:val="18"/>
                <w:szCs w:val="18"/>
                <w:highlight w:val="none"/>
              </w:rPr>
              <w:t>的，按照实际完成率乘以目标分值得分。</w:t>
            </w:r>
          </w:p>
          <w:p>
            <w:pPr>
              <w:adjustRightInd w:val="0"/>
              <w:snapToGrid w:val="0"/>
              <w:rPr>
                <w:rFonts w:ascii="仿宋" w:hAnsi="仿宋" w:eastAsia="仿宋" w:cs="仿宋"/>
                <w:sz w:val="18"/>
                <w:szCs w:val="18"/>
                <w:highlight w:val="none"/>
              </w:rPr>
            </w:pPr>
            <w:r>
              <w:rPr>
                <w:rFonts w:hint="eastAsia" w:ascii="仿宋" w:hAnsi="仿宋" w:eastAsia="仿宋" w:cs="仿宋"/>
                <w:sz w:val="18"/>
                <w:szCs w:val="18"/>
                <w:highlight w:val="none"/>
              </w:rPr>
              <w:t>实际完成率</w:t>
            </w:r>
            <w:r>
              <w:rPr>
                <w:rFonts w:ascii="仿宋" w:hAnsi="仿宋" w:eastAsia="仿宋" w:cs="仿宋"/>
                <w:sz w:val="18"/>
                <w:szCs w:val="18"/>
                <w:highlight w:val="none"/>
              </w:rPr>
              <w:t>=</w:t>
            </w:r>
            <w:r>
              <w:rPr>
                <w:rFonts w:hint="eastAsia" w:ascii="仿宋" w:hAnsi="仿宋" w:eastAsia="仿宋" w:cs="仿宋"/>
                <w:sz w:val="18"/>
                <w:szCs w:val="18"/>
                <w:highlight w:val="none"/>
              </w:rPr>
              <w:t>（实际产出数</w:t>
            </w:r>
            <w:r>
              <w:rPr>
                <w:rFonts w:ascii="仿宋" w:hAnsi="仿宋" w:eastAsia="仿宋" w:cs="仿宋"/>
                <w:sz w:val="18"/>
                <w:szCs w:val="18"/>
                <w:highlight w:val="none"/>
              </w:rPr>
              <w:t>/</w:t>
            </w:r>
            <w:r>
              <w:rPr>
                <w:rFonts w:hint="eastAsia" w:ascii="仿宋" w:hAnsi="仿宋" w:eastAsia="仿宋" w:cs="仿宋"/>
                <w:sz w:val="18"/>
                <w:szCs w:val="18"/>
                <w:highlight w:val="none"/>
              </w:rPr>
              <w:t>计划产出数）×</w:t>
            </w:r>
            <w:r>
              <w:rPr>
                <w:rFonts w:ascii="仿宋" w:hAnsi="仿宋" w:eastAsia="仿宋" w:cs="仿宋"/>
                <w:sz w:val="18"/>
                <w:szCs w:val="18"/>
                <w:highlight w:val="none"/>
              </w:rPr>
              <w:t>100%</w:t>
            </w:r>
            <w:r>
              <w:rPr>
                <w:rFonts w:hint="eastAsia" w:ascii="仿宋" w:hAnsi="仿宋" w:eastAsia="仿宋" w:cs="仿宋"/>
                <w:sz w:val="18"/>
                <w:szCs w:val="18"/>
                <w:highlight w:val="none"/>
              </w:rPr>
              <w:t>。</w:t>
            </w:r>
          </w:p>
        </w:tc>
        <w:tc>
          <w:tcPr>
            <w:tcW w:w="1553" w:type="pct"/>
            <w:vAlign w:val="center"/>
          </w:tcPr>
          <w:p>
            <w:pPr>
              <w:adjustRightInd w:val="0"/>
              <w:snapToGrid w:val="0"/>
              <w:textAlignment w:val="center"/>
              <w:rPr>
                <w:rFonts w:ascii="仿宋" w:hAnsi="仿宋" w:eastAsia="仿宋" w:cs="仿宋"/>
                <w:sz w:val="18"/>
                <w:szCs w:val="18"/>
                <w:highlight w:val="none"/>
              </w:rPr>
            </w:pPr>
            <w:r>
              <w:rPr>
                <w:rFonts w:hint="eastAsia" w:ascii="仿宋" w:hAnsi="仿宋" w:eastAsia="仿宋" w:cs="仿宋"/>
                <w:sz w:val="18"/>
                <w:szCs w:val="18"/>
                <w:highlight w:val="none"/>
              </w:rPr>
              <w:t>根据</w:t>
            </w:r>
            <w:r>
              <w:rPr>
                <w:rFonts w:hint="eastAsia" w:ascii="仿宋" w:hAnsi="仿宋" w:eastAsia="仿宋" w:cs="仿宋"/>
                <w:sz w:val="18"/>
                <w:szCs w:val="18"/>
                <w:highlight w:val="none"/>
                <w:lang w:eastAsia="zh-CN"/>
              </w:rPr>
              <w:t>安阳县财政局</w:t>
            </w:r>
            <w:r>
              <w:rPr>
                <w:rFonts w:hint="eastAsia" w:ascii="仿宋" w:hAnsi="仿宋" w:eastAsia="仿宋" w:cs="仿宋"/>
                <w:sz w:val="18"/>
                <w:szCs w:val="18"/>
                <w:highlight w:val="none"/>
              </w:rPr>
              <w:t>提供的基础数据材料等，经评价组核查：</w:t>
            </w:r>
            <w:r>
              <w:rPr>
                <w:rFonts w:hint="eastAsia" w:ascii="仿宋" w:hAnsi="仿宋" w:eastAsia="仿宋" w:cs="仿宋"/>
                <w:sz w:val="18"/>
                <w:szCs w:val="18"/>
                <w:highlight w:val="none"/>
                <w:lang w:eastAsia="zh-CN"/>
              </w:rPr>
              <w:t>项目完成率</w:t>
            </w:r>
            <w:r>
              <w:rPr>
                <w:rFonts w:hint="eastAsia" w:ascii="仿宋" w:hAnsi="仿宋" w:eastAsia="仿宋" w:cs="仿宋"/>
                <w:sz w:val="18"/>
                <w:szCs w:val="18"/>
                <w:highlight w:val="none"/>
                <w:lang w:val="en-US" w:eastAsia="zh-CN"/>
              </w:rPr>
              <w:t>100%</w:t>
            </w:r>
            <w:r>
              <w:rPr>
                <w:rFonts w:hint="eastAsia" w:ascii="仿宋" w:hAnsi="仿宋" w:eastAsia="仿宋" w:cs="仿宋"/>
                <w:sz w:val="18"/>
                <w:szCs w:val="18"/>
                <w:highlight w:val="none"/>
                <w:lang w:eastAsia="zh-CN"/>
              </w:rPr>
              <w:t>。</w:t>
            </w:r>
            <w:r>
              <w:rPr>
                <w:rFonts w:hint="eastAsia" w:ascii="仿宋" w:hAnsi="仿宋" w:eastAsia="仿宋" w:cs="仿宋"/>
                <w:sz w:val="18"/>
                <w:szCs w:val="18"/>
                <w:highlight w:val="none"/>
              </w:rPr>
              <w:t>根据评分标准</w:t>
            </w:r>
            <w:r>
              <w:rPr>
                <w:rFonts w:hint="eastAsia" w:ascii="仿宋" w:hAnsi="仿宋" w:eastAsia="仿宋" w:cs="仿宋"/>
                <w:sz w:val="18"/>
                <w:szCs w:val="18"/>
                <w:highlight w:val="none"/>
                <w:lang w:eastAsia="zh-CN"/>
              </w:rPr>
              <w:t>，</w:t>
            </w:r>
            <w:r>
              <w:rPr>
                <w:rFonts w:hint="eastAsia" w:ascii="仿宋" w:hAnsi="仿宋" w:eastAsia="仿宋" w:cs="仿宋"/>
                <w:sz w:val="18"/>
                <w:szCs w:val="18"/>
                <w:highlight w:val="none"/>
              </w:rPr>
              <w:t>该指标得</w:t>
            </w:r>
            <w:r>
              <w:rPr>
                <w:rFonts w:hint="eastAsia" w:ascii="仿宋" w:hAnsi="仿宋" w:eastAsia="仿宋" w:cs="仿宋"/>
                <w:sz w:val="18"/>
                <w:szCs w:val="18"/>
                <w:highlight w:val="none"/>
                <w:lang w:val="en-US" w:eastAsia="zh-CN"/>
              </w:rPr>
              <w:t>5</w:t>
            </w:r>
            <w:r>
              <w:rPr>
                <w:rFonts w:hint="eastAsia" w:ascii="仿宋" w:hAnsi="仿宋" w:eastAsia="仿宋" w:cs="仿宋"/>
                <w:sz w:val="18"/>
                <w:szCs w:val="18"/>
                <w:highlight w:val="none"/>
              </w:rPr>
              <w:t>分。</w:t>
            </w:r>
          </w:p>
        </w:tc>
        <w:tc>
          <w:tcPr>
            <w:tcW w:w="292" w:type="pct"/>
            <w:vAlign w:val="center"/>
          </w:tcPr>
          <w:p>
            <w:pPr>
              <w:adjustRightInd w:val="0"/>
              <w:snapToGrid w:val="0"/>
              <w:jc w:val="center"/>
              <w:textAlignment w:val="center"/>
              <w:rPr>
                <w:rFonts w:hint="default" w:ascii="仿宋" w:hAnsi="仿宋" w:eastAsia="仿宋" w:cs="仿宋"/>
                <w:sz w:val="18"/>
                <w:szCs w:val="18"/>
                <w:lang w:val="en-US" w:eastAsia="zh-CN"/>
              </w:rPr>
            </w:pPr>
            <w:r>
              <w:rPr>
                <w:rFonts w:hint="eastAsia" w:ascii="仿宋" w:hAnsi="仿宋" w:eastAsia="仿宋" w:cs="仿宋"/>
                <w:color w:val="000000"/>
                <w:sz w:val="18"/>
                <w:szCs w:val="18"/>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7" w:hRule="atLeast"/>
          <w:jc w:val="center"/>
        </w:trPr>
        <w:tc>
          <w:tcPr>
            <w:tcW w:w="375" w:type="pct"/>
            <w:vMerge w:val="continue"/>
            <w:vAlign w:val="center"/>
          </w:tcPr>
          <w:p>
            <w:pPr>
              <w:adjustRightInd w:val="0"/>
              <w:snapToGrid w:val="0"/>
              <w:jc w:val="center"/>
              <w:rPr>
                <w:rFonts w:ascii="仿宋" w:hAnsi="仿宋" w:eastAsia="仿宋" w:cs="仿宋"/>
                <w:sz w:val="18"/>
                <w:szCs w:val="18"/>
              </w:rPr>
            </w:pPr>
          </w:p>
        </w:tc>
        <w:tc>
          <w:tcPr>
            <w:tcW w:w="416" w:type="pct"/>
            <w:vMerge w:val="continue"/>
            <w:vAlign w:val="center"/>
          </w:tcPr>
          <w:p>
            <w:pPr>
              <w:adjustRightInd w:val="0"/>
              <w:snapToGrid w:val="0"/>
              <w:jc w:val="center"/>
              <w:rPr>
                <w:rFonts w:ascii="仿宋" w:hAnsi="仿宋" w:eastAsia="仿宋" w:cs="仿宋"/>
                <w:sz w:val="18"/>
                <w:szCs w:val="18"/>
              </w:rPr>
            </w:pPr>
          </w:p>
        </w:tc>
        <w:tc>
          <w:tcPr>
            <w:tcW w:w="357" w:type="pct"/>
            <w:vAlign w:val="center"/>
          </w:tcPr>
          <w:p>
            <w:pPr>
              <w:adjustRightInd w:val="0"/>
              <w:snapToGrid w:val="0"/>
              <w:jc w:val="center"/>
              <w:rPr>
                <w:rFonts w:ascii="仿宋" w:hAnsi="仿宋" w:eastAsia="仿宋" w:cs="仿宋"/>
                <w:sz w:val="18"/>
                <w:szCs w:val="18"/>
                <w:highlight w:val="none"/>
              </w:rPr>
            </w:pPr>
            <w:r>
              <w:rPr>
                <w:rFonts w:hint="eastAsia" w:ascii="仿宋" w:hAnsi="仿宋" w:eastAsia="仿宋" w:cs="仿宋"/>
                <w:sz w:val="18"/>
                <w:szCs w:val="18"/>
                <w:highlight w:val="none"/>
                <w:lang w:eastAsia="zh-CN"/>
              </w:rPr>
              <w:t>村级个数</w:t>
            </w:r>
            <w:r>
              <w:rPr>
                <w:rFonts w:ascii="仿宋" w:hAnsi="仿宋" w:eastAsia="仿宋" w:cs="仿宋"/>
                <w:sz w:val="18"/>
                <w:szCs w:val="18"/>
                <w:highlight w:val="none"/>
              </w:rPr>
              <w:t>C</w:t>
            </w:r>
            <w:r>
              <w:rPr>
                <w:rFonts w:ascii="仿宋" w:hAnsi="仿宋" w:eastAsia="仿宋" w:cs="仿宋"/>
                <w:sz w:val="18"/>
                <w:szCs w:val="18"/>
                <w:highlight w:val="none"/>
                <w:vertAlign w:val="subscript"/>
              </w:rPr>
              <w:t>12</w:t>
            </w:r>
          </w:p>
        </w:tc>
        <w:tc>
          <w:tcPr>
            <w:tcW w:w="327" w:type="pct"/>
            <w:vAlign w:val="center"/>
          </w:tcPr>
          <w:p>
            <w:pPr>
              <w:adjustRightInd w:val="0"/>
              <w:snapToGrid w:val="0"/>
              <w:jc w:val="center"/>
              <w:rPr>
                <w:rFonts w:hint="default"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241个</w:t>
            </w:r>
          </w:p>
        </w:tc>
        <w:tc>
          <w:tcPr>
            <w:tcW w:w="305" w:type="pct"/>
            <w:vAlign w:val="center"/>
          </w:tcPr>
          <w:p>
            <w:pPr>
              <w:adjustRightInd w:val="0"/>
              <w:snapToGrid w:val="0"/>
              <w:jc w:val="center"/>
              <w:rPr>
                <w:rFonts w:hint="default"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5</w:t>
            </w:r>
          </w:p>
        </w:tc>
        <w:tc>
          <w:tcPr>
            <w:tcW w:w="1371" w:type="pct"/>
            <w:vAlign w:val="center"/>
          </w:tcPr>
          <w:p>
            <w:pPr>
              <w:adjustRightInd w:val="0"/>
              <w:snapToGrid w:val="0"/>
              <w:rPr>
                <w:rFonts w:ascii="仿宋" w:hAnsi="仿宋" w:eastAsia="仿宋" w:cs="仿宋"/>
                <w:sz w:val="18"/>
                <w:szCs w:val="18"/>
                <w:highlight w:val="none"/>
              </w:rPr>
            </w:pPr>
            <w:r>
              <w:rPr>
                <w:rFonts w:hint="eastAsia" w:ascii="仿宋" w:hAnsi="仿宋" w:eastAsia="仿宋" w:cs="仿宋"/>
                <w:sz w:val="18"/>
                <w:szCs w:val="18"/>
                <w:highlight w:val="none"/>
              </w:rPr>
              <w:t>评价要点：</w:t>
            </w:r>
          </w:p>
          <w:p>
            <w:pPr>
              <w:adjustRightInd w:val="0"/>
              <w:snapToGrid w:val="0"/>
              <w:rPr>
                <w:rFonts w:hint="eastAsia" w:ascii="仿宋" w:hAnsi="仿宋" w:eastAsia="仿宋" w:cs="仿宋"/>
                <w:sz w:val="18"/>
                <w:szCs w:val="18"/>
                <w:highlight w:val="none"/>
              </w:rPr>
            </w:pPr>
            <w:r>
              <w:rPr>
                <w:rFonts w:hint="eastAsia" w:ascii="仿宋" w:hAnsi="仿宋" w:eastAsia="仿宋" w:cs="仿宋"/>
                <w:b/>
                <w:bCs/>
                <w:sz w:val="18"/>
                <w:szCs w:val="18"/>
              </w:rPr>
              <w:t>单个方向评价：</w:t>
            </w:r>
            <w:r>
              <w:rPr>
                <w:rFonts w:hint="eastAsia" w:ascii="仿宋" w:hAnsi="仿宋" w:eastAsia="仿宋" w:cs="仿宋"/>
                <w:sz w:val="18"/>
                <w:szCs w:val="18"/>
                <w:highlight w:val="none"/>
              </w:rPr>
              <w:t>该指标得分采用完成率考核，</w:t>
            </w:r>
            <w:r>
              <w:rPr>
                <w:rFonts w:hint="eastAsia" w:ascii="仿宋" w:hAnsi="仿宋" w:eastAsia="仿宋" w:cs="仿宋"/>
                <w:sz w:val="18"/>
                <w:szCs w:val="18"/>
                <w:highlight w:val="none"/>
                <w:lang w:eastAsia="zh-CN"/>
              </w:rPr>
              <w:t>完成</w:t>
            </w:r>
            <w:r>
              <w:rPr>
                <w:rFonts w:ascii="仿宋" w:hAnsi="仿宋" w:eastAsia="仿宋" w:cs="仿宋"/>
                <w:sz w:val="18"/>
                <w:szCs w:val="18"/>
                <w:highlight w:val="none"/>
              </w:rPr>
              <w:t>100%</w:t>
            </w:r>
            <w:r>
              <w:rPr>
                <w:rFonts w:hint="eastAsia" w:ascii="仿宋" w:hAnsi="仿宋" w:eastAsia="仿宋" w:cs="仿宋"/>
                <w:sz w:val="18"/>
                <w:szCs w:val="18"/>
                <w:highlight w:val="none"/>
              </w:rPr>
              <w:t>得满分，</w:t>
            </w:r>
            <w:r>
              <w:rPr>
                <w:rFonts w:hint="eastAsia" w:ascii="仿宋" w:hAnsi="仿宋" w:eastAsia="仿宋" w:cs="仿宋"/>
                <w:sz w:val="18"/>
                <w:szCs w:val="18"/>
                <w:highlight w:val="none"/>
                <w:lang w:eastAsia="zh-CN"/>
              </w:rPr>
              <w:t>未完成</w:t>
            </w:r>
            <w:r>
              <w:rPr>
                <w:rFonts w:hint="eastAsia" w:ascii="仿宋" w:hAnsi="仿宋" w:eastAsia="仿宋" w:cs="仿宋"/>
                <w:sz w:val="18"/>
                <w:szCs w:val="18"/>
                <w:highlight w:val="none"/>
              </w:rPr>
              <w:t>的，按照实际完成率乘以目标分值得分。</w:t>
            </w:r>
          </w:p>
          <w:p>
            <w:pPr>
              <w:adjustRightInd w:val="0"/>
              <w:snapToGrid w:val="0"/>
              <w:rPr>
                <w:rFonts w:hint="eastAsia" w:ascii="仿宋" w:hAnsi="仿宋" w:eastAsia="仿宋" w:cs="仿宋"/>
                <w:sz w:val="18"/>
                <w:szCs w:val="18"/>
                <w:highlight w:val="none"/>
                <w:lang w:eastAsia="zh-CN"/>
              </w:rPr>
            </w:pPr>
            <w:r>
              <w:rPr>
                <w:rFonts w:hint="eastAsia" w:ascii="仿宋" w:hAnsi="仿宋" w:eastAsia="仿宋" w:cs="仿宋"/>
                <w:sz w:val="18"/>
                <w:szCs w:val="18"/>
                <w:highlight w:val="none"/>
              </w:rPr>
              <w:t>实际完成率</w:t>
            </w:r>
            <w:r>
              <w:rPr>
                <w:rFonts w:ascii="仿宋" w:hAnsi="仿宋" w:eastAsia="仿宋" w:cs="仿宋"/>
                <w:sz w:val="18"/>
                <w:szCs w:val="18"/>
                <w:highlight w:val="none"/>
              </w:rPr>
              <w:t>=</w:t>
            </w:r>
            <w:r>
              <w:rPr>
                <w:rFonts w:hint="eastAsia" w:ascii="仿宋" w:hAnsi="仿宋" w:eastAsia="仿宋" w:cs="仿宋"/>
                <w:sz w:val="18"/>
                <w:szCs w:val="18"/>
                <w:highlight w:val="none"/>
              </w:rPr>
              <w:t>（实际产出数</w:t>
            </w:r>
            <w:r>
              <w:rPr>
                <w:rFonts w:ascii="仿宋" w:hAnsi="仿宋" w:eastAsia="仿宋" w:cs="仿宋"/>
                <w:sz w:val="18"/>
                <w:szCs w:val="18"/>
                <w:highlight w:val="none"/>
              </w:rPr>
              <w:t>/</w:t>
            </w:r>
            <w:r>
              <w:rPr>
                <w:rFonts w:hint="eastAsia" w:ascii="仿宋" w:hAnsi="仿宋" w:eastAsia="仿宋" w:cs="仿宋"/>
                <w:sz w:val="18"/>
                <w:szCs w:val="18"/>
                <w:highlight w:val="none"/>
              </w:rPr>
              <w:t>计划产出数）×</w:t>
            </w:r>
            <w:r>
              <w:rPr>
                <w:rFonts w:ascii="仿宋" w:hAnsi="仿宋" w:eastAsia="仿宋" w:cs="仿宋"/>
                <w:sz w:val="18"/>
                <w:szCs w:val="18"/>
                <w:highlight w:val="none"/>
              </w:rPr>
              <w:t>100%</w:t>
            </w:r>
            <w:r>
              <w:rPr>
                <w:rFonts w:hint="eastAsia" w:ascii="仿宋" w:hAnsi="仿宋" w:eastAsia="仿宋" w:cs="仿宋"/>
                <w:sz w:val="18"/>
                <w:szCs w:val="18"/>
                <w:highlight w:val="none"/>
              </w:rPr>
              <w:t>。</w:t>
            </w:r>
          </w:p>
        </w:tc>
        <w:tc>
          <w:tcPr>
            <w:tcW w:w="1553" w:type="pct"/>
            <w:vAlign w:val="center"/>
          </w:tcPr>
          <w:p>
            <w:pPr>
              <w:adjustRightInd w:val="0"/>
              <w:snapToGrid w:val="0"/>
              <w:textAlignment w:val="center"/>
              <w:rPr>
                <w:rFonts w:ascii="仿宋" w:hAnsi="仿宋" w:eastAsia="仿宋" w:cs="仿宋"/>
                <w:sz w:val="18"/>
                <w:szCs w:val="18"/>
                <w:highlight w:val="none"/>
              </w:rPr>
            </w:pPr>
            <w:r>
              <w:rPr>
                <w:rFonts w:hint="eastAsia" w:ascii="仿宋" w:hAnsi="仿宋" w:eastAsia="仿宋" w:cs="仿宋"/>
                <w:sz w:val="18"/>
                <w:szCs w:val="18"/>
                <w:highlight w:val="none"/>
              </w:rPr>
              <w:t>根据</w:t>
            </w:r>
            <w:r>
              <w:rPr>
                <w:rFonts w:hint="eastAsia" w:ascii="仿宋" w:hAnsi="仿宋" w:eastAsia="仿宋" w:cs="仿宋"/>
                <w:sz w:val="18"/>
                <w:szCs w:val="18"/>
                <w:highlight w:val="none"/>
                <w:lang w:eastAsia="zh-CN"/>
              </w:rPr>
              <w:t>安阳县财政局</w:t>
            </w:r>
            <w:r>
              <w:rPr>
                <w:rFonts w:hint="eastAsia" w:ascii="仿宋" w:hAnsi="仿宋" w:eastAsia="仿宋" w:cs="仿宋"/>
                <w:sz w:val="18"/>
                <w:szCs w:val="18"/>
                <w:highlight w:val="none"/>
              </w:rPr>
              <w:t>提供的基础数据材料等，经评价组核查：</w:t>
            </w:r>
            <w:r>
              <w:rPr>
                <w:rFonts w:hint="eastAsia" w:ascii="仿宋" w:hAnsi="仿宋" w:eastAsia="仿宋" w:cs="仿宋"/>
                <w:sz w:val="18"/>
                <w:szCs w:val="18"/>
                <w:highlight w:val="none"/>
                <w:lang w:eastAsia="zh-CN"/>
              </w:rPr>
              <w:t>项目完成率达到</w:t>
            </w:r>
            <w:r>
              <w:rPr>
                <w:rFonts w:hint="eastAsia" w:ascii="仿宋" w:hAnsi="仿宋" w:eastAsia="仿宋" w:cs="仿宋"/>
                <w:sz w:val="18"/>
                <w:szCs w:val="18"/>
                <w:highlight w:val="none"/>
                <w:lang w:val="en-US" w:eastAsia="zh-CN"/>
              </w:rPr>
              <w:t>100%</w:t>
            </w:r>
            <w:r>
              <w:rPr>
                <w:rFonts w:hint="eastAsia" w:ascii="仿宋" w:hAnsi="仿宋" w:eastAsia="仿宋" w:cs="仿宋"/>
                <w:sz w:val="18"/>
                <w:szCs w:val="18"/>
                <w:highlight w:val="none"/>
                <w:lang w:eastAsia="zh-CN"/>
              </w:rPr>
              <w:t>。</w:t>
            </w:r>
            <w:r>
              <w:rPr>
                <w:rFonts w:hint="eastAsia" w:ascii="仿宋" w:hAnsi="仿宋" w:eastAsia="仿宋" w:cs="仿宋"/>
                <w:sz w:val="18"/>
                <w:szCs w:val="18"/>
                <w:highlight w:val="none"/>
              </w:rPr>
              <w:t>根据</w:t>
            </w:r>
            <w:r>
              <w:rPr>
                <w:rFonts w:hint="eastAsia" w:ascii="仿宋" w:hAnsi="仿宋" w:eastAsia="仿宋" w:cs="仿宋"/>
                <w:sz w:val="18"/>
                <w:szCs w:val="18"/>
                <w:highlight w:val="none"/>
                <w:lang w:eastAsia="zh-CN"/>
              </w:rPr>
              <w:t>评分</w:t>
            </w:r>
            <w:r>
              <w:rPr>
                <w:rFonts w:hint="eastAsia" w:ascii="仿宋" w:hAnsi="仿宋" w:eastAsia="仿宋" w:cs="仿宋"/>
                <w:sz w:val="18"/>
                <w:szCs w:val="18"/>
                <w:highlight w:val="none"/>
              </w:rPr>
              <w:t>标准</w:t>
            </w:r>
            <w:r>
              <w:rPr>
                <w:rFonts w:hint="eastAsia" w:ascii="仿宋" w:hAnsi="仿宋" w:eastAsia="仿宋" w:cs="仿宋"/>
                <w:sz w:val="18"/>
                <w:szCs w:val="18"/>
                <w:highlight w:val="none"/>
                <w:lang w:eastAsia="zh-CN"/>
              </w:rPr>
              <w:t>，</w:t>
            </w:r>
            <w:r>
              <w:rPr>
                <w:rFonts w:hint="eastAsia" w:ascii="仿宋" w:hAnsi="仿宋" w:eastAsia="仿宋" w:cs="仿宋"/>
                <w:sz w:val="18"/>
                <w:szCs w:val="18"/>
                <w:highlight w:val="none"/>
              </w:rPr>
              <w:t>该指标</w:t>
            </w:r>
            <w:r>
              <w:rPr>
                <w:rFonts w:hint="eastAsia" w:ascii="仿宋" w:hAnsi="仿宋" w:eastAsia="仿宋" w:cs="仿宋"/>
                <w:sz w:val="18"/>
                <w:szCs w:val="18"/>
                <w:highlight w:val="none"/>
                <w:lang w:eastAsia="zh-CN"/>
              </w:rPr>
              <w:t>得</w:t>
            </w:r>
            <w:r>
              <w:rPr>
                <w:rFonts w:hint="eastAsia" w:ascii="仿宋" w:hAnsi="仿宋" w:eastAsia="仿宋" w:cs="仿宋"/>
                <w:sz w:val="18"/>
                <w:szCs w:val="18"/>
                <w:highlight w:val="none"/>
                <w:lang w:val="en-US" w:eastAsia="zh-CN"/>
              </w:rPr>
              <w:t>5</w:t>
            </w:r>
            <w:r>
              <w:rPr>
                <w:rFonts w:hint="eastAsia" w:ascii="仿宋" w:hAnsi="仿宋" w:eastAsia="仿宋" w:cs="仿宋"/>
                <w:sz w:val="18"/>
                <w:szCs w:val="18"/>
                <w:highlight w:val="none"/>
              </w:rPr>
              <w:t>分。</w:t>
            </w:r>
          </w:p>
        </w:tc>
        <w:tc>
          <w:tcPr>
            <w:tcW w:w="292" w:type="pct"/>
            <w:vAlign w:val="center"/>
          </w:tcPr>
          <w:p>
            <w:pPr>
              <w:adjustRightInd w:val="0"/>
              <w:snapToGrid w:val="0"/>
              <w:jc w:val="center"/>
              <w:textAlignment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2" w:hRule="atLeast"/>
          <w:jc w:val="center"/>
        </w:trPr>
        <w:tc>
          <w:tcPr>
            <w:tcW w:w="375" w:type="pct"/>
            <w:vMerge w:val="continue"/>
            <w:vAlign w:val="center"/>
          </w:tcPr>
          <w:p>
            <w:pPr>
              <w:adjustRightInd w:val="0"/>
              <w:snapToGrid w:val="0"/>
              <w:jc w:val="center"/>
              <w:rPr>
                <w:rFonts w:ascii="仿宋" w:hAnsi="仿宋" w:eastAsia="仿宋" w:cs="仿宋"/>
                <w:sz w:val="18"/>
                <w:szCs w:val="18"/>
              </w:rPr>
            </w:pPr>
          </w:p>
        </w:tc>
        <w:tc>
          <w:tcPr>
            <w:tcW w:w="416" w:type="pct"/>
            <w:vMerge w:val="restart"/>
            <w:vAlign w:val="center"/>
          </w:tcPr>
          <w:p>
            <w:pPr>
              <w:adjustRightInd w:val="0"/>
              <w:snapToGrid w:val="0"/>
              <w:jc w:val="center"/>
              <w:rPr>
                <w:rFonts w:ascii="仿宋" w:hAnsi="仿宋" w:eastAsia="仿宋" w:cs="仿宋"/>
                <w:sz w:val="18"/>
                <w:szCs w:val="18"/>
              </w:rPr>
            </w:pPr>
            <w:r>
              <w:rPr>
                <w:rFonts w:hint="eastAsia" w:ascii="仿宋" w:hAnsi="仿宋" w:eastAsia="仿宋" w:cs="仿宋"/>
                <w:color w:val="000000" w:themeColor="text1"/>
                <w:sz w:val="18"/>
                <w:szCs w:val="18"/>
                <w14:textFill>
                  <w14:solidFill>
                    <w14:schemeClr w14:val="tx1"/>
                  </w14:solidFill>
                </w14:textFill>
              </w:rPr>
              <w:t>质量指标</w:t>
            </w:r>
            <w:r>
              <w:rPr>
                <w:rFonts w:ascii="仿宋" w:hAnsi="仿宋" w:eastAsia="仿宋" w:cs="仿宋"/>
                <w:sz w:val="18"/>
                <w:szCs w:val="18"/>
              </w:rPr>
              <w:t>C</w:t>
            </w:r>
            <w:r>
              <w:rPr>
                <w:rFonts w:ascii="仿宋" w:hAnsi="仿宋" w:eastAsia="仿宋" w:cs="仿宋"/>
                <w:sz w:val="18"/>
                <w:szCs w:val="18"/>
                <w:vertAlign w:val="subscript"/>
              </w:rPr>
              <w:t>2</w:t>
            </w:r>
          </w:p>
          <w:p>
            <w:pPr>
              <w:adjustRightInd w:val="0"/>
              <w:snapToGrid w:val="0"/>
              <w:jc w:val="center"/>
              <w:rPr>
                <w:rFonts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10</w:t>
            </w:r>
            <w:r>
              <w:rPr>
                <w:rFonts w:hint="eastAsia" w:ascii="仿宋" w:hAnsi="仿宋" w:eastAsia="仿宋" w:cs="仿宋"/>
                <w:sz w:val="18"/>
                <w:szCs w:val="18"/>
              </w:rPr>
              <w:t>分）</w:t>
            </w:r>
          </w:p>
        </w:tc>
        <w:tc>
          <w:tcPr>
            <w:tcW w:w="357" w:type="pct"/>
            <w:vAlign w:val="center"/>
          </w:tcPr>
          <w:p>
            <w:pPr>
              <w:adjustRightInd w:val="0"/>
              <w:snapToGrid w:val="0"/>
              <w:jc w:val="left"/>
              <w:rPr>
                <w:rFonts w:hint="eastAsia" w:ascii="仿宋" w:hAnsi="仿宋" w:eastAsia="仿宋" w:cs="仿宋"/>
                <w:sz w:val="18"/>
                <w:szCs w:val="18"/>
                <w:highlight w:val="none"/>
                <w:lang w:eastAsia="zh-CN"/>
              </w:rPr>
            </w:pPr>
            <w:r>
              <w:rPr>
                <w:rFonts w:hint="eastAsia" w:ascii="仿宋" w:hAnsi="仿宋" w:eastAsia="仿宋" w:cs="仿宋"/>
                <w:sz w:val="18"/>
                <w:szCs w:val="18"/>
                <w:highlight w:val="none"/>
                <w:lang w:eastAsia="zh-CN"/>
              </w:rPr>
              <w:t>配套资金到位C21</w:t>
            </w:r>
          </w:p>
        </w:tc>
        <w:tc>
          <w:tcPr>
            <w:tcW w:w="327" w:type="pct"/>
            <w:vAlign w:val="center"/>
          </w:tcPr>
          <w:p>
            <w:pPr>
              <w:adjustRightInd w:val="0"/>
              <w:snapToGrid w:val="0"/>
              <w:jc w:val="center"/>
              <w:rPr>
                <w:rFonts w:ascii="仿宋" w:hAnsi="仿宋" w:eastAsia="仿宋" w:cs="仿宋"/>
                <w:sz w:val="18"/>
                <w:szCs w:val="18"/>
              </w:rPr>
            </w:pPr>
            <w:r>
              <w:rPr>
                <w:rFonts w:ascii="仿宋" w:hAnsi="仿宋" w:eastAsia="仿宋" w:cs="仿宋"/>
                <w:sz w:val="18"/>
                <w:szCs w:val="18"/>
              </w:rPr>
              <w:t>100%</w:t>
            </w:r>
          </w:p>
        </w:tc>
        <w:tc>
          <w:tcPr>
            <w:tcW w:w="305" w:type="pct"/>
            <w:vAlign w:val="center"/>
          </w:tcPr>
          <w:p>
            <w:pPr>
              <w:adjustRightInd w:val="0"/>
              <w:snapToGrid w:val="0"/>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5</w:t>
            </w:r>
          </w:p>
        </w:tc>
        <w:tc>
          <w:tcPr>
            <w:tcW w:w="1371" w:type="pct"/>
            <w:vAlign w:val="center"/>
          </w:tcPr>
          <w:p>
            <w:pPr>
              <w:adjustRightInd w:val="0"/>
              <w:snapToGrid w:val="0"/>
              <w:textAlignment w:val="center"/>
              <w:rPr>
                <w:rFonts w:hint="eastAsia" w:ascii="仿宋" w:hAnsi="仿宋" w:eastAsia="仿宋" w:cs="仿宋"/>
                <w:sz w:val="18"/>
                <w:szCs w:val="18"/>
              </w:rPr>
            </w:pPr>
            <w:r>
              <w:rPr>
                <w:rFonts w:hint="eastAsia" w:ascii="仿宋" w:hAnsi="仿宋" w:eastAsia="仿宋" w:cs="仿宋"/>
                <w:sz w:val="18"/>
                <w:szCs w:val="18"/>
              </w:rPr>
              <w:t>评价要点：</w:t>
            </w:r>
          </w:p>
          <w:p>
            <w:pPr>
              <w:adjustRightInd w:val="0"/>
              <w:snapToGrid w:val="0"/>
              <w:textAlignment w:val="center"/>
            </w:pPr>
            <w:r>
              <w:rPr>
                <w:rFonts w:hint="eastAsia" w:ascii="仿宋" w:hAnsi="仿宋" w:eastAsia="仿宋" w:cs="仿宋"/>
                <w:b/>
                <w:bCs/>
                <w:sz w:val="18"/>
                <w:szCs w:val="18"/>
              </w:rPr>
              <w:t>单个方向评价：</w:t>
            </w:r>
            <w:r>
              <w:rPr>
                <w:rFonts w:hint="eastAsia" w:ascii="仿宋" w:hAnsi="仿宋" w:eastAsia="仿宋" w:cs="仿宋"/>
                <w:sz w:val="18"/>
                <w:szCs w:val="18"/>
                <w:lang w:eastAsia="zh-CN"/>
              </w:rPr>
              <w:t>完成率</w:t>
            </w:r>
            <w:r>
              <w:rPr>
                <w:rFonts w:ascii="仿宋" w:hAnsi="仿宋" w:eastAsia="仿宋" w:cs="仿宋"/>
                <w:sz w:val="18"/>
                <w:szCs w:val="18"/>
              </w:rPr>
              <w:t>100%</w:t>
            </w:r>
            <w:r>
              <w:rPr>
                <w:rFonts w:hint="eastAsia" w:ascii="仿宋" w:hAnsi="仿宋" w:eastAsia="仿宋" w:cs="仿宋"/>
                <w:sz w:val="18"/>
                <w:szCs w:val="18"/>
                <w:lang w:eastAsia="zh-CN"/>
              </w:rPr>
              <w:t>得满分，</w:t>
            </w:r>
            <w:r>
              <w:rPr>
                <w:rFonts w:hint="eastAsia" w:ascii="仿宋" w:hAnsi="仿宋" w:eastAsia="仿宋" w:cs="仿宋"/>
                <w:sz w:val="18"/>
                <w:szCs w:val="18"/>
                <w:highlight w:val="none"/>
              </w:rPr>
              <w:t>未达到100%的，按照实际完成率乘以目标分值得分。</w:t>
            </w:r>
          </w:p>
        </w:tc>
        <w:tc>
          <w:tcPr>
            <w:tcW w:w="1553" w:type="pct"/>
            <w:vAlign w:val="center"/>
          </w:tcPr>
          <w:p>
            <w:pPr>
              <w:adjustRightInd w:val="0"/>
              <w:snapToGrid w:val="0"/>
              <w:textAlignment w:val="center"/>
              <w:rPr>
                <w:rFonts w:ascii="仿宋" w:hAnsi="仿宋" w:eastAsia="仿宋" w:cs="仿宋"/>
                <w:sz w:val="18"/>
                <w:szCs w:val="18"/>
              </w:rPr>
            </w:pPr>
            <w:r>
              <w:rPr>
                <w:rFonts w:hint="eastAsia" w:ascii="仿宋" w:hAnsi="仿宋" w:eastAsia="仿宋" w:cs="仿宋"/>
                <w:sz w:val="18"/>
                <w:szCs w:val="18"/>
              </w:rPr>
              <w:t>经评价组核查：</w:t>
            </w:r>
            <w:r>
              <w:rPr>
                <w:rFonts w:hint="eastAsia" w:ascii="仿宋" w:hAnsi="仿宋" w:eastAsia="仿宋" w:cs="仿宋"/>
                <w:sz w:val="18"/>
                <w:szCs w:val="18"/>
                <w:lang w:val="en-US" w:eastAsia="zh-CN"/>
              </w:rPr>
              <w:t>配套资金到位率达到</w:t>
            </w:r>
            <w:r>
              <w:rPr>
                <w:rFonts w:ascii="仿宋" w:hAnsi="仿宋" w:eastAsia="仿宋" w:cs="仿宋"/>
                <w:sz w:val="18"/>
                <w:szCs w:val="18"/>
              </w:rPr>
              <w:t>100%</w:t>
            </w:r>
            <w:r>
              <w:rPr>
                <w:rFonts w:hint="eastAsia" w:ascii="仿宋" w:hAnsi="仿宋" w:eastAsia="仿宋" w:cs="仿宋"/>
                <w:sz w:val="18"/>
                <w:szCs w:val="18"/>
                <w:lang w:eastAsia="zh-CN"/>
              </w:rPr>
              <w:t>，</w:t>
            </w:r>
            <w:r>
              <w:rPr>
                <w:rFonts w:hint="eastAsia" w:ascii="仿宋" w:hAnsi="仿宋" w:eastAsia="仿宋" w:cs="仿宋"/>
                <w:sz w:val="18"/>
                <w:szCs w:val="18"/>
              </w:rPr>
              <w:t>根据评分标准，该指标得满分。</w:t>
            </w:r>
          </w:p>
        </w:tc>
        <w:tc>
          <w:tcPr>
            <w:tcW w:w="292" w:type="pct"/>
            <w:vAlign w:val="center"/>
          </w:tcPr>
          <w:p>
            <w:pPr>
              <w:adjustRightInd w:val="0"/>
              <w:snapToGrid w:val="0"/>
              <w:jc w:val="center"/>
              <w:textAlignment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8" w:hRule="atLeast"/>
          <w:jc w:val="center"/>
        </w:trPr>
        <w:tc>
          <w:tcPr>
            <w:tcW w:w="375" w:type="pct"/>
            <w:vMerge w:val="continue"/>
            <w:vAlign w:val="center"/>
          </w:tcPr>
          <w:p>
            <w:pPr>
              <w:adjustRightInd w:val="0"/>
              <w:snapToGrid w:val="0"/>
              <w:jc w:val="center"/>
              <w:rPr>
                <w:rFonts w:ascii="仿宋" w:hAnsi="仿宋" w:eastAsia="仿宋" w:cs="仿宋"/>
                <w:sz w:val="18"/>
                <w:szCs w:val="18"/>
              </w:rPr>
            </w:pPr>
          </w:p>
        </w:tc>
        <w:tc>
          <w:tcPr>
            <w:tcW w:w="416" w:type="pct"/>
            <w:vMerge w:val="continue"/>
            <w:vAlign w:val="center"/>
          </w:tcPr>
          <w:p>
            <w:pPr>
              <w:adjustRightInd w:val="0"/>
              <w:snapToGrid w:val="0"/>
              <w:jc w:val="center"/>
              <w:rPr>
                <w:rFonts w:ascii="仿宋" w:hAnsi="仿宋" w:eastAsia="仿宋" w:cs="仿宋"/>
                <w:sz w:val="18"/>
                <w:szCs w:val="18"/>
              </w:rPr>
            </w:pPr>
          </w:p>
        </w:tc>
        <w:tc>
          <w:tcPr>
            <w:tcW w:w="357" w:type="pct"/>
            <w:vAlign w:val="center"/>
          </w:tcPr>
          <w:p>
            <w:pPr>
              <w:adjustRightInd w:val="0"/>
              <w:snapToGrid w:val="0"/>
              <w:jc w:val="left"/>
              <w:rPr>
                <w:rFonts w:hint="eastAsia" w:ascii="仿宋" w:hAnsi="仿宋" w:eastAsia="仿宋" w:cs="仿宋"/>
                <w:sz w:val="18"/>
                <w:szCs w:val="18"/>
                <w:highlight w:val="none"/>
                <w:lang w:eastAsia="zh-CN"/>
              </w:rPr>
            </w:pPr>
            <w:r>
              <w:rPr>
                <w:rFonts w:hint="eastAsia" w:ascii="仿宋" w:hAnsi="仿宋" w:eastAsia="仿宋" w:cs="仿宋"/>
                <w:sz w:val="18"/>
                <w:szCs w:val="18"/>
                <w:highlight w:val="none"/>
                <w:lang w:eastAsia="zh-CN"/>
              </w:rPr>
              <w:t>配套资金覆盖率C22</w:t>
            </w:r>
          </w:p>
        </w:tc>
        <w:tc>
          <w:tcPr>
            <w:tcW w:w="327" w:type="pct"/>
            <w:vAlign w:val="center"/>
          </w:tcPr>
          <w:p>
            <w:pPr>
              <w:adjustRightInd w:val="0"/>
              <w:snapToGrid w:val="0"/>
              <w:jc w:val="center"/>
              <w:rPr>
                <w:rFonts w:ascii="仿宋" w:hAnsi="仿宋" w:eastAsia="仿宋" w:cs="仿宋"/>
                <w:sz w:val="18"/>
                <w:szCs w:val="18"/>
              </w:rPr>
            </w:pPr>
            <w:r>
              <w:rPr>
                <w:rFonts w:ascii="仿宋" w:hAnsi="仿宋" w:eastAsia="仿宋" w:cs="仿宋"/>
                <w:sz w:val="18"/>
                <w:szCs w:val="18"/>
              </w:rPr>
              <w:t>100%</w:t>
            </w:r>
          </w:p>
        </w:tc>
        <w:tc>
          <w:tcPr>
            <w:tcW w:w="305" w:type="pct"/>
            <w:vAlign w:val="center"/>
          </w:tcPr>
          <w:p>
            <w:pPr>
              <w:adjustRightInd w:val="0"/>
              <w:snapToGrid w:val="0"/>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5</w:t>
            </w:r>
          </w:p>
        </w:tc>
        <w:tc>
          <w:tcPr>
            <w:tcW w:w="1371" w:type="pct"/>
            <w:vAlign w:val="center"/>
          </w:tcPr>
          <w:p>
            <w:pPr>
              <w:adjustRightInd w:val="0"/>
              <w:snapToGrid w:val="0"/>
              <w:textAlignment w:val="center"/>
              <w:rPr>
                <w:rFonts w:hint="eastAsia" w:ascii="仿宋" w:hAnsi="仿宋" w:eastAsia="仿宋" w:cs="仿宋"/>
                <w:sz w:val="18"/>
                <w:szCs w:val="18"/>
              </w:rPr>
            </w:pPr>
            <w:r>
              <w:rPr>
                <w:rFonts w:hint="eastAsia" w:ascii="仿宋" w:hAnsi="仿宋" w:eastAsia="仿宋" w:cs="仿宋"/>
                <w:sz w:val="18"/>
                <w:szCs w:val="18"/>
              </w:rPr>
              <w:t>评价要点：</w:t>
            </w:r>
          </w:p>
          <w:p>
            <w:pPr>
              <w:adjustRightInd w:val="0"/>
              <w:snapToGrid w:val="0"/>
              <w:textAlignment w:val="center"/>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lang w:eastAsia="zh-CN"/>
              </w:rPr>
              <w:t>完成率</w:t>
            </w:r>
            <w:r>
              <w:rPr>
                <w:rFonts w:ascii="仿宋" w:hAnsi="仿宋" w:eastAsia="仿宋" w:cs="仿宋"/>
                <w:sz w:val="18"/>
                <w:szCs w:val="18"/>
              </w:rPr>
              <w:t>100%</w:t>
            </w:r>
            <w:r>
              <w:rPr>
                <w:rFonts w:hint="eastAsia" w:ascii="仿宋" w:hAnsi="仿宋" w:eastAsia="仿宋" w:cs="仿宋"/>
                <w:sz w:val="18"/>
                <w:szCs w:val="18"/>
                <w:lang w:eastAsia="zh-CN"/>
              </w:rPr>
              <w:t>得满分，</w:t>
            </w:r>
            <w:r>
              <w:rPr>
                <w:rFonts w:hint="eastAsia" w:ascii="仿宋" w:hAnsi="仿宋" w:eastAsia="仿宋" w:cs="仿宋"/>
                <w:sz w:val="18"/>
                <w:szCs w:val="18"/>
                <w:highlight w:val="none"/>
              </w:rPr>
              <w:t>未达到100%的，按照实际完成率乘以目标分值得分。</w:t>
            </w:r>
          </w:p>
        </w:tc>
        <w:tc>
          <w:tcPr>
            <w:tcW w:w="1553" w:type="pct"/>
            <w:vAlign w:val="center"/>
          </w:tcPr>
          <w:p>
            <w:pPr>
              <w:widowControl w:val="0"/>
              <w:kinsoku w:val="0"/>
              <w:overflowPunct w:val="0"/>
              <w:autoSpaceDE w:val="0"/>
              <w:autoSpaceDN w:val="0"/>
              <w:adjustRightInd w:val="0"/>
              <w:snapToGrid w:val="0"/>
              <w:textAlignment w:val="center"/>
              <w:rPr>
                <w:rFonts w:ascii="仿宋" w:hAnsi="仿宋" w:eastAsia="仿宋" w:cs="仿宋"/>
                <w:sz w:val="18"/>
                <w:szCs w:val="18"/>
              </w:rPr>
            </w:pPr>
            <w:r>
              <w:rPr>
                <w:rFonts w:hint="eastAsia" w:ascii="仿宋" w:hAnsi="仿宋" w:eastAsia="仿宋" w:cs="仿宋"/>
                <w:sz w:val="18"/>
                <w:szCs w:val="18"/>
              </w:rPr>
              <w:t>根据</w:t>
            </w:r>
            <w:r>
              <w:rPr>
                <w:rFonts w:hint="eastAsia" w:ascii="仿宋" w:hAnsi="仿宋" w:eastAsia="仿宋" w:cs="仿宋"/>
                <w:sz w:val="18"/>
                <w:szCs w:val="18"/>
                <w:lang w:eastAsia="zh-CN"/>
              </w:rPr>
              <w:t>安阳县财政局</w:t>
            </w:r>
            <w:r>
              <w:rPr>
                <w:rFonts w:hint="eastAsia" w:ascii="仿宋" w:hAnsi="仿宋" w:eastAsia="仿宋" w:cs="仿宋"/>
                <w:sz w:val="18"/>
                <w:szCs w:val="18"/>
              </w:rPr>
              <w:t>提供的基础数据材料等，经评价组核查：</w:t>
            </w:r>
            <w:r>
              <w:rPr>
                <w:rFonts w:hint="eastAsia" w:ascii="仿宋" w:hAnsi="仿宋" w:eastAsia="仿宋" w:cs="仿宋"/>
                <w:sz w:val="18"/>
                <w:szCs w:val="18"/>
                <w:lang w:val="en-US" w:eastAsia="zh-CN"/>
              </w:rPr>
              <w:t>该项目配套资金覆盖率达到100%</w:t>
            </w:r>
            <w:r>
              <w:rPr>
                <w:rFonts w:hint="eastAsia" w:ascii="仿宋" w:hAnsi="仿宋" w:eastAsia="仿宋" w:cs="仿宋"/>
                <w:sz w:val="18"/>
                <w:szCs w:val="18"/>
                <w:lang w:eastAsia="zh-CN"/>
              </w:rPr>
              <w:t>，</w:t>
            </w:r>
            <w:r>
              <w:rPr>
                <w:rFonts w:hint="eastAsia" w:ascii="仿宋" w:hAnsi="仿宋" w:eastAsia="仿宋" w:cs="仿宋"/>
                <w:sz w:val="18"/>
                <w:szCs w:val="18"/>
              </w:rPr>
              <w:t>根据评分标准，该指标得</w:t>
            </w:r>
            <w:r>
              <w:rPr>
                <w:rFonts w:hint="eastAsia" w:ascii="仿宋" w:hAnsi="仿宋" w:eastAsia="仿宋" w:cs="仿宋"/>
                <w:sz w:val="18"/>
                <w:szCs w:val="18"/>
                <w:lang w:val="en-US" w:eastAsia="zh-CN"/>
              </w:rPr>
              <w:t>5</w:t>
            </w:r>
            <w:r>
              <w:rPr>
                <w:rFonts w:hint="eastAsia" w:ascii="仿宋" w:hAnsi="仿宋" w:eastAsia="仿宋" w:cs="仿宋"/>
                <w:sz w:val="18"/>
                <w:szCs w:val="18"/>
              </w:rPr>
              <w:t>分。</w:t>
            </w:r>
          </w:p>
        </w:tc>
        <w:tc>
          <w:tcPr>
            <w:tcW w:w="292" w:type="pct"/>
            <w:vAlign w:val="center"/>
          </w:tcPr>
          <w:p>
            <w:pPr>
              <w:adjustRightInd w:val="0"/>
              <w:snapToGrid w:val="0"/>
              <w:jc w:val="center"/>
              <w:textAlignment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6" w:hRule="atLeast"/>
          <w:jc w:val="center"/>
        </w:trPr>
        <w:tc>
          <w:tcPr>
            <w:tcW w:w="375" w:type="pct"/>
            <w:vMerge w:val="continue"/>
            <w:vAlign w:val="center"/>
          </w:tcPr>
          <w:p>
            <w:pPr>
              <w:adjustRightInd w:val="0"/>
              <w:snapToGrid w:val="0"/>
              <w:jc w:val="center"/>
              <w:rPr>
                <w:rFonts w:ascii="仿宋" w:hAnsi="仿宋" w:eastAsia="仿宋" w:cs="仿宋"/>
                <w:sz w:val="18"/>
                <w:szCs w:val="18"/>
              </w:rPr>
            </w:pPr>
          </w:p>
        </w:tc>
        <w:tc>
          <w:tcPr>
            <w:tcW w:w="416" w:type="pct"/>
            <w:vAlign w:val="center"/>
          </w:tcPr>
          <w:p>
            <w:pPr>
              <w:adjustRightInd w:val="0"/>
              <w:snapToGrid w:val="0"/>
              <w:jc w:val="center"/>
              <w:rPr>
                <w:rFonts w:ascii="仿宋" w:hAnsi="仿宋" w:eastAsia="仿宋" w:cs="仿宋"/>
                <w:sz w:val="18"/>
                <w:szCs w:val="18"/>
              </w:rPr>
            </w:pPr>
            <w:r>
              <w:rPr>
                <w:rFonts w:hint="eastAsia" w:ascii="仿宋" w:hAnsi="仿宋" w:eastAsia="仿宋" w:cs="仿宋"/>
                <w:sz w:val="18"/>
                <w:szCs w:val="18"/>
              </w:rPr>
              <w:t>时效指标</w:t>
            </w:r>
            <w:r>
              <w:rPr>
                <w:rFonts w:ascii="仿宋" w:hAnsi="仿宋" w:eastAsia="仿宋" w:cs="仿宋"/>
                <w:sz w:val="18"/>
                <w:szCs w:val="18"/>
              </w:rPr>
              <w:t>C</w:t>
            </w:r>
            <w:r>
              <w:rPr>
                <w:rFonts w:ascii="仿宋" w:hAnsi="仿宋" w:eastAsia="仿宋" w:cs="仿宋"/>
                <w:sz w:val="18"/>
                <w:szCs w:val="18"/>
                <w:vertAlign w:val="subscript"/>
              </w:rPr>
              <w:t>3</w:t>
            </w:r>
          </w:p>
          <w:p>
            <w:pPr>
              <w:adjustRightInd w:val="0"/>
              <w:snapToGrid w:val="0"/>
              <w:jc w:val="center"/>
              <w:rPr>
                <w:rFonts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10</w:t>
            </w:r>
            <w:r>
              <w:rPr>
                <w:rFonts w:hint="eastAsia" w:ascii="仿宋" w:hAnsi="仿宋" w:eastAsia="仿宋" w:cs="仿宋"/>
                <w:sz w:val="18"/>
                <w:szCs w:val="18"/>
              </w:rPr>
              <w:t>分）</w:t>
            </w:r>
          </w:p>
        </w:tc>
        <w:tc>
          <w:tcPr>
            <w:tcW w:w="357" w:type="pct"/>
            <w:vAlign w:val="center"/>
          </w:tcPr>
          <w:p>
            <w:pPr>
              <w:adjustRightInd w:val="0"/>
              <w:snapToGrid w:val="0"/>
              <w:jc w:val="left"/>
              <w:rPr>
                <w:rFonts w:hint="eastAsia" w:ascii="仿宋" w:hAnsi="仿宋" w:eastAsia="仿宋" w:cs="仿宋"/>
                <w:sz w:val="18"/>
                <w:szCs w:val="18"/>
                <w:highlight w:val="none"/>
                <w:lang w:eastAsia="zh-CN"/>
              </w:rPr>
            </w:pPr>
            <w:r>
              <w:rPr>
                <w:rFonts w:hint="eastAsia" w:ascii="仿宋" w:hAnsi="仿宋" w:eastAsia="仿宋" w:cs="仿宋"/>
                <w:sz w:val="18"/>
                <w:szCs w:val="18"/>
                <w:highlight w:val="none"/>
                <w:lang w:eastAsia="zh-CN"/>
              </w:rPr>
              <w:t>配套资金按期发放率C31</w:t>
            </w:r>
          </w:p>
        </w:tc>
        <w:tc>
          <w:tcPr>
            <w:tcW w:w="327" w:type="pct"/>
            <w:vAlign w:val="center"/>
          </w:tcPr>
          <w:p>
            <w:pPr>
              <w:adjustRightInd w:val="0"/>
              <w:snapToGrid w:val="0"/>
              <w:jc w:val="center"/>
              <w:rPr>
                <w:rFonts w:ascii="仿宋" w:hAnsi="仿宋" w:eastAsia="仿宋" w:cs="仿宋"/>
                <w:sz w:val="18"/>
                <w:szCs w:val="18"/>
              </w:rPr>
            </w:pPr>
            <w:r>
              <w:rPr>
                <w:rFonts w:ascii="仿宋" w:hAnsi="仿宋" w:eastAsia="仿宋" w:cs="仿宋"/>
                <w:sz w:val="18"/>
                <w:szCs w:val="18"/>
              </w:rPr>
              <w:t>100%</w:t>
            </w:r>
          </w:p>
        </w:tc>
        <w:tc>
          <w:tcPr>
            <w:tcW w:w="305" w:type="pct"/>
            <w:vAlign w:val="center"/>
          </w:tcPr>
          <w:p>
            <w:pPr>
              <w:adjustRightInd w:val="0"/>
              <w:snapToGrid w:val="0"/>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10</w:t>
            </w:r>
          </w:p>
        </w:tc>
        <w:tc>
          <w:tcPr>
            <w:tcW w:w="1371" w:type="pct"/>
            <w:vAlign w:val="center"/>
          </w:tcPr>
          <w:p>
            <w:pPr>
              <w:adjustRightInd w:val="0"/>
              <w:snapToGrid w:val="0"/>
              <w:rPr>
                <w:rFonts w:hint="eastAsia" w:ascii="仿宋" w:hAnsi="仿宋" w:eastAsia="仿宋" w:cs="仿宋"/>
                <w:sz w:val="18"/>
                <w:szCs w:val="18"/>
              </w:rPr>
            </w:pPr>
            <w:r>
              <w:rPr>
                <w:rFonts w:hint="eastAsia" w:ascii="仿宋" w:hAnsi="仿宋" w:eastAsia="仿宋" w:cs="仿宋"/>
                <w:sz w:val="18"/>
                <w:szCs w:val="18"/>
              </w:rPr>
              <w:t>评价要点：</w:t>
            </w:r>
          </w:p>
          <w:p>
            <w:pPr>
              <w:adjustRightInd w:val="0"/>
              <w:snapToGrid w:val="0"/>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lang w:eastAsia="zh-CN"/>
              </w:rPr>
              <w:t>完成率</w:t>
            </w:r>
            <w:r>
              <w:rPr>
                <w:rFonts w:ascii="仿宋" w:hAnsi="仿宋" w:eastAsia="仿宋" w:cs="仿宋"/>
                <w:sz w:val="18"/>
                <w:szCs w:val="18"/>
              </w:rPr>
              <w:t>100%</w:t>
            </w:r>
            <w:r>
              <w:rPr>
                <w:rFonts w:hint="eastAsia" w:ascii="仿宋" w:hAnsi="仿宋" w:eastAsia="仿宋" w:cs="仿宋"/>
                <w:sz w:val="18"/>
                <w:szCs w:val="18"/>
                <w:lang w:eastAsia="zh-CN"/>
              </w:rPr>
              <w:t>得满分，</w:t>
            </w:r>
            <w:r>
              <w:rPr>
                <w:rFonts w:hint="eastAsia" w:ascii="仿宋" w:hAnsi="仿宋" w:eastAsia="仿宋" w:cs="仿宋"/>
                <w:sz w:val="18"/>
                <w:szCs w:val="18"/>
                <w:highlight w:val="none"/>
              </w:rPr>
              <w:t>未达到100%的，按照实际完成率乘以目标分值得分。</w:t>
            </w:r>
          </w:p>
        </w:tc>
        <w:tc>
          <w:tcPr>
            <w:tcW w:w="1553" w:type="pct"/>
            <w:vAlign w:val="center"/>
          </w:tcPr>
          <w:p>
            <w:pPr>
              <w:adjustRightInd w:val="0"/>
              <w:snapToGrid w:val="0"/>
              <w:textAlignment w:val="center"/>
              <w:rPr>
                <w:rFonts w:ascii="仿宋" w:hAnsi="仿宋" w:eastAsia="仿宋" w:cs="仿宋"/>
                <w:sz w:val="18"/>
                <w:szCs w:val="18"/>
              </w:rPr>
            </w:pPr>
            <w:r>
              <w:rPr>
                <w:rFonts w:hint="eastAsia" w:ascii="仿宋" w:hAnsi="仿宋" w:eastAsia="仿宋" w:cs="仿宋"/>
                <w:sz w:val="18"/>
                <w:szCs w:val="18"/>
              </w:rPr>
              <w:t>根据</w:t>
            </w:r>
            <w:r>
              <w:rPr>
                <w:rFonts w:hint="eastAsia" w:ascii="仿宋" w:hAnsi="仿宋" w:eastAsia="仿宋" w:cs="仿宋"/>
                <w:sz w:val="18"/>
                <w:szCs w:val="18"/>
                <w:lang w:eastAsia="zh-CN"/>
              </w:rPr>
              <w:t>安阳县财政局</w:t>
            </w:r>
            <w:r>
              <w:rPr>
                <w:rFonts w:hint="eastAsia" w:ascii="仿宋" w:hAnsi="仿宋" w:eastAsia="仿宋" w:cs="仿宋"/>
                <w:sz w:val="18"/>
                <w:szCs w:val="18"/>
              </w:rPr>
              <w:t>提供的基础数据材料等，经评价组核查：</w:t>
            </w:r>
            <w:r>
              <w:rPr>
                <w:rFonts w:hint="eastAsia" w:ascii="仿宋" w:hAnsi="仿宋" w:eastAsia="仿宋" w:cs="仿宋"/>
                <w:sz w:val="18"/>
                <w:szCs w:val="18"/>
                <w:lang w:val="en-US" w:eastAsia="zh-CN"/>
              </w:rPr>
              <w:t>项目按期发放率达到</w:t>
            </w:r>
            <w:r>
              <w:rPr>
                <w:rFonts w:ascii="仿宋" w:hAnsi="仿宋" w:eastAsia="仿宋" w:cs="仿宋"/>
                <w:sz w:val="18"/>
                <w:szCs w:val="18"/>
              </w:rPr>
              <w:t>100%</w:t>
            </w:r>
            <w:r>
              <w:rPr>
                <w:rFonts w:hint="eastAsia" w:ascii="仿宋" w:hAnsi="仿宋" w:eastAsia="仿宋" w:cs="仿宋"/>
                <w:sz w:val="18"/>
                <w:szCs w:val="18"/>
                <w:lang w:eastAsia="zh-CN"/>
              </w:rPr>
              <w:t>，</w:t>
            </w:r>
            <w:r>
              <w:rPr>
                <w:rFonts w:hint="eastAsia" w:ascii="仿宋" w:hAnsi="仿宋" w:eastAsia="仿宋" w:cs="仿宋"/>
                <w:sz w:val="18"/>
                <w:szCs w:val="18"/>
              </w:rPr>
              <w:t>根据评分标准，该指标得满分。</w:t>
            </w:r>
          </w:p>
        </w:tc>
        <w:tc>
          <w:tcPr>
            <w:tcW w:w="292" w:type="pct"/>
            <w:vAlign w:val="center"/>
          </w:tcPr>
          <w:p>
            <w:pPr>
              <w:adjustRightInd w:val="0"/>
              <w:snapToGrid w:val="0"/>
              <w:jc w:val="center"/>
              <w:textAlignment w:val="center"/>
              <w:rPr>
                <w:rFonts w:hint="default" w:ascii="仿宋" w:hAnsi="仿宋" w:eastAsia="仿宋" w:cs="仿宋"/>
                <w:sz w:val="18"/>
                <w:szCs w:val="18"/>
                <w:lang w:val="en-US" w:eastAsia="zh-CN"/>
              </w:rPr>
            </w:pPr>
            <w:r>
              <w:rPr>
                <w:rFonts w:hint="eastAsia" w:ascii="仿宋" w:hAnsi="仿宋" w:eastAsia="仿宋" w:cs="仿宋"/>
                <w:color w:val="000000"/>
                <w:sz w:val="18"/>
                <w:szCs w:val="18"/>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6" w:hRule="atLeast"/>
          <w:jc w:val="center"/>
        </w:trPr>
        <w:tc>
          <w:tcPr>
            <w:tcW w:w="375" w:type="pct"/>
            <w:vMerge w:val="continue"/>
            <w:vAlign w:val="center"/>
          </w:tcPr>
          <w:p>
            <w:pPr>
              <w:adjustRightInd w:val="0"/>
              <w:snapToGrid w:val="0"/>
              <w:jc w:val="center"/>
              <w:rPr>
                <w:rFonts w:ascii="仿宋" w:hAnsi="仿宋" w:eastAsia="仿宋" w:cs="仿宋"/>
                <w:sz w:val="18"/>
                <w:szCs w:val="18"/>
              </w:rPr>
            </w:pPr>
          </w:p>
        </w:tc>
        <w:tc>
          <w:tcPr>
            <w:tcW w:w="416" w:type="pct"/>
            <w:vAlign w:val="center"/>
          </w:tcPr>
          <w:p>
            <w:pPr>
              <w:adjustRightInd w:val="0"/>
              <w:snapToGrid w:val="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成本指标</w:t>
            </w:r>
            <w:r>
              <w:rPr>
                <w:rFonts w:hint="eastAsia" w:ascii="仿宋" w:hAnsi="仿宋" w:eastAsia="仿宋" w:cs="仿宋"/>
                <w:sz w:val="18"/>
                <w:szCs w:val="18"/>
                <w:lang w:val="en-US" w:eastAsia="zh-CN"/>
              </w:rPr>
              <w:t>C</w:t>
            </w:r>
            <w:r>
              <w:rPr>
                <w:rFonts w:hint="eastAsia" w:ascii="仿宋" w:hAnsi="仿宋" w:eastAsia="仿宋" w:cs="仿宋"/>
                <w:sz w:val="18"/>
                <w:szCs w:val="18"/>
                <w:vertAlign w:val="subscript"/>
                <w:lang w:val="en-US" w:eastAsia="zh-CN"/>
              </w:rPr>
              <w:t>4</w:t>
            </w:r>
            <w:r>
              <w:rPr>
                <w:rFonts w:hint="eastAsia" w:ascii="仿宋" w:hAnsi="仿宋" w:eastAsia="仿宋" w:cs="仿宋"/>
                <w:sz w:val="18"/>
                <w:szCs w:val="18"/>
              </w:rPr>
              <w:t>（</w:t>
            </w:r>
            <w:r>
              <w:rPr>
                <w:rFonts w:hint="eastAsia" w:ascii="仿宋" w:hAnsi="仿宋" w:eastAsia="仿宋" w:cs="仿宋"/>
                <w:sz w:val="18"/>
                <w:szCs w:val="18"/>
                <w:lang w:val="en-US" w:eastAsia="zh-CN"/>
              </w:rPr>
              <w:t>10</w:t>
            </w:r>
            <w:r>
              <w:rPr>
                <w:rFonts w:hint="eastAsia" w:ascii="仿宋" w:hAnsi="仿宋" w:eastAsia="仿宋" w:cs="仿宋"/>
                <w:sz w:val="18"/>
                <w:szCs w:val="18"/>
              </w:rPr>
              <w:t>分）</w:t>
            </w:r>
          </w:p>
        </w:tc>
        <w:tc>
          <w:tcPr>
            <w:tcW w:w="357" w:type="pct"/>
            <w:vAlign w:val="center"/>
          </w:tcPr>
          <w:p>
            <w:pPr>
              <w:adjustRightInd w:val="0"/>
              <w:snapToGrid w:val="0"/>
              <w:jc w:val="center"/>
              <w:rPr>
                <w:rFonts w:hint="default" w:ascii="仿宋" w:hAnsi="仿宋" w:eastAsia="仿宋" w:cs="仿宋"/>
                <w:sz w:val="18"/>
                <w:szCs w:val="18"/>
                <w:lang w:val="en-US" w:eastAsia="zh-CN"/>
              </w:rPr>
            </w:pPr>
            <w:r>
              <w:rPr>
                <w:rFonts w:hint="eastAsia" w:ascii="仿宋" w:hAnsi="仿宋" w:eastAsia="仿宋" w:cs="仿宋"/>
                <w:sz w:val="18"/>
                <w:szCs w:val="18"/>
                <w:lang w:eastAsia="zh-CN"/>
              </w:rPr>
              <w:t>项目总成本</w:t>
            </w:r>
            <w:r>
              <w:rPr>
                <w:rFonts w:ascii="仿宋" w:hAnsi="仿宋" w:eastAsia="仿宋" w:cs="仿宋"/>
                <w:sz w:val="18"/>
                <w:szCs w:val="18"/>
              </w:rPr>
              <w:t>C</w:t>
            </w:r>
            <w:r>
              <w:rPr>
                <w:rFonts w:hint="eastAsia" w:ascii="仿宋" w:hAnsi="仿宋" w:eastAsia="仿宋" w:cs="仿宋"/>
                <w:sz w:val="18"/>
                <w:szCs w:val="18"/>
                <w:vertAlign w:val="subscript"/>
                <w:lang w:val="en-US" w:eastAsia="zh-CN"/>
              </w:rPr>
              <w:t>41</w:t>
            </w:r>
          </w:p>
        </w:tc>
        <w:tc>
          <w:tcPr>
            <w:tcW w:w="327" w:type="pct"/>
            <w:vAlign w:val="center"/>
          </w:tcPr>
          <w:p>
            <w:pPr>
              <w:adjustRightInd w:val="0"/>
              <w:snapToGrid w:val="0"/>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5000万元</w:t>
            </w:r>
          </w:p>
        </w:tc>
        <w:tc>
          <w:tcPr>
            <w:tcW w:w="305" w:type="pct"/>
            <w:vAlign w:val="center"/>
          </w:tcPr>
          <w:p>
            <w:pPr>
              <w:adjustRightInd w:val="0"/>
              <w:snapToGrid w:val="0"/>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10</w:t>
            </w:r>
          </w:p>
        </w:tc>
        <w:tc>
          <w:tcPr>
            <w:tcW w:w="1371" w:type="pct"/>
            <w:vAlign w:val="center"/>
          </w:tcPr>
          <w:p>
            <w:pPr>
              <w:adjustRightInd w:val="0"/>
              <w:snapToGrid w:val="0"/>
              <w:rPr>
                <w:rFonts w:hint="eastAsia" w:ascii="仿宋" w:hAnsi="仿宋" w:eastAsia="仿宋" w:cs="仿宋"/>
                <w:sz w:val="18"/>
                <w:szCs w:val="18"/>
                <w:highlight w:val="none"/>
              </w:rPr>
            </w:pPr>
            <w:r>
              <w:rPr>
                <w:rFonts w:hint="eastAsia" w:ascii="仿宋" w:hAnsi="仿宋" w:eastAsia="仿宋" w:cs="仿宋"/>
                <w:sz w:val="18"/>
                <w:szCs w:val="18"/>
                <w:highlight w:val="none"/>
              </w:rPr>
              <w:t>评价要点：</w:t>
            </w:r>
          </w:p>
          <w:p>
            <w:pPr>
              <w:adjustRightInd w:val="0"/>
              <w:snapToGrid w:val="0"/>
              <w:rPr>
                <w:rFonts w:hint="default" w:ascii="仿宋" w:hAnsi="仿宋" w:eastAsia="仿宋" w:cs="仿宋"/>
                <w:sz w:val="18"/>
                <w:szCs w:val="18"/>
                <w:highlight w:val="none"/>
                <w:lang w:val="en-US"/>
              </w:rPr>
            </w:pPr>
            <w:r>
              <w:rPr>
                <w:rFonts w:hint="eastAsia" w:ascii="仿宋" w:hAnsi="仿宋" w:eastAsia="仿宋" w:cs="仿宋"/>
                <w:b/>
                <w:bCs/>
                <w:sz w:val="18"/>
                <w:szCs w:val="18"/>
                <w:highlight w:val="none"/>
              </w:rPr>
              <w:t>单个方向评价</w:t>
            </w:r>
            <w:r>
              <w:rPr>
                <w:rFonts w:hint="eastAsia" w:ascii="仿宋" w:hAnsi="仿宋" w:eastAsia="仿宋" w:cs="仿宋"/>
                <w:b/>
                <w:bCs/>
                <w:sz w:val="18"/>
                <w:szCs w:val="18"/>
                <w:highlight w:val="none"/>
                <w:lang w:eastAsia="zh-CN"/>
              </w:rPr>
              <w:t>：</w:t>
            </w:r>
            <w:r>
              <w:rPr>
                <w:rFonts w:hint="eastAsia" w:ascii="仿宋" w:hAnsi="仿宋" w:eastAsia="仿宋" w:cs="仿宋"/>
                <w:sz w:val="18"/>
                <w:szCs w:val="18"/>
                <w:highlight w:val="none"/>
              </w:rPr>
              <w:t>完成100%的得满分，未达到100%的，按照实际完成率乘以目标分值得分。</w:t>
            </w:r>
          </w:p>
        </w:tc>
        <w:tc>
          <w:tcPr>
            <w:tcW w:w="1553" w:type="pct"/>
            <w:vAlign w:val="center"/>
          </w:tcPr>
          <w:p>
            <w:pPr>
              <w:adjustRightInd w:val="0"/>
              <w:snapToGrid w:val="0"/>
              <w:textAlignment w:val="center"/>
              <w:rPr>
                <w:rFonts w:hint="eastAsia" w:ascii="仿宋" w:hAnsi="仿宋" w:eastAsia="仿宋" w:cs="仿宋"/>
                <w:sz w:val="18"/>
                <w:szCs w:val="18"/>
                <w:lang w:eastAsia="zh-CN"/>
              </w:rPr>
            </w:pPr>
            <w:r>
              <w:rPr>
                <w:rFonts w:hint="eastAsia" w:ascii="仿宋" w:hAnsi="仿宋" w:eastAsia="仿宋" w:cs="仿宋"/>
                <w:sz w:val="18"/>
                <w:szCs w:val="18"/>
              </w:rPr>
              <w:t>根据</w:t>
            </w:r>
            <w:r>
              <w:rPr>
                <w:rFonts w:hint="eastAsia" w:ascii="仿宋" w:hAnsi="仿宋" w:eastAsia="仿宋" w:cs="仿宋"/>
                <w:sz w:val="18"/>
                <w:szCs w:val="18"/>
                <w:lang w:eastAsia="zh-CN"/>
              </w:rPr>
              <w:t>安阳县财政局</w:t>
            </w:r>
            <w:r>
              <w:rPr>
                <w:rFonts w:hint="eastAsia" w:ascii="仿宋" w:hAnsi="仿宋" w:eastAsia="仿宋" w:cs="仿宋"/>
                <w:sz w:val="18"/>
                <w:szCs w:val="18"/>
              </w:rPr>
              <w:t>提供的基础数据材料等，经评价组核查：</w:t>
            </w:r>
            <w:r>
              <w:rPr>
                <w:rFonts w:hint="eastAsia" w:ascii="仿宋" w:hAnsi="仿宋" w:eastAsia="仿宋" w:cs="仿宋"/>
                <w:sz w:val="18"/>
                <w:szCs w:val="18"/>
                <w:lang w:val="en-US" w:eastAsia="zh-CN"/>
              </w:rPr>
              <w:t>项目资金实际拨付金额3899.30万元，按时完成</w:t>
            </w:r>
            <w:r>
              <w:rPr>
                <w:rFonts w:hint="eastAsia" w:ascii="仿宋" w:hAnsi="仿宋" w:eastAsia="仿宋" w:cs="仿宋"/>
                <w:sz w:val="18"/>
                <w:szCs w:val="18"/>
                <w:lang w:eastAsia="zh-CN"/>
              </w:rPr>
              <w:t>率达到</w:t>
            </w:r>
            <w:r>
              <w:rPr>
                <w:rFonts w:hint="eastAsia" w:ascii="仿宋" w:hAnsi="仿宋" w:eastAsia="仿宋" w:cs="仿宋"/>
                <w:sz w:val="18"/>
                <w:szCs w:val="18"/>
                <w:lang w:val="en-US" w:eastAsia="zh-CN"/>
              </w:rPr>
              <w:t>78</w:t>
            </w:r>
            <w:r>
              <w:rPr>
                <w:rFonts w:ascii="仿宋" w:hAnsi="仿宋" w:eastAsia="仿宋" w:cs="仿宋"/>
                <w:sz w:val="18"/>
                <w:szCs w:val="18"/>
              </w:rPr>
              <w:t>%</w:t>
            </w:r>
            <w:r>
              <w:rPr>
                <w:rFonts w:hint="eastAsia" w:ascii="仿宋" w:hAnsi="仿宋" w:eastAsia="仿宋" w:cs="仿宋"/>
                <w:sz w:val="18"/>
                <w:szCs w:val="18"/>
                <w:lang w:eastAsia="zh-CN"/>
              </w:rPr>
              <w:t>，</w:t>
            </w:r>
            <w:r>
              <w:rPr>
                <w:rFonts w:hint="eastAsia" w:ascii="仿宋" w:hAnsi="仿宋" w:eastAsia="仿宋" w:cs="仿宋"/>
                <w:sz w:val="18"/>
                <w:szCs w:val="18"/>
              </w:rPr>
              <w:t>根据评分标准，该指标得</w:t>
            </w:r>
            <w:r>
              <w:rPr>
                <w:rFonts w:hint="eastAsia" w:ascii="仿宋" w:hAnsi="仿宋" w:eastAsia="仿宋" w:cs="仿宋"/>
                <w:sz w:val="18"/>
                <w:szCs w:val="18"/>
                <w:lang w:val="en-US" w:eastAsia="zh-CN"/>
              </w:rPr>
              <w:t>7.8</w:t>
            </w:r>
            <w:r>
              <w:rPr>
                <w:rFonts w:hint="eastAsia" w:ascii="仿宋" w:hAnsi="仿宋" w:eastAsia="仿宋" w:cs="仿宋"/>
                <w:sz w:val="18"/>
                <w:szCs w:val="18"/>
              </w:rPr>
              <w:t>分</w:t>
            </w:r>
            <w:r>
              <w:rPr>
                <w:rFonts w:hint="eastAsia" w:ascii="仿宋" w:hAnsi="仿宋" w:eastAsia="仿宋" w:cs="仿宋"/>
                <w:sz w:val="18"/>
                <w:szCs w:val="18"/>
                <w:lang w:eastAsia="zh-CN"/>
              </w:rPr>
              <w:t>。</w:t>
            </w:r>
          </w:p>
        </w:tc>
        <w:tc>
          <w:tcPr>
            <w:tcW w:w="292" w:type="pct"/>
            <w:vAlign w:val="center"/>
          </w:tcPr>
          <w:p>
            <w:pPr>
              <w:adjustRightInd w:val="0"/>
              <w:snapToGrid w:val="0"/>
              <w:jc w:val="center"/>
              <w:textAlignment w:val="center"/>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8" w:hRule="atLeast"/>
          <w:jc w:val="center"/>
        </w:trPr>
        <w:tc>
          <w:tcPr>
            <w:tcW w:w="375" w:type="pct"/>
            <w:vMerge w:val="restart"/>
            <w:vAlign w:val="center"/>
          </w:tcPr>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ascii="仿宋" w:hAnsi="仿宋" w:eastAsia="仿宋" w:cs="仿宋"/>
                <w:sz w:val="18"/>
                <w:szCs w:val="18"/>
              </w:rPr>
            </w:pPr>
            <w:r>
              <w:rPr>
                <w:rFonts w:hint="eastAsia" w:ascii="仿宋" w:hAnsi="仿宋" w:eastAsia="仿宋" w:cs="仿宋"/>
                <w:sz w:val="18"/>
                <w:szCs w:val="18"/>
              </w:rPr>
              <w:t>项目效益</w:t>
            </w:r>
            <w:r>
              <w:rPr>
                <w:rFonts w:ascii="仿宋" w:hAnsi="仿宋" w:eastAsia="仿宋" w:cs="仿宋"/>
                <w:sz w:val="18"/>
                <w:szCs w:val="18"/>
              </w:rPr>
              <w:t>D</w:t>
            </w:r>
          </w:p>
          <w:p>
            <w:pPr>
              <w:adjustRightInd w:val="0"/>
              <w:snapToGrid w:val="0"/>
              <w:jc w:val="center"/>
              <w:rPr>
                <w:rFonts w:hint="eastAsia"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24</w:t>
            </w:r>
            <w:r>
              <w:rPr>
                <w:rFonts w:hint="eastAsia" w:ascii="仿宋" w:hAnsi="仿宋" w:eastAsia="仿宋" w:cs="仿宋"/>
                <w:sz w:val="18"/>
                <w:szCs w:val="18"/>
              </w:rPr>
              <w:t>分）</w:t>
            </w:r>
          </w:p>
          <w:p>
            <w:pPr>
              <w:adjustRightInd w:val="0"/>
              <w:snapToGrid w:val="0"/>
              <w:jc w:val="center"/>
              <w:rPr>
                <w:rFonts w:hint="eastAsia" w:ascii="仿宋" w:hAnsi="仿宋" w:eastAsia="仿宋" w:cs="仿宋"/>
                <w:sz w:val="18"/>
                <w:szCs w:val="18"/>
              </w:rPr>
            </w:pPr>
          </w:p>
          <w:p>
            <w:pPr>
              <w:adjustRightInd w:val="0"/>
              <w:snapToGrid w:val="0"/>
              <w:jc w:val="center"/>
              <w:rPr>
                <w:rFonts w:hint="eastAsia" w:ascii="仿宋" w:hAnsi="仿宋" w:eastAsia="仿宋" w:cs="仿宋"/>
                <w:sz w:val="18"/>
                <w:szCs w:val="18"/>
              </w:rPr>
            </w:pPr>
          </w:p>
          <w:p>
            <w:pPr>
              <w:adjustRightInd w:val="0"/>
              <w:snapToGrid w:val="0"/>
              <w:jc w:val="center"/>
              <w:rPr>
                <w:rFonts w:ascii="仿宋" w:hAnsi="仿宋" w:eastAsia="仿宋" w:cs="仿宋"/>
                <w:sz w:val="18"/>
                <w:szCs w:val="18"/>
              </w:rPr>
            </w:pPr>
          </w:p>
        </w:tc>
        <w:tc>
          <w:tcPr>
            <w:tcW w:w="416" w:type="pct"/>
            <w:vMerge w:val="restart"/>
            <w:vAlign w:val="center"/>
          </w:tcPr>
          <w:p>
            <w:pPr>
              <w:adjustRightInd w:val="0"/>
              <w:snapToGrid w:val="0"/>
              <w:jc w:val="center"/>
              <w:rPr>
                <w:rFonts w:hint="eastAsia" w:ascii="仿宋" w:hAnsi="仿宋" w:eastAsia="仿宋" w:cs="仿宋"/>
                <w:sz w:val="18"/>
                <w:szCs w:val="18"/>
              </w:rPr>
            </w:pPr>
          </w:p>
          <w:p>
            <w:pPr>
              <w:adjustRightInd w:val="0"/>
              <w:snapToGrid w:val="0"/>
              <w:jc w:val="both"/>
              <w:rPr>
                <w:rFonts w:hint="eastAsia" w:ascii="仿宋" w:hAnsi="仿宋" w:eastAsia="仿宋" w:cs="仿宋"/>
                <w:sz w:val="18"/>
                <w:szCs w:val="18"/>
                <w:lang w:val="en-US" w:eastAsia="zh-CN"/>
              </w:rPr>
            </w:pPr>
            <w:r>
              <w:rPr>
                <w:rFonts w:hint="eastAsia" w:ascii="仿宋" w:hAnsi="仿宋" w:eastAsia="仿宋" w:cs="仿宋"/>
                <w:sz w:val="18"/>
                <w:szCs w:val="18"/>
              </w:rPr>
              <w:t>社会效益</w:t>
            </w:r>
            <w:r>
              <w:rPr>
                <w:rFonts w:ascii="仿宋" w:hAnsi="仿宋" w:eastAsia="仿宋" w:cs="仿宋"/>
                <w:sz w:val="18"/>
                <w:szCs w:val="18"/>
              </w:rPr>
              <w:t>D</w:t>
            </w:r>
            <w:r>
              <w:rPr>
                <w:rFonts w:hint="eastAsia" w:ascii="仿宋" w:hAnsi="仿宋" w:eastAsia="仿宋" w:cs="仿宋"/>
                <w:sz w:val="18"/>
                <w:szCs w:val="18"/>
                <w:vertAlign w:val="subscript"/>
                <w:lang w:val="en-US" w:eastAsia="zh-CN"/>
              </w:rPr>
              <w:t>1</w:t>
            </w:r>
          </w:p>
          <w:p>
            <w:pPr>
              <w:adjustRightInd w:val="0"/>
              <w:snapToGrid w:val="0"/>
              <w:jc w:val="center"/>
              <w:rPr>
                <w:rFonts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8</w:t>
            </w:r>
            <w:r>
              <w:rPr>
                <w:rFonts w:hint="eastAsia" w:ascii="仿宋" w:hAnsi="仿宋" w:eastAsia="仿宋" w:cs="仿宋"/>
                <w:sz w:val="18"/>
                <w:szCs w:val="18"/>
              </w:rPr>
              <w:t>分）</w:t>
            </w:r>
          </w:p>
        </w:tc>
        <w:tc>
          <w:tcPr>
            <w:tcW w:w="357" w:type="pct"/>
            <w:vAlign w:val="center"/>
          </w:tcPr>
          <w:p>
            <w:pPr>
              <w:adjustRightInd w:val="0"/>
              <w:snapToGrid w:val="0"/>
              <w:jc w:val="center"/>
              <w:rPr>
                <w:rFonts w:hint="default" w:ascii="仿宋" w:hAnsi="仿宋" w:eastAsia="仿宋" w:cs="仿宋"/>
                <w:sz w:val="18"/>
                <w:szCs w:val="18"/>
                <w:lang w:val="en-US" w:eastAsia="zh-CN"/>
              </w:rPr>
            </w:pPr>
            <w:r>
              <w:rPr>
                <w:rFonts w:hint="eastAsia" w:ascii="仿宋" w:hAnsi="仿宋" w:eastAsia="仿宋" w:cs="仿宋"/>
                <w:sz w:val="18"/>
                <w:szCs w:val="18"/>
                <w:lang w:eastAsia="zh-CN"/>
              </w:rPr>
              <w:t>提高基层干部干事创业积极性</w:t>
            </w:r>
            <w:r>
              <w:rPr>
                <w:rFonts w:ascii="仿宋" w:hAnsi="仿宋" w:eastAsia="仿宋" w:cs="仿宋"/>
                <w:sz w:val="18"/>
                <w:szCs w:val="18"/>
              </w:rPr>
              <w:t>D</w:t>
            </w:r>
            <w:r>
              <w:rPr>
                <w:rFonts w:hint="eastAsia" w:ascii="仿宋" w:hAnsi="仿宋" w:eastAsia="仿宋" w:cs="仿宋"/>
                <w:sz w:val="18"/>
                <w:szCs w:val="18"/>
                <w:vertAlign w:val="subscript"/>
                <w:lang w:val="en-US" w:eastAsia="zh-CN"/>
              </w:rPr>
              <w:t>11</w:t>
            </w:r>
          </w:p>
        </w:tc>
        <w:tc>
          <w:tcPr>
            <w:tcW w:w="327" w:type="pct"/>
            <w:vAlign w:val="center"/>
          </w:tcPr>
          <w:p>
            <w:pPr>
              <w:adjustRightInd w:val="0"/>
              <w:snapToGrid w:val="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明显</w:t>
            </w:r>
          </w:p>
        </w:tc>
        <w:tc>
          <w:tcPr>
            <w:tcW w:w="305" w:type="pct"/>
            <w:vAlign w:val="center"/>
          </w:tcPr>
          <w:p>
            <w:pPr>
              <w:adjustRightInd w:val="0"/>
              <w:snapToGrid w:val="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1371" w:type="pct"/>
            <w:vAlign w:val="center"/>
          </w:tcPr>
          <w:p>
            <w:pPr>
              <w:adjustRightInd w:val="0"/>
              <w:snapToGrid w:val="0"/>
              <w:rPr>
                <w:rFonts w:ascii="仿宋" w:hAnsi="仿宋" w:eastAsia="仿宋" w:cs="仿宋"/>
                <w:sz w:val="18"/>
                <w:szCs w:val="18"/>
              </w:rPr>
            </w:pPr>
            <w:r>
              <w:rPr>
                <w:rFonts w:hint="eastAsia" w:ascii="仿宋" w:hAnsi="仿宋" w:eastAsia="仿宋" w:cs="仿宋"/>
                <w:sz w:val="18"/>
                <w:szCs w:val="18"/>
              </w:rPr>
              <w:t>评价要点：</w:t>
            </w:r>
          </w:p>
          <w:p>
            <w:pPr>
              <w:adjustRightInd w:val="0"/>
              <w:snapToGrid w:val="0"/>
              <w:rPr>
                <w:rFonts w:hint="eastAsia" w:ascii="仿宋" w:hAnsi="仿宋" w:eastAsia="仿宋" w:cs="仿宋"/>
                <w:sz w:val="18"/>
                <w:szCs w:val="18"/>
                <w:lang w:eastAsia="zh-CN"/>
              </w:rPr>
            </w:pPr>
            <w:r>
              <w:rPr>
                <w:rFonts w:hint="eastAsia" w:ascii="仿宋" w:hAnsi="仿宋" w:eastAsia="仿宋" w:cs="仿宋"/>
                <w:sz w:val="18"/>
                <w:szCs w:val="18"/>
                <w:lang w:eastAsia="zh-CN"/>
              </w:rPr>
              <w:t>提高基层干部干事创业积极性效果明显得满分，</w:t>
            </w:r>
            <w:r>
              <w:rPr>
                <w:rFonts w:hint="eastAsia" w:ascii="仿宋" w:hAnsi="仿宋" w:eastAsia="仿宋" w:cs="仿宋"/>
                <w:bCs/>
                <w:sz w:val="18"/>
                <w:szCs w:val="18"/>
                <w:lang w:eastAsia="zh-CN"/>
              </w:rPr>
              <w:t>否则酌情得分。</w:t>
            </w:r>
          </w:p>
        </w:tc>
        <w:tc>
          <w:tcPr>
            <w:tcW w:w="1553" w:type="pct"/>
            <w:vAlign w:val="center"/>
          </w:tcPr>
          <w:p>
            <w:pPr>
              <w:adjustRightInd w:val="0"/>
              <w:snapToGrid w:val="0"/>
              <w:textAlignment w:val="center"/>
              <w:rPr>
                <w:rFonts w:ascii="仿宋" w:hAnsi="仿宋" w:eastAsia="仿宋" w:cs="仿宋"/>
                <w:bCs/>
                <w:sz w:val="18"/>
                <w:szCs w:val="18"/>
                <w:highlight w:val="none"/>
              </w:rPr>
            </w:pPr>
            <w:r>
              <w:rPr>
                <w:rFonts w:hint="eastAsia" w:ascii="仿宋" w:hAnsi="仿宋" w:eastAsia="仿宋" w:cs="仿宋"/>
                <w:sz w:val="18"/>
                <w:szCs w:val="18"/>
                <w:highlight w:val="none"/>
              </w:rPr>
              <w:t>经评价组核查：</w:t>
            </w:r>
            <w:r>
              <w:rPr>
                <w:rFonts w:hint="eastAsia" w:ascii="仿宋" w:hAnsi="仿宋" w:eastAsia="仿宋" w:cs="仿宋"/>
                <w:sz w:val="18"/>
                <w:szCs w:val="18"/>
                <w:highlight w:val="none"/>
                <w:lang w:eastAsia="zh-CN"/>
              </w:rPr>
              <w:t>项目对</w:t>
            </w:r>
            <w:r>
              <w:rPr>
                <w:rFonts w:hint="eastAsia" w:ascii="仿宋" w:hAnsi="仿宋" w:eastAsia="仿宋" w:cs="仿宋"/>
                <w:sz w:val="18"/>
                <w:szCs w:val="18"/>
                <w:lang w:eastAsia="zh-CN"/>
              </w:rPr>
              <w:t>提高基层干部干事创业积极性</w:t>
            </w:r>
            <w:r>
              <w:rPr>
                <w:rFonts w:hint="eastAsia" w:ascii="仿宋" w:hAnsi="仿宋" w:eastAsia="仿宋" w:cs="仿宋"/>
                <w:sz w:val="18"/>
                <w:szCs w:val="18"/>
                <w:highlight w:val="none"/>
                <w:lang w:eastAsia="zh-CN"/>
              </w:rPr>
              <w:t>效果明显，根据评分标准，该指标得</w:t>
            </w:r>
            <w:r>
              <w:rPr>
                <w:rFonts w:hint="eastAsia" w:ascii="仿宋" w:hAnsi="仿宋" w:eastAsia="仿宋" w:cs="仿宋"/>
                <w:sz w:val="18"/>
                <w:szCs w:val="18"/>
                <w:highlight w:val="none"/>
                <w:lang w:val="en-US" w:eastAsia="zh-CN"/>
              </w:rPr>
              <w:t>4</w:t>
            </w:r>
            <w:r>
              <w:rPr>
                <w:rFonts w:hint="eastAsia" w:ascii="仿宋" w:hAnsi="仿宋" w:eastAsia="仿宋" w:cs="仿宋"/>
                <w:sz w:val="18"/>
                <w:szCs w:val="18"/>
                <w:highlight w:val="none"/>
                <w:lang w:eastAsia="zh-CN"/>
              </w:rPr>
              <w:t>分。</w:t>
            </w:r>
          </w:p>
        </w:tc>
        <w:tc>
          <w:tcPr>
            <w:tcW w:w="292" w:type="pct"/>
            <w:vAlign w:val="center"/>
          </w:tcPr>
          <w:p>
            <w:pPr>
              <w:adjustRightInd w:val="0"/>
              <w:snapToGrid w:val="0"/>
              <w:jc w:val="center"/>
              <w:textAlignment w:val="center"/>
              <w:rPr>
                <w:rFonts w:hint="eastAsia" w:ascii="仿宋" w:hAnsi="仿宋" w:eastAsia="仿宋" w:cs="仿宋"/>
                <w:bCs/>
                <w:sz w:val="18"/>
                <w:szCs w:val="18"/>
                <w:lang w:val="en-US" w:eastAsia="zh-CN"/>
              </w:rPr>
            </w:pPr>
            <w:r>
              <w:rPr>
                <w:rFonts w:hint="eastAsia" w:ascii="仿宋" w:hAnsi="仿宋" w:eastAsia="仿宋" w:cs="仿宋"/>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2" w:hRule="atLeast"/>
          <w:jc w:val="center"/>
        </w:trPr>
        <w:tc>
          <w:tcPr>
            <w:tcW w:w="375" w:type="pct"/>
            <w:vMerge w:val="continue"/>
            <w:vAlign w:val="center"/>
          </w:tcPr>
          <w:p>
            <w:pPr>
              <w:adjustRightInd w:val="0"/>
              <w:snapToGrid w:val="0"/>
              <w:jc w:val="center"/>
              <w:rPr>
                <w:rFonts w:ascii="仿宋" w:hAnsi="仿宋" w:eastAsia="仿宋" w:cs="仿宋"/>
                <w:sz w:val="18"/>
                <w:szCs w:val="18"/>
              </w:rPr>
            </w:pPr>
          </w:p>
        </w:tc>
        <w:tc>
          <w:tcPr>
            <w:tcW w:w="416" w:type="pct"/>
            <w:vMerge w:val="continue"/>
            <w:vAlign w:val="center"/>
          </w:tcPr>
          <w:p>
            <w:pPr>
              <w:adjustRightInd w:val="0"/>
              <w:snapToGrid w:val="0"/>
              <w:jc w:val="center"/>
              <w:rPr>
                <w:rFonts w:ascii="仿宋" w:hAnsi="仿宋" w:eastAsia="仿宋" w:cs="仿宋"/>
                <w:sz w:val="18"/>
                <w:szCs w:val="18"/>
              </w:rPr>
            </w:pPr>
          </w:p>
        </w:tc>
        <w:tc>
          <w:tcPr>
            <w:tcW w:w="357" w:type="pct"/>
            <w:vAlign w:val="center"/>
          </w:tcPr>
          <w:p>
            <w:pPr>
              <w:adjustRightInd w:val="0"/>
              <w:snapToGrid w:val="0"/>
              <w:jc w:val="both"/>
              <w:rPr>
                <w:rFonts w:hint="default" w:ascii="仿宋" w:hAnsi="仿宋" w:eastAsia="仿宋" w:cs="仿宋"/>
                <w:sz w:val="18"/>
                <w:szCs w:val="18"/>
                <w:lang w:val="en-US" w:eastAsia="zh-CN"/>
              </w:rPr>
            </w:pPr>
            <w:r>
              <w:rPr>
                <w:rFonts w:hint="eastAsia" w:ascii="仿宋" w:hAnsi="仿宋" w:eastAsia="仿宋" w:cs="仿宋"/>
                <w:sz w:val="18"/>
                <w:szCs w:val="18"/>
                <w:lang w:eastAsia="zh-CN"/>
              </w:rPr>
              <w:t>提高基层党组织凝聚力、战斗力和号召力</w:t>
            </w:r>
            <w:r>
              <w:rPr>
                <w:rFonts w:ascii="仿宋" w:hAnsi="仿宋" w:eastAsia="仿宋" w:cs="仿宋"/>
                <w:sz w:val="18"/>
                <w:szCs w:val="18"/>
              </w:rPr>
              <w:t>D</w:t>
            </w:r>
            <w:r>
              <w:rPr>
                <w:rFonts w:hint="eastAsia" w:ascii="仿宋" w:hAnsi="仿宋" w:eastAsia="仿宋" w:cs="仿宋"/>
                <w:sz w:val="18"/>
                <w:szCs w:val="18"/>
                <w:vertAlign w:val="subscript"/>
                <w:lang w:val="en-US" w:eastAsia="zh-CN"/>
              </w:rPr>
              <w:t>12</w:t>
            </w:r>
          </w:p>
        </w:tc>
        <w:tc>
          <w:tcPr>
            <w:tcW w:w="327" w:type="pct"/>
            <w:vAlign w:val="center"/>
          </w:tcPr>
          <w:p>
            <w:pPr>
              <w:adjustRightInd w:val="0"/>
              <w:snapToGrid w:val="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明显</w:t>
            </w:r>
          </w:p>
        </w:tc>
        <w:tc>
          <w:tcPr>
            <w:tcW w:w="305" w:type="pct"/>
            <w:vAlign w:val="center"/>
          </w:tcPr>
          <w:p>
            <w:pPr>
              <w:adjustRightInd w:val="0"/>
              <w:snapToGrid w:val="0"/>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1371" w:type="pct"/>
            <w:vAlign w:val="center"/>
          </w:tcPr>
          <w:p>
            <w:pPr>
              <w:adjustRightInd w:val="0"/>
              <w:snapToGrid w:val="0"/>
              <w:rPr>
                <w:rFonts w:ascii="仿宋" w:hAnsi="仿宋" w:eastAsia="仿宋" w:cs="仿宋"/>
                <w:sz w:val="18"/>
                <w:szCs w:val="18"/>
              </w:rPr>
            </w:pPr>
            <w:r>
              <w:rPr>
                <w:rFonts w:hint="eastAsia" w:ascii="仿宋" w:hAnsi="仿宋" w:eastAsia="仿宋" w:cs="仿宋"/>
                <w:sz w:val="18"/>
                <w:szCs w:val="18"/>
              </w:rPr>
              <w:t>评价要点：</w:t>
            </w:r>
          </w:p>
          <w:p>
            <w:pPr>
              <w:adjustRightInd w:val="0"/>
              <w:snapToGrid w:val="0"/>
              <w:rPr>
                <w:rFonts w:hint="eastAsia" w:ascii="仿宋" w:hAnsi="仿宋" w:eastAsia="仿宋" w:cs="仿宋"/>
                <w:b/>
                <w:bCs/>
                <w:sz w:val="18"/>
                <w:szCs w:val="18"/>
                <w:lang w:eastAsia="zh-CN"/>
              </w:rPr>
            </w:pPr>
            <w:r>
              <w:rPr>
                <w:rFonts w:hint="eastAsia" w:ascii="仿宋" w:hAnsi="仿宋" w:eastAsia="仿宋" w:cs="仿宋"/>
                <w:sz w:val="18"/>
                <w:szCs w:val="18"/>
                <w:lang w:eastAsia="zh-CN"/>
              </w:rPr>
              <w:t>对提高基层党组织凝聚力、战斗力和号召力效果明显的得满分，</w:t>
            </w:r>
            <w:r>
              <w:rPr>
                <w:rFonts w:hint="eastAsia" w:ascii="仿宋" w:hAnsi="仿宋" w:eastAsia="仿宋" w:cs="仿宋"/>
                <w:bCs/>
                <w:sz w:val="18"/>
                <w:szCs w:val="18"/>
                <w:lang w:eastAsia="zh-CN"/>
              </w:rPr>
              <w:t>否则酌情得分。</w:t>
            </w:r>
          </w:p>
        </w:tc>
        <w:tc>
          <w:tcPr>
            <w:tcW w:w="1553" w:type="pct"/>
            <w:vAlign w:val="center"/>
          </w:tcPr>
          <w:p>
            <w:pPr>
              <w:adjustRightInd w:val="0"/>
              <w:snapToGrid w:val="0"/>
              <w:textAlignment w:val="center"/>
              <w:rPr>
                <w:rFonts w:ascii="仿宋" w:hAnsi="仿宋" w:eastAsia="仿宋" w:cs="仿宋"/>
                <w:sz w:val="18"/>
                <w:szCs w:val="18"/>
                <w:highlight w:val="none"/>
              </w:rPr>
            </w:pPr>
            <w:r>
              <w:rPr>
                <w:rFonts w:hint="eastAsia" w:ascii="仿宋" w:hAnsi="仿宋" w:eastAsia="仿宋" w:cs="仿宋"/>
                <w:sz w:val="18"/>
                <w:szCs w:val="18"/>
                <w:highlight w:val="none"/>
              </w:rPr>
              <w:t>经评价组核查：</w:t>
            </w:r>
            <w:r>
              <w:rPr>
                <w:rFonts w:hint="eastAsia" w:ascii="仿宋" w:hAnsi="仿宋" w:eastAsia="仿宋" w:cs="仿宋"/>
                <w:sz w:val="18"/>
                <w:szCs w:val="18"/>
                <w:highlight w:val="none"/>
                <w:lang w:eastAsia="zh-CN"/>
              </w:rPr>
              <w:t>项目对</w:t>
            </w:r>
            <w:r>
              <w:rPr>
                <w:rFonts w:hint="eastAsia" w:ascii="仿宋" w:hAnsi="仿宋" w:eastAsia="仿宋" w:cs="仿宋"/>
                <w:sz w:val="18"/>
                <w:szCs w:val="18"/>
                <w:lang w:eastAsia="zh-CN"/>
              </w:rPr>
              <w:t>提高基层党组织凝聚力、战斗力和号召力</w:t>
            </w:r>
            <w:r>
              <w:rPr>
                <w:rFonts w:hint="eastAsia" w:ascii="仿宋" w:hAnsi="仿宋" w:eastAsia="仿宋" w:cs="仿宋"/>
                <w:sz w:val="18"/>
                <w:szCs w:val="18"/>
                <w:highlight w:val="none"/>
                <w:lang w:eastAsia="zh-CN"/>
              </w:rPr>
              <w:t>效果明显，根据评分标准，该指标得</w:t>
            </w:r>
            <w:r>
              <w:rPr>
                <w:rFonts w:hint="eastAsia" w:ascii="仿宋" w:hAnsi="仿宋" w:eastAsia="仿宋" w:cs="仿宋"/>
                <w:sz w:val="18"/>
                <w:szCs w:val="18"/>
                <w:highlight w:val="none"/>
                <w:lang w:val="en-US" w:eastAsia="zh-CN"/>
              </w:rPr>
              <w:t>4</w:t>
            </w:r>
            <w:r>
              <w:rPr>
                <w:rFonts w:hint="eastAsia" w:ascii="仿宋" w:hAnsi="仿宋" w:eastAsia="仿宋" w:cs="仿宋"/>
                <w:sz w:val="18"/>
                <w:szCs w:val="18"/>
                <w:highlight w:val="none"/>
                <w:lang w:eastAsia="zh-CN"/>
              </w:rPr>
              <w:t>分。</w:t>
            </w:r>
          </w:p>
        </w:tc>
        <w:tc>
          <w:tcPr>
            <w:tcW w:w="292" w:type="pct"/>
            <w:vAlign w:val="center"/>
          </w:tcPr>
          <w:p>
            <w:pPr>
              <w:adjustRightInd w:val="0"/>
              <w:snapToGrid w:val="0"/>
              <w:jc w:val="center"/>
              <w:textAlignment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3" w:hRule="atLeast"/>
          <w:jc w:val="center"/>
        </w:trPr>
        <w:tc>
          <w:tcPr>
            <w:tcW w:w="375" w:type="pct"/>
            <w:vMerge w:val="continue"/>
            <w:vAlign w:val="center"/>
          </w:tcPr>
          <w:p>
            <w:pPr>
              <w:adjustRightInd w:val="0"/>
              <w:snapToGrid w:val="0"/>
              <w:jc w:val="center"/>
              <w:rPr>
                <w:rFonts w:ascii="仿宋" w:hAnsi="仿宋" w:eastAsia="仿宋" w:cs="仿宋"/>
                <w:sz w:val="18"/>
                <w:szCs w:val="18"/>
              </w:rPr>
            </w:pPr>
          </w:p>
        </w:tc>
        <w:tc>
          <w:tcPr>
            <w:tcW w:w="416" w:type="pct"/>
            <w:vAlign w:val="center"/>
          </w:tcPr>
          <w:p>
            <w:pPr>
              <w:adjustRightInd w:val="0"/>
              <w:snapToGrid w:val="0"/>
              <w:jc w:val="center"/>
              <w:rPr>
                <w:rFonts w:hint="eastAsia" w:ascii="仿宋" w:hAnsi="仿宋" w:eastAsia="仿宋" w:cs="仿宋"/>
                <w:color w:val="000000"/>
                <w:sz w:val="18"/>
                <w:szCs w:val="18"/>
                <w:highlight w:val="none"/>
                <w:vertAlign w:val="subscript"/>
                <w:lang w:val="en-US" w:eastAsia="zh-CN"/>
              </w:rPr>
            </w:pPr>
            <w:r>
              <w:rPr>
                <w:rFonts w:hint="eastAsia" w:ascii="仿宋" w:hAnsi="仿宋" w:eastAsia="仿宋" w:cs="仿宋"/>
                <w:sz w:val="18"/>
                <w:szCs w:val="18"/>
                <w:highlight w:val="none"/>
              </w:rPr>
              <w:t>可持续影响</w:t>
            </w:r>
            <w:r>
              <w:rPr>
                <w:rFonts w:ascii="仿宋" w:hAnsi="仿宋" w:eastAsia="仿宋" w:cs="仿宋"/>
                <w:sz w:val="18"/>
                <w:szCs w:val="18"/>
              </w:rPr>
              <w:t>D</w:t>
            </w:r>
            <w:r>
              <w:rPr>
                <w:rFonts w:hint="eastAsia" w:ascii="仿宋" w:hAnsi="仿宋" w:eastAsia="仿宋" w:cs="仿宋"/>
                <w:sz w:val="18"/>
                <w:szCs w:val="18"/>
                <w:vertAlign w:val="subscript"/>
                <w:lang w:val="en-US" w:eastAsia="zh-CN"/>
              </w:rPr>
              <w:t>2</w:t>
            </w:r>
          </w:p>
          <w:p>
            <w:pPr>
              <w:adjustRightInd w:val="0"/>
              <w:snapToGrid w:val="0"/>
              <w:jc w:val="center"/>
              <w:rPr>
                <w:rFonts w:ascii="仿宋" w:hAnsi="仿宋" w:eastAsia="仿宋" w:cs="仿宋"/>
                <w:sz w:val="18"/>
                <w:szCs w:val="18"/>
                <w:highlight w:val="yellow"/>
              </w:rPr>
            </w:pPr>
            <w:r>
              <w:rPr>
                <w:rFonts w:hint="eastAsia" w:ascii="仿宋" w:hAnsi="仿宋" w:eastAsia="仿宋" w:cs="仿宋"/>
                <w:sz w:val="18"/>
                <w:szCs w:val="18"/>
                <w:highlight w:val="none"/>
              </w:rPr>
              <w:t>（</w:t>
            </w:r>
            <w:r>
              <w:rPr>
                <w:rFonts w:hint="eastAsia" w:ascii="仿宋" w:hAnsi="仿宋" w:eastAsia="仿宋" w:cs="仿宋"/>
                <w:sz w:val="18"/>
                <w:szCs w:val="18"/>
                <w:highlight w:val="none"/>
                <w:lang w:val="en-US" w:eastAsia="zh-CN"/>
              </w:rPr>
              <w:t>6</w:t>
            </w:r>
            <w:r>
              <w:rPr>
                <w:rFonts w:hint="eastAsia" w:ascii="仿宋" w:hAnsi="仿宋" w:eastAsia="仿宋" w:cs="仿宋"/>
                <w:sz w:val="18"/>
                <w:szCs w:val="18"/>
                <w:highlight w:val="none"/>
              </w:rPr>
              <w:t>分）</w:t>
            </w:r>
          </w:p>
        </w:tc>
        <w:tc>
          <w:tcPr>
            <w:tcW w:w="357" w:type="pct"/>
            <w:vAlign w:val="center"/>
          </w:tcPr>
          <w:p>
            <w:pPr>
              <w:adjustRightInd w:val="0"/>
              <w:snapToGrid w:val="0"/>
              <w:jc w:val="center"/>
              <w:rPr>
                <w:rFonts w:hint="default" w:ascii="仿宋" w:hAnsi="仿宋" w:eastAsia="仿宋" w:cs="仿宋"/>
                <w:sz w:val="18"/>
                <w:szCs w:val="18"/>
                <w:lang w:val="en-US" w:eastAsia="zh-CN"/>
              </w:rPr>
            </w:pPr>
            <w:r>
              <w:rPr>
                <w:rFonts w:hint="eastAsia" w:ascii="仿宋" w:hAnsi="仿宋" w:eastAsia="仿宋" w:cs="仿宋"/>
                <w:sz w:val="18"/>
                <w:szCs w:val="18"/>
                <w:lang w:eastAsia="zh-CN"/>
              </w:rPr>
              <w:t>可持续且良性发展</w:t>
            </w:r>
            <w:r>
              <w:rPr>
                <w:rFonts w:ascii="仿宋" w:hAnsi="仿宋" w:eastAsia="仿宋" w:cs="仿宋"/>
                <w:sz w:val="18"/>
                <w:szCs w:val="18"/>
              </w:rPr>
              <w:t>D</w:t>
            </w:r>
            <w:r>
              <w:rPr>
                <w:rFonts w:hint="eastAsia" w:ascii="仿宋" w:hAnsi="仿宋" w:eastAsia="仿宋" w:cs="仿宋"/>
                <w:sz w:val="18"/>
                <w:szCs w:val="18"/>
                <w:vertAlign w:val="subscript"/>
                <w:lang w:val="en-US" w:eastAsia="zh-CN"/>
              </w:rPr>
              <w:t>21</w:t>
            </w:r>
          </w:p>
        </w:tc>
        <w:tc>
          <w:tcPr>
            <w:tcW w:w="327" w:type="pct"/>
            <w:vAlign w:val="center"/>
          </w:tcPr>
          <w:p>
            <w:pPr>
              <w:adjustRightInd w:val="0"/>
              <w:snapToGrid w:val="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显著</w:t>
            </w:r>
          </w:p>
        </w:tc>
        <w:tc>
          <w:tcPr>
            <w:tcW w:w="305" w:type="pct"/>
            <w:vAlign w:val="center"/>
          </w:tcPr>
          <w:p>
            <w:pPr>
              <w:adjustRightInd w:val="0"/>
              <w:snapToGrid w:val="0"/>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1371" w:type="pct"/>
            <w:vAlign w:val="center"/>
          </w:tcPr>
          <w:p>
            <w:pPr>
              <w:adjustRightInd w:val="0"/>
              <w:snapToGrid w:val="0"/>
              <w:rPr>
                <w:rFonts w:ascii="仿宋" w:hAnsi="仿宋" w:eastAsia="仿宋" w:cs="仿宋"/>
                <w:sz w:val="18"/>
                <w:szCs w:val="18"/>
              </w:rPr>
            </w:pPr>
            <w:r>
              <w:rPr>
                <w:rFonts w:hint="eastAsia" w:ascii="仿宋" w:hAnsi="仿宋" w:eastAsia="仿宋" w:cs="仿宋"/>
                <w:sz w:val="18"/>
                <w:szCs w:val="18"/>
              </w:rPr>
              <w:t>评价要点：</w:t>
            </w:r>
          </w:p>
          <w:p>
            <w:pPr>
              <w:adjustRightInd w:val="0"/>
              <w:snapToGrid w:val="0"/>
              <w:rPr>
                <w:rFonts w:hint="eastAsia" w:ascii="仿宋" w:hAnsi="仿宋" w:eastAsia="仿宋" w:cs="仿宋"/>
                <w:sz w:val="18"/>
                <w:szCs w:val="18"/>
                <w:lang w:eastAsia="zh-CN"/>
              </w:rPr>
            </w:pPr>
            <w:r>
              <w:rPr>
                <w:rFonts w:hint="eastAsia" w:ascii="仿宋" w:hAnsi="仿宋" w:eastAsia="仿宋" w:cs="仿宋"/>
                <w:sz w:val="18"/>
                <w:szCs w:val="18"/>
                <w:lang w:eastAsia="zh-CN"/>
              </w:rPr>
              <w:t>村级配套资金对维护农村基层社会稳定，发挥纽带作用，可持续效果显著的得满分，</w:t>
            </w:r>
            <w:r>
              <w:rPr>
                <w:rFonts w:hint="eastAsia" w:ascii="仿宋" w:hAnsi="仿宋" w:eastAsia="仿宋" w:cs="仿宋"/>
                <w:bCs/>
                <w:sz w:val="18"/>
                <w:szCs w:val="18"/>
                <w:lang w:eastAsia="zh-CN"/>
              </w:rPr>
              <w:t>否则酌情得分。</w:t>
            </w:r>
          </w:p>
        </w:tc>
        <w:tc>
          <w:tcPr>
            <w:tcW w:w="1553" w:type="pct"/>
            <w:vAlign w:val="center"/>
          </w:tcPr>
          <w:p>
            <w:pPr>
              <w:adjustRightInd w:val="0"/>
              <w:snapToGrid w:val="0"/>
              <w:textAlignment w:val="center"/>
              <w:rPr>
                <w:rFonts w:hint="eastAsia" w:ascii="仿宋" w:hAnsi="仿宋" w:eastAsia="仿宋" w:cs="仿宋"/>
                <w:sz w:val="18"/>
                <w:szCs w:val="18"/>
                <w:highlight w:val="none"/>
                <w:lang w:eastAsia="zh-CN"/>
              </w:rPr>
            </w:pPr>
            <w:r>
              <w:rPr>
                <w:rFonts w:hint="eastAsia" w:ascii="仿宋" w:hAnsi="仿宋" w:eastAsia="仿宋" w:cs="仿宋"/>
                <w:sz w:val="18"/>
                <w:szCs w:val="18"/>
                <w:highlight w:val="none"/>
              </w:rPr>
              <w:t>经评价组核查：</w:t>
            </w:r>
            <w:r>
              <w:rPr>
                <w:rFonts w:hint="eastAsia" w:ascii="仿宋" w:hAnsi="仿宋" w:eastAsia="仿宋" w:cs="仿宋"/>
                <w:sz w:val="18"/>
                <w:szCs w:val="18"/>
                <w:lang w:eastAsia="zh-CN"/>
              </w:rPr>
              <w:t>村级配套资金对维护农村基层社会稳定，发挥纽带作用，可持续效果显著</w:t>
            </w:r>
            <w:r>
              <w:rPr>
                <w:rFonts w:hint="eastAsia" w:ascii="仿宋" w:hAnsi="仿宋" w:eastAsia="仿宋" w:cs="仿宋"/>
                <w:sz w:val="18"/>
                <w:szCs w:val="18"/>
                <w:highlight w:val="none"/>
                <w:lang w:eastAsia="zh-CN"/>
              </w:rPr>
              <w:t>，根据评分标准，该指标得</w:t>
            </w:r>
            <w:r>
              <w:rPr>
                <w:rFonts w:hint="eastAsia" w:ascii="仿宋" w:hAnsi="仿宋" w:eastAsia="仿宋" w:cs="仿宋"/>
                <w:sz w:val="18"/>
                <w:szCs w:val="18"/>
                <w:highlight w:val="none"/>
                <w:lang w:val="en-US" w:eastAsia="zh-CN"/>
              </w:rPr>
              <w:t>6</w:t>
            </w:r>
            <w:r>
              <w:rPr>
                <w:rFonts w:hint="eastAsia" w:ascii="仿宋" w:hAnsi="仿宋" w:eastAsia="仿宋" w:cs="仿宋"/>
                <w:sz w:val="18"/>
                <w:szCs w:val="18"/>
                <w:highlight w:val="none"/>
                <w:lang w:eastAsia="zh-CN"/>
              </w:rPr>
              <w:t>分。</w:t>
            </w:r>
          </w:p>
        </w:tc>
        <w:tc>
          <w:tcPr>
            <w:tcW w:w="292" w:type="pct"/>
            <w:vAlign w:val="center"/>
          </w:tcPr>
          <w:p>
            <w:pPr>
              <w:adjustRightInd w:val="0"/>
              <w:snapToGrid w:val="0"/>
              <w:jc w:val="center"/>
              <w:textAlignment w:val="center"/>
              <w:rPr>
                <w:rFonts w:hint="default" w:ascii="仿宋" w:hAnsi="仿宋" w:eastAsia="仿宋" w:cs="仿宋"/>
                <w:sz w:val="18"/>
                <w:szCs w:val="18"/>
                <w:lang w:val="en-US" w:eastAsia="zh-CN"/>
              </w:rPr>
            </w:pPr>
            <w:r>
              <w:rPr>
                <w:rFonts w:hint="eastAsia" w:ascii="仿宋" w:hAnsi="仿宋" w:eastAsia="仿宋" w:cs="仿宋"/>
                <w:color w:val="000000"/>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3" w:hRule="atLeast"/>
          <w:jc w:val="center"/>
        </w:trPr>
        <w:tc>
          <w:tcPr>
            <w:tcW w:w="375" w:type="pct"/>
            <w:vMerge w:val="continue"/>
            <w:vAlign w:val="center"/>
          </w:tcPr>
          <w:p>
            <w:pPr>
              <w:adjustRightInd w:val="0"/>
              <w:snapToGrid w:val="0"/>
              <w:rPr>
                <w:rFonts w:ascii="仿宋" w:hAnsi="仿宋" w:eastAsia="仿宋" w:cs="仿宋"/>
                <w:sz w:val="18"/>
                <w:szCs w:val="18"/>
              </w:rPr>
            </w:pPr>
          </w:p>
        </w:tc>
        <w:tc>
          <w:tcPr>
            <w:tcW w:w="416" w:type="pct"/>
            <w:vAlign w:val="center"/>
          </w:tcPr>
          <w:p>
            <w:pPr>
              <w:adjustRightInd w:val="0"/>
              <w:snapToGrid w:val="0"/>
              <w:jc w:val="center"/>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rPr>
              <w:t>满意度</w:t>
            </w:r>
            <w:r>
              <w:rPr>
                <w:rFonts w:ascii="仿宋" w:hAnsi="仿宋" w:eastAsia="仿宋" w:cs="仿宋"/>
                <w:sz w:val="18"/>
                <w:szCs w:val="18"/>
              </w:rPr>
              <w:t>D</w:t>
            </w:r>
            <w:r>
              <w:rPr>
                <w:rFonts w:hint="eastAsia" w:ascii="仿宋" w:hAnsi="仿宋" w:eastAsia="仿宋" w:cs="仿宋"/>
                <w:sz w:val="18"/>
                <w:szCs w:val="18"/>
                <w:vertAlign w:val="subscript"/>
                <w:lang w:val="en-US" w:eastAsia="zh-CN"/>
              </w:rPr>
              <w:t>3</w:t>
            </w:r>
          </w:p>
          <w:p>
            <w:pPr>
              <w:adjustRightInd w:val="0"/>
              <w:snapToGrid w:val="0"/>
              <w:jc w:val="center"/>
              <w:rPr>
                <w:rFonts w:ascii="仿宋" w:hAnsi="仿宋" w:eastAsia="仿宋" w:cs="仿宋"/>
                <w:sz w:val="18"/>
                <w:szCs w:val="18"/>
              </w:rPr>
            </w:pPr>
            <w:r>
              <w:rPr>
                <w:rFonts w:hint="eastAsia" w:ascii="仿宋" w:hAnsi="仿宋" w:eastAsia="仿宋" w:cs="仿宋"/>
                <w:sz w:val="18"/>
                <w:szCs w:val="18"/>
                <w:highlight w:val="none"/>
              </w:rPr>
              <w:t>（</w:t>
            </w:r>
            <w:r>
              <w:rPr>
                <w:rFonts w:hint="eastAsia" w:ascii="仿宋" w:hAnsi="仿宋" w:eastAsia="仿宋" w:cs="仿宋"/>
                <w:sz w:val="18"/>
                <w:szCs w:val="18"/>
                <w:highlight w:val="none"/>
                <w:lang w:val="en-US" w:eastAsia="zh-CN"/>
              </w:rPr>
              <w:t>10</w:t>
            </w:r>
            <w:r>
              <w:rPr>
                <w:rFonts w:hint="eastAsia" w:ascii="仿宋" w:hAnsi="仿宋" w:eastAsia="仿宋" w:cs="仿宋"/>
                <w:sz w:val="18"/>
                <w:szCs w:val="18"/>
                <w:highlight w:val="none"/>
              </w:rPr>
              <w:t>分）</w:t>
            </w:r>
          </w:p>
        </w:tc>
        <w:tc>
          <w:tcPr>
            <w:tcW w:w="357" w:type="pct"/>
            <w:vAlign w:val="center"/>
          </w:tcPr>
          <w:p>
            <w:pPr>
              <w:adjustRightInd w:val="0"/>
              <w:snapToGrid w:val="0"/>
              <w:jc w:val="center"/>
              <w:rPr>
                <w:rFonts w:hint="default" w:ascii="仿宋" w:hAnsi="仿宋" w:eastAsia="仿宋" w:cs="仿宋"/>
                <w:sz w:val="18"/>
                <w:szCs w:val="18"/>
                <w:lang w:val="en-US" w:eastAsia="zh-CN"/>
              </w:rPr>
            </w:pPr>
            <w:r>
              <w:rPr>
                <w:rFonts w:hint="eastAsia" w:ascii="仿宋" w:hAnsi="仿宋" w:eastAsia="仿宋" w:cs="仿宋"/>
                <w:sz w:val="18"/>
                <w:szCs w:val="18"/>
              </w:rPr>
              <w:t>服务对象满意度</w:t>
            </w:r>
            <w:r>
              <w:rPr>
                <w:rFonts w:ascii="仿宋" w:hAnsi="仿宋" w:eastAsia="仿宋" w:cs="仿宋"/>
                <w:sz w:val="18"/>
                <w:szCs w:val="18"/>
              </w:rPr>
              <w:t>D</w:t>
            </w:r>
            <w:r>
              <w:rPr>
                <w:rFonts w:hint="eastAsia" w:ascii="仿宋" w:hAnsi="仿宋" w:eastAsia="仿宋" w:cs="仿宋"/>
                <w:sz w:val="18"/>
                <w:szCs w:val="18"/>
                <w:vertAlign w:val="subscript"/>
                <w:lang w:val="en-US" w:eastAsia="zh-CN"/>
              </w:rPr>
              <w:t>31</w:t>
            </w:r>
          </w:p>
        </w:tc>
        <w:tc>
          <w:tcPr>
            <w:tcW w:w="327" w:type="pct"/>
            <w:vAlign w:val="center"/>
          </w:tcPr>
          <w:p>
            <w:pPr>
              <w:adjustRightInd w:val="0"/>
              <w:snapToGrid w:val="0"/>
              <w:jc w:val="center"/>
              <w:rPr>
                <w:rFonts w:hint="default" w:ascii="仿宋" w:hAnsi="仿宋" w:eastAsia="仿宋" w:cs="仿宋"/>
                <w:sz w:val="18"/>
                <w:szCs w:val="18"/>
                <w:lang w:val="en-US" w:eastAsia="zh-CN"/>
              </w:rPr>
            </w:pPr>
            <w:r>
              <w:rPr>
                <w:rFonts w:hint="eastAsia" w:ascii="仿宋" w:hAnsi="仿宋" w:eastAsia="仿宋" w:cs="仿宋"/>
                <w:sz w:val="18"/>
                <w:szCs w:val="18"/>
              </w:rPr>
              <w:t>≥</w:t>
            </w:r>
            <w:r>
              <w:rPr>
                <w:rFonts w:ascii="仿宋" w:hAnsi="仿宋" w:eastAsia="仿宋" w:cs="仿宋"/>
                <w:sz w:val="18"/>
                <w:szCs w:val="18"/>
              </w:rPr>
              <w:t>9</w:t>
            </w:r>
            <w:r>
              <w:rPr>
                <w:rFonts w:hint="eastAsia" w:ascii="仿宋" w:hAnsi="仿宋" w:eastAsia="仿宋" w:cs="仿宋"/>
                <w:sz w:val="18"/>
                <w:szCs w:val="18"/>
                <w:lang w:val="en-US" w:eastAsia="zh-CN"/>
              </w:rPr>
              <w:t>5</w:t>
            </w:r>
            <w:r>
              <w:rPr>
                <w:rFonts w:ascii="仿宋" w:hAnsi="仿宋" w:eastAsia="仿宋" w:cs="仿宋"/>
                <w:sz w:val="18"/>
                <w:szCs w:val="18"/>
              </w:rPr>
              <w:t>%</w:t>
            </w:r>
          </w:p>
        </w:tc>
        <w:tc>
          <w:tcPr>
            <w:tcW w:w="305" w:type="pct"/>
            <w:vAlign w:val="center"/>
          </w:tcPr>
          <w:p>
            <w:pPr>
              <w:adjustRightInd w:val="0"/>
              <w:snapToGrid w:val="0"/>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10</w:t>
            </w:r>
          </w:p>
        </w:tc>
        <w:tc>
          <w:tcPr>
            <w:tcW w:w="1371" w:type="pct"/>
            <w:vAlign w:val="center"/>
          </w:tcPr>
          <w:p>
            <w:pPr>
              <w:adjustRightInd w:val="0"/>
              <w:snapToGrid w:val="0"/>
              <w:rPr>
                <w:rFonts w:ascii="仿宋" w:hAnsi="仿宋" w:eastAsia="仿宋" w:cs="仿宋"/>
                <w:sz w:val="18"/>
                <w:szCs w:val="18"/>
              </w:rPr>
            </w:pPr>
            <w:r>
              <w:rPr>
                <w:rFonts w:hint="eastAsia" w:ascii="仿宋" w:hAnsi="仿宋" w:eastAsia="仿宋" w:cs="仿宋"/>
                <w:sz w:val="18"/>
                <w:szCs w:val="18"/>
              </w:rPr>
              <w:t>评价要点：</w:t>
            </w:r>
          </w:p>
          <w:p>
            <w:pPr>
              <w:adjustRightInd w:val="0"/>
              <w:snapToGrid w:val="0"/>
              <w:rPr>
                <w:rFonts w:ascii="仿宋" w:hAnsi="仿宋" w:eastAsia="仿宋" w:cs="仿宋"/>
                <w:sz w:val="18"/>
                <w:szCs w:val="18"/>
              </w:rPr>
            </w:pPr>
            <w:r>
              <w:rPr>
                <w:rFonts w:hint="eastAsia" w:ascii="仿宋" w:hAnsi="仿宋" w:eastAsia="仿宋" w:cs="仿宋"/>
                <w:sz w:val="18"/>
                <w:szCs w:val="18"/>
              </w:rPr>
              <w:t>根据满意度测评结果进行评分</w:t>
            </w:r>
            <w:r>
              <w:rPr>
                <w:rFonts w:hint="eastAsia" w:ascii="仿宋" w:hAnsi="仿宋" w:eastAsia="仿宋" w:cs="仿宋"/>
                <w:sz w:val="18"/>
                <w:szCs w:val="18"/>
                <w:lang w:eastAsia="zh-CN"/>
              </w:rPr>
              <w:t>：</w:t>
            </w:r>
            <w:r>
              <w:rPr>
                <w:rFonts w:hint="eastAsia" w:ascii="仿宋" w:hAnsi="仿宋" w:eastAsia="仿宋" w:cs="仿宋"/>
                <w:sz w:val="18"/>
                <w:szCs w:val="18"/>
              </w:rPr>
              <w:t>满意度≥</w:t>
            </w:r>
            <w:r>
              <w:rPr>
                <w:rFonts w:ascii="仿宋" w:hAnsi="仿宋" w:eastAsia="仿宋" w:cs="仿宋"/>
                <w:sz w:val="18"/>
                <w:szCs w:val="18"/>
              </w:rPr>
              <w:t>9</w:t>
            </w:r>
            <w:r>
              <w:rPr>
                <w:rFonts w:hint="eastAsia" w:ascii="仿宋" w:hAnsi="仿宋" w:eastAsia="仿宋" w:cs="仿宋"/>
                <w:sz w:val="18"/>
                <w:szCs w:val="18"/>
                <w:lang w:val="en-US" w:eastAsia="zh-CN"/>
              </w:rPr>
              <w:t>5</w:t>
            </w:r>
            <w:r>
              <w:rPr>
                <w:rFonts w:ascii="仿宋" w:hAnsi="仿宋" w:eastAsia="仿宋" w:cs="仿宋"/>
                <w:sz w:val="18"/>
                <w:szCs w:val="18"/>
              </w:rPr>
              <w:t>%</w:t>
            </w:r>
            <w:r>
              <w:rPr>
                <w:rFonts w:hint="eastAsia" w:ascii="仿宋" w:hAnsi="仿宋" w:eastAsia="仿宋" w:cs="仿宋"/>
                <w:sz w:val="18"/>
                <w:szCs w:val="18"/>
              </w:rPr>
              <w:t>得满分，若</w:t>
            </w:r>
            <w:r>
              <w:rPr>
                <w:rFonts w:ascii="仿宋" w:hAnsi="仿宋" w:eastAsia="仿宋" w:cs="仿宋"/>
                <w:sz w:val="18"/>
                <w:szCs w:val="18"/>
              </w:rPr>
              <w:t>0</w:t>
            </w:r>
            <w:r>
              <w:rPr>
                <w:rFonts w:hint="eastAsia" w:ascii="仿宋" w:hAnsi="仿宋" w:eastAsia="仿宋" w:cs="仿宋"/>
                <w:sz w:val="18"/>
                <w:szCs w:val="18"/>
              </w:rPr>
              <w:t>＜满意度＜</w:t>
            </w:r>
            <w:r>
              <w:rPr>
                <w:rFonts w:hint="eastAsia" w:ascii="仿宋" w:hAnsi="仿宋" w:eastAsia="仿宋" w:cs="仿宋"/>
                <w:sz w:val="18"/>
                <w:szCs w:val="18"/>
                <w:lang w:val="en-US" w:eastAsia="zh-CN"/>
              </w:rPr>
              <w:t>95</w:t>
            </w:r>
            <w:r>
              <w:rPr>
                <w:rFonts w:ascii="仿宋" w:hAnsi="仿宋" w:eastAsia="仿宋" w:cs="仿宋"/>
                <w:sz w:val="18"/>
                <w:szCs w:val="18"/>
              </w:rPr>
              <w:t>%</w:t>
            </w:r>
            <w:r>
              <w:rPr>
                <w:rFonts w:hint="eastAsia" w:ascii="仿宋" w:hAnsi="仿宋" w:eastAsia="仿宋" w:cs="仿宋"/>
                <w:sz w:val="18"/>
                <w:szCs w:val="18"/>
              </w:rPr>
              <w:t>，</w:t>
            </w:r>
            <w:r>
              <w:rPr>
                <w:rFonts w:hint="eastAsia" w:ascii="仿宋" w:hAnsi="仿宋" w:eastAsia="仿宋" w:cs="仿宋"/>
                <w:sz w:val="18"/>
                <w:szCs w:val="18"/>
                <w:highlight w:val="none"/>
              </w:rPr>
              <w:t>按照实际</w:t>
            </w:r>
            <w:r>
              <w:rPr>
                <w:rFonts w:hint="eastAsia" w:ascii="仿宋" w:hAnsi="仿宋" w:eastAsia="仿宋" w:cs="仿宋"/>
                <w:sz w:val="18"/>
                <w:szCs w:val="18"/>
                <w:highlight w:val="none"/>
                <w:lang w:eastAsia="zh-CN"/>
              </w:rPr>
              <w:t>目标值</w:t>
            </w:r>
            <w:r>
              <w:rPr>
                <w:rFonts w:hint="eastAsia" w:ascii="仿宋" w:hAnsi="仿宋" w:eastAsia="仿宋" w:cs="仿宋"/>
                <w:sz w:val="18"/>
                <w:szCs w:val="18"/>
                <w:highlight w:val="none"/>
              </w:rPr>
              <w:t>乘以目标分值得分。</w:t>
            </w:r>
            <w:r>
              <w:rPr>
                <w:rFonts w:hint="eastAsia" w:ascii="仿宋" w:hAnsi="仿宋" w:eastAsia="仿宋" w:cs="仿宋"/>
                <w:sz w:val="18"/>
                <w:szCs w:val="18"/>
              </w:rPr>
              <w:t>满意度＜</w:t>
            </w:r>
            <w:r>
              <w:rPr>
                <w:rFonts w:ascii="仿宋" w:hAnsi="仿宋" w:eastAsia="仿宋" w:cs="仿宋"/>
                <w:sz w:val="18"/>
                <w:szCs w:val="18"/>
              </w:rPr>
              <w:t>0</w:t>
            </w:r>
            <w:r>
              <w:rPr>
                <w:rFonts w:hint="eastAsia" w:ascii="仿宋" w:hAnsi="仿宋" w:eastAsia="仿宋" w:cs="仿宋"/>
                <w:sz w:val="18"/>
                <w:szCs w:val="18"/>
              </w:rPr>
              <w:t>，该项不得分。</w:t>
            </w:r>
          </w:p>
        </w:tc>
        <w:tc>
          <w:tcPr>
            <w:tcW w:w="1553" w:type="pct"/>
            <w:vAlign w:val="center"/>
          </w:tcPr>
          <w:p>
            <w:pPr>
              <w:adjustRightInd w:val="0"/>
              <w:snapToGrid w:val="0"/>
              <w:textAlignment w:val="center"/>
              <w:rPr>
                <w:rFonts w:ascii="仿宋" w:hAnsi="仿宋" w:eastAsia="仿宋" w:cs="仿宋"/>
                <w:sz w:val="18"/>
                <w:szCs w:val="18"/>
                <w:highlight w:val="none"/>
              </w:rPr>
            </w:pPr>
            <w:r>
              <w:rPr>
                <w:rFonts w:hint="eastAsia" w:ascii="仿宋" w:hAnsi="仿宋" w:eastAsia="仿宋" w:cs="仿宋"/>
                <w:sz w:val="18"/>
                <w:szCs w:val="18"/>
                <w:highlight w:val="none"/>
              </w:rPr>
              <w:t>根据问卷调查结果，经评价组核查：</w:t>
            </w:r>
            <w:r>
              <w:rPr>
                <w:rFonts w:hint="eastAsia" w:ascii="仿宋" w:hAnsi="仿宋" w:eastAsia="仿宋" w:cs="仿宋"/>
                <w:color w:val="000000"/>
                <w:sz w:val="18"/>
                <w:szCs w:val="18"/>
                <w:lang w:val="en-US" w:eastAsia="zh-CN"/>
              </w:rPr>
              <w:t>安阳县财政局村级经费县级配套资金项目</w:t>
            </w:r>
            <w:r>
              <w:rPr>
                <w:rFonts w:hint="eastAsia" w:ascii="仿宋" w:hAnsi="仿宋" w:eastAsia="仿宋" w:cs="仿宋"/>
                <w:sz w:val="18"/>
                <w:szCs w:val="18"/>
                <w:highlight w:val="none"/>
              </w:rPr>
              <w:t>共回收</w:t>
            </w:r>
            <w:r>
              <w:rPr>
                <w:rFonts w:hint="eastAsia" w:ascii="仿宋" w:hAnsi="仿宋" w:eastAsia="仿宋" w:cs="仿宋"/>
                <w:sz w:val="18"/>
                <w:szCs w:val="18"/>
                <w:highlight w:val="none"/>
                <w:lang w:eastAsia="zh-CN"/>
              </w:rPr>
              <w:t>满意度调查</w:t>
            </w:r>
            <w:r>
              <w:rPr>
                <w:rFonts w:hint="eastAsia" w:ascii="仿宋" w:hAnsi="仿宋" w:eastAsia="仿宋" w:cs="仿宋"/>
                <w:sz w:val="18"/>
                <w:szCs w:val="18"/>
                <w:highlight w:val="none"/>
              </w:rPr>
              <w:t>问卷</w:t>
            </w:r>
            <w:r>
              <w:rPr>
                <w:rFonts w:hint="eastAsia" w:ascii="仿宋" w:hAnsi="仿宋" w:eastAsia="仿宋" w:cs="仿宋"/>
                <w:sz w:val="18"/>
                <w:szCs w:val="18"/>
                <w:highlight w:val="none"/>
                <w:lang w:val="en-US" w:eastAsia="zh-CN"/>
              </w:rPr>
              <w:t>30</w:t>
            </w:r>
            <w:r>
              <w:rPr>
                <w:rFonts w:hint="eastAsia" w:ascii="仿宋" w:hAnsi="仿宋" w:eastAsia="仿宋" w:cs="仿宋"/>
                <w:sz w:val="18"/>
                <w:szCs w:val="18"/>
                <w:highlight w:val="none"/>
              </w:rPr>
              <w:t>份，其中有效问卷</w:t>
            </w:r>
            <w:r>
              <w:rPr>
                <w:rFonts w:hint="eastAsia" w:ascii="仿宋" w:hAnsi="仿宋" w:eastAsia="仿宋" w:cs="仿宋"/>
                <w:sz w:val="18"/>
                <w:szCs w:val="18"/>
                <w:highlight w:val="none"/>
                <w:lang w:val="en-US" w:eastAsia="zh-CN"/>
              </w:rPr>
              <w:t>30</w:t>
            </w:r>
            <w:r>
              <w:rPr>
                <w:rFonts w:hint="eastAsia" w:ascii="仿宋" w:hAnsi="仿宋" w:eastAsia="仿宋" w:cs="仿宋"/>
                <w:sz w:val="18"/>
                <w:szCs w:val="18"/>
                <w:highlight w:val="none"/>
              </w:rPr>
              <w:t>份</w:t>
            </w:r>
            <w:r>
              <w:rPr>
                <w:rFonts w:ascii="仿宋" w:hAnsi="仿宋" w:eastAsia="仿宋" w:cs="仿宋"/>
                <w:sz w:val="18"/>
                <w:szCs w:val="18"/>
                <w:highlight w:val="none"/>
              </w:rPr>
              <w:t>,</w:t>
            </w:r>
            <w:r>
              <w:rPr>
                <w:rFonts w:hint="eastAsia" w:ascii="仿宋" w:hAnsi="仿宋" w:eastAsia="仿宋" w:cs="仿宋"/>
                <w:sz w:val="18"/>
                <w:szCs w:val="18"/>
                <w:highlight w:val="none"/>
              </w:rPr>
              <w:t>根据问卷调查结果显示，受益对象综合满意度为</w:t>
            </w:r>
            <w:r>
              <w:rPr>
                <w:rFonts w:hint="eastAsia" w:ascii="仿宋" w:hAnsi="仿宋" w:eastAsia="仿宋" w:cs="仿宋"/>
                <w:sz w:val="18"/>
                <w:szCs w:val="18"/>
                <w:highlight w:val="none"/>
                <w:lang w:val="en-US" w:eastAsia="zh-CN"/>
              </w:rPr>
              <w:t>92</w:t>
            </w:r>
            <w:r>
              <w:rPr>
                <w:rFonts w:ascii="仿宋" w:hAnsi="仿宋" w:eastAsia="仿宋" w:cs="仿宋"/>
                <w:sz w:val="18"/>
                <w:szCs w:val="18"/>
                <w:highlight w:val="none"/>
              </w:rPr>
              <w:t>%</w:t>
            </w:r>
            <w:r>
              <w:rPr>
                <w:rFonts w:hint="eastAsia" w:ascii="仿宋" w:hAnsi="仿宋" w:eastAsia="仿宋" w:cs="仿宋"/>
                <w:sz w:val="18"/>
                <w:szCs w:val="18"/>
                <w:highlight w:val="none"/>
              </w:rPr>
              <w:t>，根据评</w:t>
            </w:r>
            <w:r>
              <w:rPr>
                <w:rFonts w:hint="eastAsia" w:ascii="仿宋" w:hAnsi="仿宋" w:eastAsia="仿宋" w:cs="仿宋"/>
                <w:sz w:val="18"/>
                <w:szCs w:val="18"/>
                <w:highlight w:val="none"/>
                <w:lang w:eastAsia="zh-CN"/>
              </w:rPr>
              <w:t>分</w:t>
            </w:r>
            <w:r>
              <w:rPr>
                <w:rFonts w:hint="eastAsia" w:ascii="仿宋" w:hAnsi="仿宋" w:eastAsia="仿宋" w:cs="仿宋"/>
                <w:sz w:val="18"/>
                <w:szCs w:val="18"/>
                <w:highlight w:val="none"/>
              </w:rPr>
              <w:t>标准，该指标得</w:t>
            </w:r>
            <w:r>
              <w:rPr>
                <w:rFonts w:hint="eastAsia" w:ascii="仿宋" w:hAnsi="仿宋" w:eastAsia="仿宋" w:cs="仿宋"/>
                <w:sz w:val="18"/>
                <w:szCs w:val="18"/>
                <w:highlight w:val="none"/>
                <w:lang w:val="en-US" w:eastAsia="zh-CN"/>
              </w:rPr>
              <w:t>9.2</w:t>
            </w:r>
            <w:r>
              <w:rPr>
                <w:rFonts w:hint="eastAsia" w:ascii="仿宋" w:hAnsi="仿宋" w:eastAsia="仿宋" w:cs="仿宋"/>
                <w:sz w:val="18"/>
                <w:szCs w:val="18"/>
                <w:highlight w:val="none"/>
              </w:rPr>
              <w:t>分。</w:t>
            </w:r>
          </w:p>
        </w:tc>
        <w:tc>
          <w:tcPr>
            <w:tcW w:w="292" w:type="pct"/>
            <w:vAlign w:val="center"/>
          </w:tcPr>
          <w:p>
            <w:pPr>
              <w:adjustRightInd w:val="0"/>
              <w:snapToGrid w:val="0"/>
              <w:jc w:val="center"/>
              <w:textAlignment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jc w:val="center"/>
        </w:trPr>
        <w:tc>
          <w:tcPr>
            <w:tcW w:w="1476" w:type="pct"/>
            <w:gridSpan w:val="4"/>
            <w:vAlign w:val="center"/>
          </w:tcPr>
          <w:p>
            <w:pPr>
              <w:adjustRightInd w:val="0"/>
              <w:snapToGrid w:val="0"/>
              <w:jc w:val="center"/>
              <w:rPr>
                <w:rFonts w:ascii="仿宋" w:hAnsi="仿宋" w:eastAsia="仿宋" w:cs="仿宋"/>
                <w:b/>
                <w:bCs/>
                <w:sz w:val="18"/>
                <w:szCs w:val="18"/>
              </w:rPr>
            </w:pPr>
            <w:r>
              <w:rPr>
                <w:rFonts w:hint="eastAsia" w:ascii="仿宋" w:hAnsi="仿宋" w:eastAsia="仿宋" w:cs="仿宋"/>
                <w:b/>
                <w:bCs/>
                <w:sz w:val="18"/>
                <w:szCs w:val="18"/>
              </w:rPr>
              <w:t>总分</w:t>
            </w:r>
          </w:p>
        </w:tc>
        <w:tc>
          <w:tcPr>
            <w:tcW w:w="305" w:type="pct"/>
            <w:vAlign w:val="center"/>
          </w:tcPr>
          <w:p>
            <w:pPr>
              <w:adjustRightInd w:val="0"/>
              <w:snapToGrid w:val="0"/>
              <w:jc w:val="center"/>
              <w:rPr>
                <w:rFonts w:ascii="仿宋" w:hAnsi="仿宋" w:eastAsia="仿宋" w:cs="仿宋"/>
                <w:b/>
                <w:bCs/>
                <w:sz w:val="18"/>
                <w:szCs w:val="18"/>
              </w:rPr>
            </w:pPr>
            <w:r>
              <w:rPr>
                <w:rFonts w:ascii="仿宋" w:hAnsi="仿宋" w:eastAsia="仿宋" w:cs="仿宋"/>
                <w:b/>
                <w:bCs/>
                <w:sz w:val="18"/>
                <w:szCs w:val="18"/>
              </w:rPr>
              <w:t>100</w:t>
            </w:r>
          </w:p>
        </w:tc>
        <w:tc>
          <w:tcPr>
            <w:tcW w:w="1371" w:type="pct"/>
            <w:vAlign w:val="center"/>
          </w:tcPr>
          <w:p>
            <w:pPr>
              <w:adjustRightInd w:val="0"/>
              <w:snapToGrid w:val="0"/>
              <w:jc w:val="center"/>
              <w:rPr>
                <w:rFonts w:ascii="仿宋" w:hAnsi="仿宋" w:eastAsia="仿宋" w:cs="仿宋"/>
                <w:b/>
                <w:bCs/>
                <w:sz w:val="18"/>
                <w:szCs w:val="18"/>
              </w:rPr>
            </w:pPr>
            <w:r>
              <w:rPr>
                <w:rFonts w:ascii="仿宋" w:hAnsi="仿宋" w:eastAsia="仿宋" w:cs="仿宋"/>
                <w:b/>
                <w:bCs/>
                <w:sz w:val="18"/>
                <w:szCs w:val="18"/>
              </w:rPr>
              <w:t>--</w:t>
            </w:r>
          </w:p>
        </w:tc>
        <w:tc>
          <w:tcPr>
            <w:tcW w:w="1553" w:type="pct"/>
            <w:vAlign w:val="center"/>
          </w:tcPr>
          <w:p>
            <w:pPr>
              <w:adjustRightInd w:val="0"/>
              <w:snapToGrid w:val="0"/>
              <w:jc w:val="center"/>
              <w:rPr>
                <w:rFonts w:ascii="仿宋" w:hAnsi="仿宋" w:eastAsia="仿宋" w:cs="仿宋"/>
                <w:b/>
                <w:bCs/>
                <w:sz w:val="18"/>
                <w:szCs w:val="18"/>
              </w:rPr>
            </w:pPr>
            <w:r>
              <w:rPr>
                <w:rFonts w:ascii="仿宋" w:hAnsi="仿宋" w:eastAsia="仿宋" w:cs="仿宋"/>
                <w:b/>
                <w:bCs/>
                <w:sz w:val="18"/>
                <w:szCs w:val="18"/>
              </w:rPr>
              <w:t>--</w:t>
            </w:r>
          </w:p>
        </w:tc>
        <w:tc>
          <w:tcPr>
            <w:tcW w:w="292" w:type="pct"/>
            <w:vAlign w:val="center"/>
          </w:tcPr>
          <w:p>
            <w:pPr>
              <w:adjustRightInd w:val="0"/>
              <w:snapToGrid w:val="0"/>
              <w:jc w:val="center"/>
              <w:rPr>
                <w:rFonts w:hint="default" w:ascii="仿宋" w:hAnsi="仿宋" w:eastAsia="仿宋" w:cs="仿宋"/>
                <w:b/>
                <w:bCs/>
                <w:sz w:val="18"/>
                <w:szCs w:val="18"/>
                <w:lang w:val="en-US" w:eastAsia="zh-CN"/>
              </w:rPr>
            </w:pPr>
            <w:r>
              <w:rPr>
                <w:rFonts w:hint="eastAsia" w:ascii="仿宋" w:hAnsi="仿宋" w:eastAsia="仿宋" w:cs="仿宋"/>
                <w:b/>
                <w:bCs/>
                <w:sz w:val="18"/>
                <w:szCs w:val="18"/>
                <w:lang w:val="en-US" w:eastAsia="zh-CN"/>
              </w:rPr>
              <w:t>91</w:t>
            </w:r>
          </w:p>
        </w:tc>
      </w:tr>
    </w:tbl>
    <w:p>
      <w:pPr>
        <w:pStyle w:val="17"/>
        <w:ind w:left="0" w:leftChars="0" w:firstLine="0" w:firstLineChars="0"/>
        <w:sectPr>
          <w:headerReference r:id="rId12" w:type="default"/>
          <w:footerReference r:id="rId13" w:type="default"/>
          <w:pgSz w:w="16838" w:h="11906" w:orient="landscape"/>
          <w:pgMar w:top="1797" w:right="1440" w:bottom="1797" w:left="1440" w:header="851" w:footer="992" w:gutter="0"/>
          <w:cols w:space="425" w:num="1"/>
          <w:docGrid w:type="lines" w:linePitch="312" w:charSpace="0"/>
        </w:sectPr>
      </w:pPr>
    </w:p>
    <w:p/>
    <w:sectPr>
      <w:pgSz w:w="16838" w:h="11906" w:orient="landscape"/>
      <w:pgMar w:top="1797" w:right="1440" w:bottom="179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modern"/>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等线">
    <w:altName w:val="宋体"/>
    <w:panose1 w:val="00000000000000000000"/>
    <w:charset w:val="86"/>
    <w:family w:val="auto"/>
    <w:pitch w:val="default"/>
    <w:sig w:usb0="00000000" w:usb1="00000000" w:usb2="00000010" w:usb3="00000000" w:csb0="00040000" w:csb1="00000000"/>
  </w:font>
  <w:font w:name="等线 Light">
    <w:altName w:val="宋体"/>
    <w:panose1 w:val="00000000000000000000"/>
    <w:charset w:val="86"/>
    <w:family w:val="auto"/>
    <w:pitch w:val="default"/>
    <w:sig w:usb0="00000000" w:usb1="00000000" w:usb2="0000001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altName w:val="黑体"/>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0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rPr>
        <w:rFonts w:ascii="宋体" w:hAnsi="宋体" w:eastAsia="宋体"/>
        <w:sz w:val="28"/>
        <w:szCs w:val="28"/>
      </w:rPr>
    </w:pPr>
    <w:r>
      <mc:AlternateContent>
        <mc:Choice Requires="wps">
          <w:drawing>
            <wp:anchor distT="0" distB="0" distL="114300" distR="114300" simplePos="0" relativeHeight="251659264" behindDoc="0" locked="0" layoutInCell="1" allowOverlap="1">
              <wp:simplePos x="0" y="0"/>
              <wp:positionH relativeFrom="margin">
                <wp:posOffset>2459355</wp:posOffset>
              </wp:positionH>
              <wp:positionV relativeFrom="paragraph">
                <wp:posOffset>-1905</wp:posOffset>
              </wp:positionV>
              <wp:extent cx="504825" cy="230505"/>
              <wp:effectExtent l="0" t="0" r="0" b="0"/>
              <wp:wrapNone/>
              <wp:docPr id="5" name="Text Box 1"/>
              <wp:cNvGraphicFramePr/>
              <a:graphic xmlns:a="http://schemas.openxmlformats.org/drawingml/2006/main">
                <a:graphicData uri="http://schemas.microsoft.com/office/word/2010/wordprocessingShape">
                  <wps:wsp>
                    <wps:cNvSpPr txBox="1"/>
                    <wps:spPr>
                      <a:xfrm>
                        <a:off x="0" y="0"/>
                        <a:ext cx="504825" cy="230505"/>
                      </a:xfrm>
                      <a:prstGeom prst="rect">
                        <a:avLst/>
                      </a:prstGeom>
                      <a:noFill/>
                      <a:ln>
                        <a:noFill/>
                      </a:ln>
                    </wps:spPr>
                    <wps:txbx>
                      <w:txbxContent>
                        <w:p>
                          <w:pPr>
                            <w:pStyle w:val="12"/>
                            <w:ind w:right="140"/>
                            <w:jc w:val="right"/>
                          </w:pPr>
                          <w:r>
                            <w:rPr>
                              <w:rFonts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14</w:t>
                          </w:r>
                          <w:r>
                            <w:rPr>
                              <w:rFonts w:ascii="宋体" w:hAnsi="宋体" w:eastAsia="宋体"/>
                              <w:sz w:val="28"/>
                              <w:szCs w:val="28"/>
                            </w:rPr>
                            <w:fldChar w:fldCharType="end"/>
                          </w:r>
                          <w:r>
                            <w:rPr>
                              <w:rFonts w:ascii="宋体" w:hAnsi="宋体" w:eastAsia="宋体"/>
                              <w:sz w:val="28"/>
                              <w:szCs w:val="28"/>
                            </w:rPr>
                            <w:t>-</w:t>
                          </w:r>
                        </w:p>
                      </w:txbxContent>
                    </wps:txbx>
                    <wps:bodyPr lIns="0" tIns="0" rIns="0" bIns="0" upright="1">
                      <a:spAutoFit/>
                    </wps:bodyPr>
                  </wps:wsp>
                </a:graphicData>
              </a:graphic>
            </wp:anchor>
          </w:drawing>
        </mc:Choice>
        <mc:Fallback>
          <w:pict>
            <v:shape id="Text Box 1" o:spid="_x0000_s1026" o:spt="202" type="#_x0000_t202" style="position:absolute;left:0pt;margin-left:193.65pt;margin-top:-0.15pt;height:18.15pt;width:39.75pt;mso-position-horizontal-relative:margin;z-index:251659264;mso-width-relative:page;mso-height-relative:page;" filled="f" stroked="f" coordsize="21600,21600" o:gfxdata="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H&#10;3TJt1QAAAAgBAAAPAAAAAAAAAAEAIAAAACIAAABkcnMvZG93bnJldi54bWxQSwECFAAUAAAACACH&#10;TuJA8uyvCLUBAACKAwAADgAAAAAAAAABACAAAAAkAQAAZHJzL2Uyb0RvYy54bWxQSwUGAAAAAAYA&#10;BgBZAQAASwUAAAAA&#10;">
              <v:fill on="f" focussize="0,0"/>
              <v:stroke on="f"/>
              <v:imagedata o:title=""/>
              <o:lock v:ext="edit" aspectratio="f"/>
              <v:textbox inset="0mm,0mm,0mm,0mm" style="mso-fit-shape-to-text:t;">
                <w:txbxContent>
                  <w:p>
                    <w:pPr>
                      <w:pStyle w:val="12"/>
                      <w:ind w:right="140"/>
                      <w:jc w:val="right"/>
                    </w:pPr>
                    <w:r>
                      <w:rPr>
                        <w:rFonts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14</w:t>
                    </w:r>
                    <w:r>
                      <w:rPr>
                        <w:rFonts w:ascii="宋体" w:hAnsi="宋体" w:eastAsia="宋体"/>
                        <w:sz w:val="28"/>
                        <w:szCs w:val="28"/>
                      </w:rPr>
                      <w:fldChar w:fldCharType="end"/>
                    </w:r>
                    <w:r>
                      <w:rPr>
                        <w:rFonts w:ascii="宋体" w:hAnsi="宋体" w:eastAsia="宋体"/>
                        <w:sz w:val="28"/>
                        <w:szCs w:val="28"/>
                      </w:rPr>
                      <w: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ascii="宋体" w:hAnsi="宋体" w:eastAsia="宋体"/>
        <w:sz w:val="28"/>
        <w:szCs w:val="28"/>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pPr>
                          <w:r>
                            <w:rPr>
                              <w:rFonts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14</w:t>
                          </w:r>
                          <w:r>
                            <w:rPr>
                              <w:rFonts w:ascii="宋体" w:hAnsi="宋体" w:eastAsia="宋体"/>
                              <w:sz w:val="28"/>
                              <w:szCs w:val="28"/>
                            </w:rPr>
                            <w:fldChar w:fldCharType="end"/>
                          </w:r>
                          <w:r>
                            <w:rPr>
                              <w:rFonts w:ascii="宋体" w:hAnsi="宋体" w:eastAsia="宋体"/>
                              <w:sz w:val="28"/>
                              <w:szCs w:val="28"/>
                            </w:rPr>
                            <w:t>-</w:t>
                          </w:r>
                        </w:p>
                      </w:txbxContent>
                    </wps:txbx>
                    <wps:bodyPr wrap="none" lIns="0" tIns="0" rIns="0" bIns="0" upright="1">
                      <a:spAutoFit/>
                    </wps:bodyPr>
                  </wps:wsp>
                </a:graphicData>
              </a:graphic>
            </wp:anchor>
          </w:drawing>
        </mc:Choice>
        <mc:Fallback>
          <w:pict>
            <v:shape id="Text Box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R7+4m7gBAACYAwAADgAAAAAAAAABACAAAAAeAQAAZHJzL2Uyb0RvYy54bWxQSwUGAAAAAAYABgBZ&#10;AQAASAUAAAAA&#10;">
              <v:fill on="f" focussize="0,0"/>
              <v:stroke on="f"/>
              <v:imagedata o:title=""/>
              <o:lock v:ext="edit" aspectratio="f"/>
              <v:textbox inset="0mm,0mm,0mm,0mm" style="mso-fit-shape-to-text:t;">
                <w:txbxContent>
                  <w:p>
                    <w:pPr>
                      <w:pStyle w:val="12"/>
                    </w:pPr>
                    <w:r>
                      <w:rPr>
                        <w:rFonts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14</w:t>
                    </w:r>
                    <w:r>
                      <w:rPr>
                        <w:rFonts w:ascii="宋体" w:hAnsi="宋体" w:eastAsia="宋体"/>
                        <w:sz w:val="28"/>
                        <w:szCs w:val="28"/>
                      </w:rPr>
                      <w:fldChar w:fldCharType="end"/>
                    </w:r>
                    <w:r>
                      <w:rPr>
                        <w:rFonts w:ascii="宋体" w:hAnsi="宋体" w:eastAsia="宋体"/>
                        <w:sz w:val="28"/>
                        <w:szCs w:val="28"/>
                      </w:rPr>
                      <w:t>-</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rPr>
        <w:rFonts w:ascii="宋体" w:hAnsi="宋体" w:eastAsia="宋体"/>
        <w:sz w:val="28"/>
        <w:szCs w:val="28"/>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356235" cy="230505"/>
              <wp:effectExtent l="0" t="0" r="0" b="0"/>
              <wp:wrapNone/>
              <wp:docPr id="7" name="Text Box 3"/>
              <wp:cNvGraphicFramePr/>
              <a:graphic xmlns:a="http://schemas.openxmlformats.org/drawingml/2006/main">
                <a:graphicData uri="http://schemas.microsoft.com/office/word/2010/wordprocessingShape">
                  <wps:wsp>
                    <wps:cNvSpPr txBox="1"/>
                    <wps:spPr>
                      <a:xfrm>
                        <a:off x="0" y="0"/>
                        <a:ext cx="356235" cy="230505"/>
                      </a:xfrm>
                      <a:prstGeom prst="rect">
                        <a:avLst/>
                      </a:prstGeom>
                      <a:noFill/>
                      <a:ln>
                        <a:noFill/>
                      </a:ln>
                    </wps:spPr>
                    <wps:txbx>
                      <w:txbxContent>
                        <w:p>
                          <w:pPr>
                            <w:pStyle w:val="12"/>
                            <w:jc w:val="right"/>
                          </w:pPr>
                          <w:r>
                            <w:rPr>
                              <w:rFonts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29</w:t>
                          </w:r>
                          <w:r>
                            <w:rPr>
                              <w:rFonts w:ascii="宋体" w:hAnsi="宋体" w:eastAsia="宋体"/>
                              <w:sz w:val="28"/>
                              <w:szCs w:val="28"/>
                            </w:rPr>
                            <w:fldChar w:fldCharType="end"/>
                          </w:r>
                          <w:r>
                            <w:rPr>
                              <w:rFonts w:ascii="宋体" w:hAnsi="宋体" w:eastAsia="宋体"/>
                              <w:sz w:val="28"/>
                              <w:szCs w:val="28"/>
                            </w:rPr>
                            <w:t>-</w:t>
                          </w:r>
                        </w:p>
                      </w:txbxContent>
                    </wps:txbx>
                    <wps:bodyPr wrap="none" lIns="0" tIns="0" rIns="0" bIns="0" upright="1">
                      <a:spAutoFit/>
                    </wps:bodyPr>
                  </wps:wsp>
                </a:graphicData>
              </a:graphic>
            </wp:anchor>
          </w:drawing>
        </mc:Choice>
        <mc:Fallback>
          <w:pict>
            <v:shape id="Text Box 3" o:spid="_x0000_s1026" o:spt="202" type="#_x0000_t202" style="position:absolute;left:0pt;margin-top:0pt;height:18.15pt;width:28.05pt;mso-position-horizontal:center;mso-position-horizontal-relative:margin;mso-wrap-style:none;z-index:251660288;mso-width-relative:page;mso-height-relative:page;" filled="f" stroked="f" coordsize="21600,21600" o:gfxdata="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J1ykuTRAAAAAwEAAA8AAAAAAAAAAQAgAAAAIgAAAGRycy9kb3ducmV2LnhtbFBLAQIUABQA&#10;AAAIAIdO4kB9+jFEvgEAAJYDAAAOAAAAAAAAAAEAIAAAACABAABkcnMvZTJvRG9jLnhtbFBLBQYA&#10;AAAABgAGAFkBAABQBQAAAAA=&#10;">
              <v:fill on="f" focussize="0,0"/>
              <v:stroke on="f"/>
              <v:imagedata o:title=""/>
              <o:lock v:ext="edit" aspectratio="f"/>
              <v:textbox inset="0mm,0mm,0mm,0mm" style="mso-fit-shape-to-text:t;">
                <w:txbxContent>
                  <w:p>
                    <w:pPr>
                      <w:pStyle w:val="12"/>
                      <w:jc w:val="right"/>
                    </w:pPr>
                    <w:r>
                      <w:rPr>
                        <w:rFonts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29</w:t>
                    </w:r>
                    <w:r>
                      <w:rPr>
                        <w:rFonts w:ascii="宋体" w:hAnsi="宋体" w:eastAsia="宋体"/>
                        <w:sz w:val="28"/>
                        <w:szCs w:val="28"/>
                      </w:rPr>
                      <w:fldChar w:fldCharType="end"/>
                    </w:r>
                    <w:r>
                      <w:rPr>
                        <w:rFonts w:ascii="宋体" w:hAnsi="宋体" w:eastAsia="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014"/>
    <w:rsid w:val="00001759"/>
    <w:rsid w:val="00002780"/>
    <w:rsid w:val="000071EC"/>
    <w:rsid w:val="00007D73"/>
    <w:rsid w:val="00011050"/>
    <w:rsid w:val="00011D50"/>
    <w:rsid w:val="00012387"/>
    <w:rsid w:val="0001304B"/>
    <w:rsid w:val="00013ECC"/>
    <w:rsid w:val="00014525"/>
    <w:rsid w:val="00014B13"/>
    <w:rsid w:val="00016275"/>
    <w:rsid w:val="00024559"/>
    <w:rsid w:val="00024A7B"/>
    <w:rsid w:val="00025186"/>
    <w:rsid w:val="00025E2E"/>
    <w:rsid w:val="000261B2"/>
    <w:rsid w:val="00030DA1"/>
    <w:rsid w:val="00031256"/>
    <w:rsid w:val="00033171"/>
    <w:rsid w:val="00036378"/>
    <w:rsid w:val="00036C96"/>
    <w:rsid w:val="00036DB7"/>
    <w:rsid w:val="0004039F"/>
    <w:rsid w:val="00040A7C"/>
    <w:rsid w:val="00041DA9"/>
    <w:rsid w:val="00043022"/>
    <w:rsid w:val="00044870"/>
    <w:rsid w:val="0004504F"/>
    <w:rsid w:val="00045702"/>
    <w:rsid w:val="00045791"/>
    <w:rsid w:val="000530D0"/>
    <w:rsid w:val="00053F04"/>
    <w:rsid w:val="00056255"/>
    <w:rsid w:val="00065B33"/>
    <w:rsid w:val="00065BEE"/>
    <w:rsid w:val="0007023D"/>
    <w:rsid w:val="00071684"/>
    <w:rsid w:val="00072FDD"/>
    <w:rsid w:val="0007359B"/>
    <w:rsid w:val="00074DCD"/>
    <w:rsid w:val="0007563B"/>
    <w:rsid w:val="00075E5B"/>
    <w:rsid w:val="00077035"/>
    <w:rsid w:val="000771D1"/>
    <w:rsid w:val="00077C2B"/>
    <w:rsid w:val="000803DA"/>
    <w:rsid w:val="00080963"/>
    <w:rsid w:val="00082185"/>
    <w:rsid w:val="00083833"/>
    <w:rsid w:val="00083E07"/>
    <w:rsid w:val="00084D5E"/>
    <w:rsid w:val="00084DBC"/>
    <w:rsid w:val="000852BA"/>
    <w:rsid w:val="00085E7B"/>
    <w:rsid w:val="00091024"/>
    <w:rsid w:val="00092166"/>
    <w:rsid w:val="0009445B"/>
    <w:rsid w:val="000946CB"/>
    <w:rsid w:val="00094BC9"/>
    <w:rsid w:val="0009506B"/>
    <w:rsid w:val="00095108"/>
    <w:rsid w:val="00096E51"/>
    <w:rsid w:val="000A0165"/>
    <w:rsid w:val="000A1C92"/>
    <w:rsid w:val="000A2586"/>
    <w:rsid w:val="000A28C3"/>
    <w:rsid w:val="000A46F5"/>
    <w:rsid w:val="000A4EC3"/>
    <w:rsid w:val="000A5DB1"/>
    <w:rsid w:val="000A78FD"/>
    <w:rsid w:val="000B082D"/>
    <w:rsid w:val="000B1B30"/>
    <w:rsid w:val="000B7046"/>
    <w:rsid w:val="000B7052"/>
    <w:rsid w:val="000C29C6"/>
    <w:rsid w:val="000C3345"/>
    <w:rsid w:val="000C7D83"/>
    <w:rsid w:val="000D024E"/>
    <w:rsid w:val="000D140C"/>
    <w:rsid w:val="000D1A27"/>
    <w:rsid w:val="000D2A9F"/>
    <w:rsid w:val="000D445A"/>
    <w:rsid w:val="000D57B0"/>
    <w:rsid w:val="000D5838"/>
    <w:rsid w:val="000D755C"/>
    <w:rsid w:val="000E0BCA"/>
    <w:rsid w:val="000E1909"/>
    <w:rsid w:val="000E2EB3"/>
    <w:rsid w:val="000E553E"/>
    <w:rsid w:val="000E76B0"/>
    <w:rsid w:val="000F00E6"/>
    <w:rsid w:val="000F015A"/>
    <w:rsid w:val="000F12FB"/>
    <w:rsid w:val="000F3957"/>
    <w:rsid w:val="000F7FC0"/>
    <w:rsid w:val="00105D7D"/>
    <w:rsid w:val="001073B5"/>
    <w:rsid w:val="001075A8"/>
    <w:rsid w:val="00110231"/>
    <w:rsid w:val="00110801"/>
    <w:rsid w:val="00111016"/>
    <w:rsid w:val="00111820"/>
    <w:rsid w:val="00112015"/>
    <w:rsid w:val="00112404"/>
    <w:rsid w:val="00112754"/>
    <w:rsid w:val="001146C5"/>
    <w:rsid w:val="0011514F"/>
    <w:rsid w:val="0011524D"/>
    <w:rsid w:val="0011541B"/>
    <w:rsid w:val="0011675D"/>
    <w:rsid w:val="0012020A"/>
    <w:rsid w:val="001208FE"/>
    <w:rsid w:val="00121AFA"/>
    <w:rsid w:val="00126621"/>
    <w:rsid w:val="00133A57"/>
    <w:rsid w:val="00136B0A"/>
    <w:rsid w:val="0013711A"/>
    <w:rsid w:val="00142235"/>
    <w:rsid w:val="0014272A"/>
    <w:rsid w:val="00142B82"/>
    <w:rsid w:val="001460C3"/>
    <w:rsid w:val="00147262"/>
    <w:rsid w:val="00153F31"/>
    <w:rsid w:val="00163D4D"/>
    <w:rsid w:val="001654B0"/>
    <w:rsid w:val="0017033E"/>
    <w:rsid w:val="00170942"/>
    <w:rsid w:val="001725B5"/>
    <w:rsid w:val="00176652"/>
    <w:rsid w:val="0018103C"/>
    <w:rsid w:val="00181A04"/>
    <w:rsid w:val="001825CC"/>
    <w:rsid w:val="001854CB"/>
    <w:rsid w:val="00186F45"/>
    <w:rsid w:val="001876EE"/>
    <w:rsid w:val="001926B6"/>
    <w:rsid w:val="00197396"/>
    <w:rsid w:val="001A011A"/>
    <w:rsid w:val="001A0736"/>
    <w:rsid w:val="001A246C"/>
    <w:rsid w:val="001A6A8D"/>
    <w:rsid w:val="001B0305"/>
    <w:rsid w:val="001B0ED2"/>
    <w:rsid w:val="001B1FAC"/>
    <w:rsid w:val="001B26FF"/>
    <w:rsid w:val="001B2F56"/>
    <w:rsid w:val="001B48F8"/>
    <w:rsid w:val="001B52D1"/>
    <w:rsid w:val="001B6CDC"/>
    <w:rsid w:val="001C7286"/>
    <w:rsid w:val="001C7C50"/>
    <w:rsid w:val="001C7E97"/>
    <w:rsid w:val="001D2401"/>
    <w:rsid w:val="001D5993"/>
    <w:rsid w:val="001D5EEE"/>
    <w:rsid w:val="001D6D69"/>
    <w:rsid w:val="001E2F34"/>
    <w:rsid w:val="001E396C"/>
    <w:rsid w:val="001F359E"/>
    <w:rsid w:val="001F35DC"/>
    <w:rsid w:val="001F5EA9"/>
    <w:rsid w:val="001F6761"/>
    <w:rsid w:val="001F6882"/>
    <w:rsid w:val="00200E0A"/>
    <w:rsid w:val="002022A9"/>
    <w:rsid w:val="00203D38"/>
    <w:rsid w:val="00204B7B"/>
    <w:rsid w:val="00211918"/>
    <w:rsid w:val="00212088"/>
    <w:rsid w:val="00214B91"/>
    <w:rsid w:val="00214BAF"/>
    <w:rsid w:val="00217196"/>
    <w:rsid w:val="00217A50"/>
    <w:rsid w:val="002200DF"/>
    <w:rsid w:val="00220D76"/>
    <w:rsid w:val="002211B2"/>
    <w:rsid w:val="002217A8"/>
    <w:rsid w:val="00221BD2"/>
    <w:rsid w:val="00223A76"/>
    <w:rsid w:val="00224E5C"/>
    <w:rsid w:val="002256B3"/>
    <w:rsid w:val="00225E33"/>
    <w:rsid w:val="0022749C"/>
    <w:rsid w:val="00230D8D"/>
    <w:rsid w:val="00230EEE"/>
    <w:rsid w:val="00232F1F"/>
    <w:rsid w:val="002338FA"/>
    <w:rsid w:val="00234B74"/>
    <w:rsid w:val="00236B62"/>
    <w:rsid w:val="0023719A"/>
    <w:rsid w:val="00237269"/>
    <w:rsid w:val="0023767E"/>
    <w:rsid w:val="00240189"/>
    <w:rsid w:val="00243077"/>
    <w:rsid w:val="0024440D"/>
    <w:rsid w:val="002458B6"/>
    <w:rsid w:val="00245B78"/>
    <w:rsid w:val="00250D72"/>
    <w:rsid w:val="00253003"/>
    <w:rsid w:val="00256A28"/>
    <w:rsid w:val="00257E07"/>
    <w:rsid w:val="00264402"/>
    <w:rsid w:val="002661F3"/>
    <w:rsid w:val="0027424E"/>
    <w:rsid w:val="00275952"/>
    <w:rsid w:val="00275F85"/>
    <w:rsid w:val="00276240"/>
    <w:rsid w:val="00277007"/>
    <w:rsid w:val="002812E7"/>
    <w:rsid w:val="00281568"/>
    <w:rsid w:val="002827CA"/>
    <w:rsid w:val="00284CF4"/>
    <w:rsid w:val="00285C5D"/>
    <w:rsid w:val="002875C6"/>
    <w:rsid w:val="002906D3"/>
    <w:rsid w:val="0029424C"/>
    <w:rsid w:val="002945A3"/>
    <w:rsid w:val="00294C02"/>
    <w:rsid w:val="00294C26"/>
    <w:rsid w:val="00294CA9"/>
    <w:rsid w:val="002A2C6F"/>
    <w:rsid w:val="002A3B56"/>
    <w:rsid w:val="002B0491"/>
    <w:rsid w:val="002B14D2"/>
    <w:rsid w:val="002B23E7"/>
    <w:rsid w:val="002B5897"/>
    <w:rsid w:val="002B6106"/>
    <w:rsid w:val="002B64FC"/>
    <w:rsid w:val="002C300F"/>
    <w:rsid w:val="002C362F"/>
    <w:rsid w:val="002C3C53"/>
    <w:rsid w:val="002C4CFD"/>
    <w:rsid w:val="002C62B5"/>
    <w:rsid w:val="002D07B9"/>
    <w:rsid w:val="002D1025"/>
    <w:rsid w:val="002D22BB"/>
    <w:rsid w:val="002D612B"/>
    <w:rsid w:val="002D69AE"/>
    <w:rsid w:val="002D6ABF"/>
    <w:rsid w:val="002E01FA"/>
    <w:rsid w:val="002E0620"/>
    <w:rsid w:val="002E0BC2"/>
    <w:rsid w:val="002E1A72"/>
    <w:rsid w:val="002E4EA8"/>
    <w:rsid w:val="002E6A94"/>
    <w:rsid w:val="002E6DA3"/>
    <w:rsid w:val="002E76DB"/>
    <w:rsid w:val="002E77C3"/>
    <w:rsid w:val="002E7EBE"/>
    <w:rsid w:val="002F07DC"/>
    <w:rsid w:val="002F0C5D"/>
    <w:rsid w:val="002F23D8"/>
    <w:rsid w:val="002F3583"/>
    <w:rsid w:val="002F4291"/>
    <w:rsid w:val="002F6695"/>
    <w:rsid w:val="0030022F"/>
    <w:rsid w:val="003010CC"/>
    <w:rsid w:val="0030161F"/>
    <w:rsid w:val="00301DE3"/>
    <w:rsid w:val="00301FB2"/>
    <w:rsid w:val="00302BB7"/>
    <w:rsid w:val="00302C43"/>
    <w:rsid w:val="00304150"/>
    <w:rsid w:val="0030627D"/>
    <w:rsid w:val="0030665B"/>
    <w:rsid w:val="00306C4D"/>
    <w:rsid w:val="0030723A"/>
    <w:rsid w:val="00313E50"/>
    <w:rsid w:val="00315561"/>
    <w:rsid w:val="00315ED5"/>
    <w:rsid w:val="00323637"/>
    <w:rsid w:val="00324F4C"/>
    <w:rsid w:val="003301E1"/>
    <w:rsid w:val="0033128C"/>
    <w:rsid w:val="003334AE"/>
    <w:rsid w:val="00334812"/>
    <w:rsid w:val="00335CDB"/>
    <w:rsid w:val="003366DF"/>
    <w:rsid w:val="00343166"/>
    <w:rsid w:val="00343AEF"/>
    <w:rsid w:val="00346088"/>
    <w:rsid w:val="003468D5"/>
    <w:rsid w:val="00347831"/>
    <w:rsid w:val="0035061E"/>
    <w:rsid w:val="00353F29"/>
    <w:rsid w:val="00355054"/>
    <w:rsid w:val="0035509C"/>
    <w:rsid w:val="003554FA"/>
    <w:rsid w:val="00355A1C"/>
    <w:rsid w:val="00355EBF"/>
    <w:rsid w:val="00361FE0"/>
    <w:rsid w:val="00365D57"/>
    <w:rsid w:val="00372FC1"/>
    <w:rsid w:val="003743BE"/>
    <w:rsid w:val="003751F9"/>
    <w:rsid w:val="003767D2"/>
    <w:rsid w:val="00380727"/>
    <w:rsid w:val="003810AD"/>
    <w:rsid w:val="0038220A"/>
    <w:rsid w:val="0039122E"/>
    <w:rsid w:val="003956C4"/>
    <w:rsid w:val="0039771B"/>
    <w:rsid w:val="00397F7A"/>
    <w:rsid w:val="003A02CB"/>
    <w:rsid w:val="003A4DB9"/>
    <w:rsid w:val="003A68DC"/>
    <w:rsid w:val="003B2190"/>
    <w:rsid w:val="003B444B"/>
    <w:rsid w:val="003B52FF"/>
    <w:rsid w:val="003B6566"/>
    <w:rsid w:val="003C2003"/>
    <w:rsid w:val="003C2B72"/>
    <w:rsid w:val="003C799D"/>
    <w:rsid w:val="003D0D62"/>
    <w:rsid w:val="003D20E9"/>
    <w:rsid w:val="003D6193"/>
    <w:rsid w:val="003D7101"/>
    <w:rsid w:val="003D7D9C"/>
    <w:rsid w:val="003E1603"/>
    <w:rsid w:val="003E4ACA"/>
    <w:rsid w:val="003E5A0B"/>
    <w:rsid w:val="003E7D9A"/>
    <w:rsid w:val="003F0377"/>
    <w:rsid w:val="003F1EF1"/>
    <w:rsid w:val="003F3389"/>
    <w:rsid w:val="003F4058"/>
    <w:rsid w:val="003F4760"/>
    <w:rsid w:val="003F4E95"/>
    <w:rsid w:val="003F6FEC"/>
    <w:rsid w:val="003F7509"/>
    <w:rsid w:val="003F77A1"/>
    <w:rsid w:val="003F7DB6"/>
    <w:rsid w:val="00401AAE"/>
    <w:rsid w:val="00403374"/>
    <w:rsid w:val="00405184"/>
    <w:rsid w:val="00406704"/>
    <w:rsid w:val="0041349E"/>
    <w:rsid w:val="0041374F"/>
    <w:rsid w:val="00414315"/>
    <w:rsid w:val="00414383"/>
    <w:rsid w:val="004143D6"/>
    <w:rsid w:val="0041638E"/>
    <w:rsid w:val="00416456"/>
    <w:rsid w:val="00420F8A"/>
    <w:rsid w:val="00421CF5"/>
    <w:rsid w:val="004254E5"/>
    <w:rsid w:val="00426F07"/>
    <w:rsid w:val="004303AA"/>
    <w:rsid w:val="00430BE8"/>
    <w:rsid w:val="004345B0"/>
    <w:rsid w:val="00434FED"/>
    <w:rsid w:val="00437779"/>
    <w:rsid w:val="00440B80"/>
    <w:rsid w:val="00442707"/>
    <w:rsid w:val="00442C45"/>
    <w:rsid w:val="0044304F"/>
    <w:rsid w:val="004432F9"/>
    <w:rsid w:val="00445C5C"/>
    <w:rsid w:val="00447127"/>
    <w:rsid w:val="00447F3C"/>
    <w:rsid w:val="0045030D"/>
    <w:rsid w:val="004516A7"/>
    <w:rsid w:val="00455A12"/>
    <w:rsid w:val="00455D5E"/>
    <w:rsid w:val="00463D4F"/>
    <w:rsid w:val="00464C84"/>
    <w:rsid w:val="004678E3"/>
    <w:rsid w:val="0047143A"/>
    <w:rsid w:val="0047192C"/>
    <w:rsid w:val="004742F2"/>
    <w:rsid w:val="00475B7F"/>
    <w:rsid w:val="00475F39"/>
    <w:rsid w:val="004771B6"/>
    <w:rsid w:val="00481B5D"/>
    <w:rsid w:val="00482199"/>
    <w:rsid w:val="0048364B"/>
    <w:rsid w:val="00486762"/>
    <w:rsid w:val="00486A75"/>
    <w:rsid w:val="00486D3B"/>
    <w:rsid w:val="00486E68"/>
    <w:rsid w:val="004919E9"/>
    <w:rsid w:val="004945BB"/>
    <w:rsid w:val="00495C30"/>
    <w:rsid w:val="004A17C4"/>
    <w:rsid w:val="004A3A47"/>
    <w:rsid w:val="004A75AB"/>
    <w:rsid w:val="004A7C7B"/>
    <w:rsid w:val="004B0549"/>
    <w:rsid w:val="004B2C06"/>
    <w:rsid w:val="004B37C6"/>
    <w:rsid w:val="004B5474"/>
    <w:rsid w:val="004C352F"/>
    <w:rsid w:val="004C6495"/>
    <w:rsid w:val="004C6A35"/>
    <w:rsid w:val="004D00BA"/>
    <w:rsid w:val="004D0379"/>
    <w:rsid w:val="004D0F4D"/>
    <w:rsid w:val="004D5749"/>
    <w:rsid w:val="004D6B7E"/>
    <w:rsid w:val="004D6C1A"/>
    <w:rsid w:val="004F0879"/>
    <w:rsid w:val="004F1CD4"/>
    <w:rsid w:val="004F1E3C"/>
    <w:rsid w:val="004F2D09"/>
    <w:rsid w:val="004F3B6E"/>
    <w:rsid w:val="004F5269"/>
    <w:rsid w:val="004F54C9"/>
    <w:rsid w:val="004F5D8A"/>
    <w:rsid w:val="004F7081"/>
    <w:rsid w:val="005005CB"/>
    <w:rsid w:val="0050074F"/>
    <w:rsid w:val="005022D5"/>
    <w:rsid w:val="0050232E"/>
    <w:rsid w:val="00505014"/>
    <w:rsid w:val="00510108"/>
    <w:rsid w:val="00511574"/>
    <w:rsid w:val="00511ED2"/>
    <w:rsid w:val="00513870"/>
    <w:rsid w:val="00515351"/>
    <w:rsid w:val="00520085"/>
    <w:rsid w:val="00520107"/>
    <w:rsid w:val="00522A16"/>
    <w:rsid w:val="00523399"/>
    <w:rsid w:val="00523A68"/>
    <w:rsid w:val="0052518C"/>
    <w:rsid w:val="0052680C"/>
    <w:rsid w:val="00527EBF"/>
    <w:rsid w:val="00536560"/>
    <w:rsid w:val="005409A6"/>
    <w:rsid w:val="0054415B"/>
    <w:rsid w:val="00545EA6"/>
    <w:rsid w:val="005460E0"/>
    <w:rsid w:val="00550D5F"/>
    <w:rsid w:val="00550EE3"/>
    <w:rsid w:val="00551332"/>
    <w:rsid w:val="0055373A"/>
    <w:rsid w:val="00554E60"/>
    <w:rsid w:val="005604F0"/>
    <w:rsid w:val="00562DF4"/>
    <w:rsid w:val="00562FE0"/>
    <w:rsid w:val="005648FD"/>
    <w:rsid w:val="0056510A"/>
    <w:rsid w:val="00572DD5"/>
    <w:rsid w:val="00575949"/>
    <w:rsid w:val="00577422"/>
    <w:rsid w:val="0058229D"/>
    <w:rsid w:val="005833EE"/>
    <w:rsid w:val="0058617A"/>
    <w:rsid w:val="005865FA"/>
    <w:rsid w:val="0058673A"/>
    <w:rsid w:val="005914C1"/>
    <w:rsid w:val="00592A05"/>
    <w:rsid w:val="005942F4"/>
    <w:rsid w:val="00594F2B"/>
    <w:rsid w:val="005969FD"/>
    <w:rsid w:val="005A2F41"/>
    <w:rsid w:val="005A3C04"/>
    <w:rsid w:val="005A6D98"/>
    <w:rsid w:val="005B45F1"/>
    <w:rsid w:val="005B49B8"/>
    <w:rsid w:val="005B537C"/>
    <w:rsid w:val="005B708D"/>
    <w:rsid w:val="005C136E"/>
    <w:rsid w:val="005C3A25"/>
    <w:rsid w:val="005C6327"/>
    <w:rsid w:val="005C64E8"/>
    <w:rsid w:val="005C6668"/>
    <w:rsid w:val="005D06BC"/>
    <w:rsid w:val="005D0E49"/>
    <w:rsid w:val="005D3441"/>
    <w:rsid w:val="005D6907"/>
    <w:rsid w:val="005D6C1C"/>
    <w:rsid w:val="005E0356"/>
    <w:rsid w:val="005E04DB"/>
    <w:rsid w:val="005E30A1"/>
    <w:rsid w:val="005E62C3"/>
    <w:rsid w:val="005E6690"/>
    <w:rsid w:val="005F2995"/>
    <w:rsid w:val="005F5E53"/>
    <w:rsid w:val="005F67FA"/>
    <w:rsid w:val="005F7660"/>
    <w:rsid w:val="006004F3"/>
    <w:rsid w:val="0060229A"/>
    <w:rsid w:val="00602A1F"/>
    <w:rsid w:val="00603469"/>
    <w:rsid w:val="00604D58"/>
    <w:rsid w:val="006059E7"/>
    <w:rsid w:val="006122EB"/>
    <w:rsid w:val="00613E8D"/>
    <w:rsid w:val="00614E96"/>
    <w:rsid w:val="00617E25"/>
    <w:rsid w:val="00617F13"/>
    <w:rsid w:val="0062282E"/>
    <w:rsid w:val="00624EA6"/>
    <w:rsid w:val="00631EC0"/>
    <w:rsid w:val="0063209D"/>
    <w:rsid w:val="006331B9"/>
    <w:rsid w:val="00633DF4"/>
    <w:rsid w:val="0063657D"/>
    <w:rsid w:val="00636E7E"/>
    <w:rsid w:val="00637E52"/>
    <w:rsid w:val="00644648"/>
    <w:rsid w:val="0064658F"/>
    <w:rsid w:val="006478D4"/>
    <w:rsid w:val="0065148F"/>
    <w:rsid w:val="0065268B"/>
    <w:rsid w:val="0065596F"/>
    <w:rsid w:val="00656B6A"/>
    <w:rsid w:val="006579BC"/>
    <w:rsid w:val="006633D2"/>
    <w:rsid w:val="00665FC1"/>
    <w:rsid w:val="00666424"/>
    <w:rsid w:val="00666DA2"/>
    <w:rsid w:val="00670289"/>
    <w:rsid w:val="00671E4B"/>
    <w:rsid w:val="00672627"/>
    <w:rsid w:val="00675FA5"/>
    <w:rsid w:val="00677B07"/>
    <w:rsid w:val="00680656"/>
    <w:rsid w:val="0068082D"/>
    <w:rsid w:val="006820C2"/>
    <w:rsid w:val="00684F5D"/>
    <w:rsid w:val="00685ED7"/>
    <w:rsid w:val="006912EE"/>
    <w:rsid w:val="006955F3"/>
    <w:rsid w:val="00697084"/>
    <w:rsid w:val="006A067B"/>
    <w:rsid w:val="006A0906"/>
    <w:rsid w:val="006A1250"/>
    <w:rsid w:val="006A2B77"/>
    <w:rsid w:val="006B42B7"/>
    <w:rsid w:val="006C29F3"/>
    <w:rsid w:val="006C2FB4"/>
    <w:rsid w:val="006C4812"/>
    <w:rsid w:val="006C6172"/>
    <w:rsid w:val="006D087F"/>
    <w:rsid w:val="006D1467"/>
    <w:rsid w:val="006D159B"/>
    <w:rsid w:val="006D163D"/>
    <w:rsid w:val="006D3FB4"/>
    <w:rsid w:val="006E0929"/>
    <w:rsid w:val="006E2E96"/>
    <w:rsid w:val="006E50DE"/>
    <w:rsid w:val="006E5612"/>
    <w:rsid w:val="006E5926"/>
    <w:rsid w:val="006E6FC6"/>
    <w:rsid w:val="006F41BC"/>
    <w:rsid w:val="006F4741"/>
    <w:rsid w:val="006F74CD"/>
    <w:rsid w:val="006F789D"/>
    <w:rsid w:val="00700B1D"/>
    <w:rsid w:val="007028DF"/>
    <w:rsid w:val="00703298"/>
    <w:rsid w:val="0070378A"/>
    <w:rsid w:val="0070498C"/>
    <w:rsid w:val="00704AE0"/>
    <w:rsid w:val="00705D3A"/>
    <w:rsid w:val="00711329"/>
    <w:rsid w:val="007152E8"/>
    <w:rsid w:val="00717BA3"/>
    <w:rsid w:val="00721877"/>
    <w:rsid w:val="007235E7"/>
    <w:rsid w:val="00723E09"/>
    <w:rsid w:val="00724ADD"/>
    <w:rsid w:val="00727259"/>
    <w:rsid w:val="00727AA8"/>
    <w:rsid w:val="00732164"/>
    <w:rsid w:val="0073361E"/>
    <w:rsid w:val="00733BAD"/>
    <w:rsid w:val="007346A4"/>
    <w:rsid w:val="007376E7"/>
    <w:rsid w:val="0074028F"/>
    <w:rsid w:val="00741C5D"/>
    <w:rsid w:val="00742D1C"/>
    <w:rsid w:val="007512FE"/>
    <w:rsid w:val="00755F76"/>
    <w:rsid w:val="00756724"/>
    <w:rsid w:val="00763817"/>
    <w:rsid w:val="00764051"/>
    <w:rsid w:val="0076418D"/>
    <w:rsid w:val="00765A49"/>
    <w:rsid w:val="00770130"/>
    <w:rsid w:val="0077050E"/>
    <w:rsid w:val="00774017"/>
    <w:rsid w:val="00777F45"/>
    <w:rsid w:val="00780D60"/>
    <w:rsid w:val="00782AD0"/>
    <w:rsid w:val="007836D9"/>
    <w:rsid w:val="0078588E"/>
    <w:rsid w:val="00790758"/>
    <w:rsid w:val="00794AAA"/>
    <w:rsid w:val="00795544"/>
    <w:rsid w:val="007A1887"/>
    <w:rsid w:val="007A4636"/>
    <w:rsid w:val="007A4972"/>
    <w:rsid w:val="007A4A92"/>
    <w:rsid w:val="007A6E16"/>
    <w:rsid w:val="007A7808"/>
    <w:rsid w:val="007B022C"/>
    <w:rsid w:val="007B026E"/>
    <w:rsid w:val="007B14CD"/>
    <w:rsid w:val="007B3FE4"/>
    <w:rsid w:val="007B4679"/>
    <w:rsid w:val="007B7EDD"/>
    <w:rsid w:val="007C4E3C"/>
    <w:rsid w:val="007C54A2"/>
    <w:rsid w:val="007D0747"/>
    <w:rsid w:val="007D0BE9"/>
    <w:rsid w:val="007D1B2B"/>
    <w:rsid w:val="007D43FE"/>
    <w:rsid w:val="007D5792"/>
    <w:rsid w:val="007D6B2B"/>
    <w:rsid w:val="007D7216"/>
    <w:rsid w:val="007D7749"/>
    <w:rsid w:val="007E3863"/>
    <w:rsid w:val="007E7E2B"/>
    <w:rsid w:val="007F156E"/>
    <w:rsid w:val="007F16A5"/>
    <w:rsid w:val="007F3ECC"/>
    <w:rsid w:val="007F4CC4"/>
    <w:rsid w:val="007F52B3"/>
    <w:rsid w:val="007F7100"/>
    <w:rsid w:val="00800605"/>
    <w:rsid w:val="00802C2D"/>
    <w:rsid w:val="00802E36"/>
    <w:rsid w:val="00805B4E"/>
    <w:rsid w:val="00807842"/>
    <w:rsid w:val="008107F1"/>
    <w:rsid w:val="00810E84"/>
    <w:rsid w:val="00811022"/>
    <w:rsid w:val="00813D19"/>
    <w:rsid w:val="008176F7"/>
    <w:rsid w:val="00820944"/>
    <w:rsid w:val="008217BD"/>
    <w:rsid w:val="00822BD2"/>
    <w:rsid w:val="00822E23"/>
    <w:rsid w:val="00823517"/>
    <w:rsid w:val="00824C69"/>
    <w:rsid w:val="00825AA6"/>
    <w:rsid w:val="00825C3E"/>
    <w:rsid w:val="00826A03"/>
    <w:rsid w:val="00826F8C"/>
    <w:rsid w:val="00830315"/>
    <w:rsid w:val="00835FCC"/>
    <w:rsid w:val="00836E1A"/>
    <w:rsid w:val="00841B30"/>
    <w:rsid w:val="00843D90"/>
    <w:rsid w:val="00844090"/>
    <w:rsid w:val="0084531F"/>
    <w:rsid w:val="0084642A"/>
    <w:rsid w:val="00847D9B"/>
    <w:rsid w:val="00853D0C"/>
    <w:rsid w:val="008548D9"/>
    <w:rsid w:val="00855411"/>
    <w:rsid w:val="008575D7"/>
    <w:rsid w:val="00861FA1"/>
    <w:rsid w:val="0086249E"/>
    <w:rsid w:val="008624D3"/>
    <w:rsid w:val="0086435E"/>
    <w:rsid w:val="00864403"/>
    <w:rsid w:val="00865999"/>
    <w:rsid w:val="00866F66"/>
    <w:rsid w:val="0086704E"/>
    <w:rsid w:val="008743C8"/>
    <w:rsid w:val="00874D0F"/>
    <w:rsid w:val="0088206E"/>
    <w:rsid w:val="00882BF5"/>
    <w:rsid w:val="00886C90"/>
    <w:rsid w:val="00887255"/>
    <w:rsid w:val="00890C33"/>
    <w:rsid w:val="00890D43"/>
    <w:rsid w:val="00891A77"/>
    <w:rsid w:val="00894309"/>
    <w:rsid w:val="008948E4"/>
    <w:rsid w:val="00896368"/>
    <w:rsid w:val="008A2B05"/>
    <w:rsid w:val="008A4D7A"/>
    <w:rsid w:val="008A7DFE"/>
    <w:rsid w:val="008B0612"/>
    <w:rsid w:val="008B18BF"/>
    <w:rsid w:val="008B6308"/>
    <w:rsid w:val="008B73B3"/>
    <w:rsid w:val="008B7D7B"/>
    <w:rsid w:val="008C1F42"/>
    <w:rsid w:val="008C4E7E"/>
    <w:rsid w:val="008C6A7A"/>
    <w:rsid w:val="008C6B67"/>
    <w:rsid w:val="008D0238"/>
    <w:rsid w:val="008D08CC"/>
    <w:rsid w:val="008D3412"/>
    <w:rsid w:val="008D4D57"/>
    <w:rsid w:val="008D67F3"/>
    <w:rsid w:val="008D729B"/>
    <w:rsid w:val="008D79E9"/>
    <w:rsid w:val="008E0126"/>
    <w:rsid w:val="008E2616"/>
    <w:rsid w:val="008E2ABA"/>
    <w:rsid w:val="008E2DD4"/>
    <w:rsid w:val="008F0A5D"/>
    <w:rsid w:val="008F55D3"/>
    <w:rsid w:val="008F5950"/>
    <w:rsid w:val="008F5A1B"/>
    <w:rsid w:val="008F6151"/>
    <w:rsid w:val="008F6F1D"/>
    <w:rsid w:val="0090680A"/>
    <w:rsid w:val="009079A8"/>
    <w:rsid w:val="00907CDE"/>
    <w:rsid w:val="00910315"/>
    <w:rsid w:val="00911391"/>
    <w:rsid w:val="00911A35"/>
    <w:rsid w:val="009129AB"/>
    <w:rsid w:val="00914C9C"/>
    <w:rsid w:val="00915837"/>
    <w:rsid w:val="00920E82"/>
    <w:rsid w:val="00923414"/>
    <w:rsid w:val="009237A1"/>
    <w:rsid w:val="00923960"/>
    <w:rsid w:val="00923A98"/>
    <w:rsid w:val="00925698"/>
    <w:rsid w:val="00926A06"/>
    <w:rsid w:val="009274A0"/>
    <w:rsid w:val="00930B82"/>
    <w:rsid w:val="00934D28"/>
    <w:rsid w:val="00934F2E"/>
    <w:rsid w:val="009366CF"/>
    <w:rsid w:val="0093678D"/>
    <w:rsid w:val="00936C51"/>
    <w:rsid w:val="009377F4"/>
    <w:rsid w:val="00940166"/>
    <w:rsid w:val="00940276"/>
    <w:rsid w:val="00941D4D"/>
    <w:rsid w:val="00943717"/>
    <w:rsid w:val="00943CC9"/>
    <w:rsid w:val="00943D5A"/>
    <w:rsid w:val="00944284"/>
    <w:rsid w:val="009462B4"/>
    <w:rsid w:val="0095039A"/>
    <w:rsid w:val="00951164"/>
    <w:rsid w:val="00952135"/>
    <w:rsid w:val="00953887"/>
    <w:rsid w:val="00953E35"/>
    <w:rsid w:val="0095594B"/>
    <w:rsid w:val="00956131"/>
    <w:rsid w:val="00956C92"/>
    <w:rsid w:val="0095794D"/>
    <w:rsid w:val="00960638"/>
    <w:rsid w:val="00960C15"/>
    <w:rsid w:val="00963468"/>
    <w:rsid w:val="00963791"/>
    <w:rsid w:val="009650DC"/>
    <w:rsid w:val="009711BE"/>
    <w:rsid w:val="00971625"/>
    <w:rsid w:val="009723E7"/>
    <w:rsid w:val="00972F85"/>
    <w:rsid w:val="009774E2"/>
    <w:rsid w:val="009834BD"/>
    <w:rsid w:val="00983861"/>
    <w:rsid w:val="00985120"/>
    <w:rsid w:val="0098558F"/>
    <w:rsid w:val="009869BA"/>
    <w:rsid w:val="00986CC0"/>
    <w:rsid w:val="0098794A"/>
    <w:rsid w:val="00990CDD"/>
    <w:rsid w:val="0099693B"/>
    <w:rsid w:val="009A0035"/>
    <w:rsid w:val="009A6B62"/>
    <w:rsid w:val="009B00E3"/>
    <w:rsid w:val="009B2A69"/>
    <w:rsid w:val="009B351D"/>
    <w:rsid w:val="009B3E14"/>
    <w:rsid w:val="009B4DEB"/>
    <w:rsid w:val="009B64CA"/>
    <w:rsid w:val="009B6B6E"/>
    <w:rsid w:val="009B7B37"/>
    <w:rsid w:val="009C1FEE"/>
    <w:rsid w:val="009C2E40"/>
    <w:rsid w:val="009C4014"/>
    <w:rsid w:val="009D0B7C"/>
    <w:rsid w:val="009D4C31"/>
    <w:rsid w:val="009D544D"/>
    <w:rsid w:val="009E1C8A"/>
    <w:rsid w:val="009F2216"/>
    <w:rsid w:val="009F5C39"/>
    <w:rsid w:val="009F6032"/>
    <w:rsid w:val="009F685C"/>
    <w:rsid w:val="009F712F"/>
    <w:rsid w:val="00A10100"/>
    <w:rsid w:val="00A1292D"/>
    <w:rsid w:val="00A1367C"/>
    <w:rsid w:val="00A14FC6"/>
    <w:rsid w:val="00A153EF"/>
    <w:rsid w:val="00A155A6"/>
    <w:rsid w:val="00A158FC"/>
    <w:rsid w:val="00A16519"/>
    <w:rsid w:val="00A16BE4"/>
    <w:rsid w:val="00A1704A"/>
    <w:rsid w:val="00A20501"/>
    <w:rsid w:val="00A22757"/>
    <w:rsid w:val="00A2361F"/>
    <w:rsid w:val="00A23C6C"/>
    <w:rsid w:val="00A23FAE"/>
    <w:rsid w:val="00A24AA3"/>
    <w:rsid w:val="00A2624F"/>
    <w:rsid w:val="00A26990"/>
    <w:rsid w:val="00A27666"/>
    <w:rsid w:val="00A30353"/>
    <w:rsid w:val="00A31504"/>
    <w:rsid w:val="00A365D2"/>
    <w:rsid w:val="00A37938"/>
    <w:rsid w:val="00A40FD6"/>
    <w:rsid w:val="00A4108D"/>
    <w:rsid w:val="00A4210E"/>
    <w:rsid w:val="00A424A5"/>
    <w:rsid w:val="00A435CF"/>
    <w:rsid w:val="00A438E5"/>
    <w:rsid w:val="00A43F32"/>
    <w:rsid w:val="00A447CC"/>
    <w:rsid w:val="00A45F6D"/>
    <w:rsid w:val="00A46C4B"/>
    <w:rsid w:val="00A47939"/>
    <w:rsid w:val="00A5058D"/>
    <w:rsid w:val="00A506C2"/>
    <w:rsid w:val="00A50B94"/>
    <w:rsid w:val="00A50DAA"/>
    <w:rsid w:val="00A52FD0"/>
    <w:rsid w:val="00A55722"/>
    <w:rsid w:val="00A55B1A"/>
    <w:rsid w:val="00A56676"/>
    <w:rsid w:val="00A61CA1"/>
    <w:rsid w:val="00A62A3A"/>
    <w:rsid w:val="00A63772"/>
    <w:rsid w:val="00A647C0"/>
    <w:rsid w:val="00A650EC"/>
    <w:rsid w:val="00A6528F"/>
    <w:rsid w:val="00A654E3"/>
    <w:rsid w:val="00A663F7"/>
    <w:rsid w:val="00A677C7"/>
    <w:rsid w:val="00A70D2E"/>
    <w:rsid w:val="00A71390"/>
    <w:rsid w:val="00A837B3"/>
    <w:rsid w:val="00A87303"/>
    <w:rsid w:val="00A91F2C"/>
    <w:rsid w:val="00A95043"/>
    <w:rsid w:val="00A960A5"/>
    <w:rsid w:val="00A9713A"/>
    <w:rsid w:val="00AA25C0"/>
    <w:rsid w:val="00AA27EE"/>
    <w:rsid w:val="00AA361F"/>
    <w:rsid w:val="00AA6EC5"/>
    <w:rsid w:val="00AA7A0C"/>
    <w:rsid w:val="00AB230B"/>
    <w:rsid w:val="00AB3174"/>
    <w:rsid w:val="00AB781C"/>
    <w:rsid w:val="00AC12B8"/>
    <w:rsid w:val="00AC1511"/>
    <w:rsid w:val="00AC1FFB"/>
    <w:rsid w:val="00AC3B6C"/>
    <w:rsid w:val="00AC5215"/>
    <w:rsid w:val="00AC6E38"/>
    <w:rsid w:val="00AC749F"/>
    <w:rsid w:val="00AD1E10"/>
    <w:rsid w:val="00AD3590"/>
    <w:rsid w:val="00AD4ED3"/>
    <w:rsid w:val="00AD6220"/>
    <w:rsid w:val="00AD7FDB"/>
    <w:rsid w:val="00AE2719"/>
    <w:rsid w:val="00AE2ACE"/>
    <w:rsid w:val="00AE2ECB"/>
    <w:rsid w:val="00AE316B"/>
    <w:rsid w:val="00AE589F"/>
    <w:rsid w:val="00AE6F8A"/>
    <w:rsid w:val="00AE748D"/>
    <w:rsid w:val="00AE7599"/>
    <w:rsid w:val="00AE774C"/>
    <w:rsid w:val="00AE7B7E"/>
    <w:rsid w:val="00AF012B"/>
    <w:rsid w:val="00AF06CD"/>
    <w:rsid w:val="00AF4E85"/>
    <w:rsid w:val="00AF53DD"/>
    <w:rsid w:val="00AF60E0"/>
    <w:rsid w:val="00B00D85"/>
    <w:rsid w:val="00B02360"/>
    <w:rsid w:val="00B02EA0"/>
    <w:rsid w:val="00B079F6"/>
    <w:rsid w:val="00B12A5F"/>
    <w:rsid w:val="00B14AE1"/>
    <w:rsid w:val="00B15A4D"/>
    <w:rsid w:val="00B15F67"/>
    <w:rsid w:val="00B17F53"/>
    <w:rsid w:val="00B206B1"/>
    <w:rsid w:val="00B21630"/>
    <w:rsid w:val="00B22FA2"/>
    <w:rsid w:val="00B24B18"/>
    <w:rsid w:val="00B300BF"/>
    <w:rsid w:val="00B36A9D"/>
    <w:rsid w:val="00B419C4"/>
    <w:rsid w:val="00B42938"/>
    <w:rsid w:val="00B439D2"/>
    <w:rsid w:val="00B440DC"/>
    <w:rsid w:val="00B4450B"/>
    <w:rsid w:val="00B448D0"/>
    <w:rsid w:val="00B44BBA"/>
    <w:rsid w:val="00B5142B"/>
    <w:rsid w:val="00B51827"/>
    <w:rsid w:val="00B52611"/>
    <w:rsid w:val="00B55375"/>
    <w:rsid w:val="00B61591"/>
    <w:rsid w:val="00B623F6"/>
    <w:rsid w:val="00B655FE"/>
    <w:rsid w:val="00B66DAD"/>
    <w:rsid w:val="00B704DD"/>
    <w:rsid w:val="00B71B89"/>
    <w:rsid w:val="00B74850"/>
    <w:rsid w:val="00B76347"/>
    <w:rsid w:val="00B76366"/>
    <w:rsid w:val="00B7658D"/>
    <w:rsid w:val="00B81A39"/>
    <w:rsid w:val="00B84547"/>
    <w:rsid w:val="00B84972"/>
    <w:rsid w:val="00B84FA6"/>
    <w:rsid w:val="00B91222"/>
    <w:rsid w:val="00B91DE8"/>
    <w:rsid w:val="00B95D71"/>
    <w:rsid w:val="00B9608C"/>
    <w:rsid w:val="00BA00BC"/>
    <w:rsid w:val="00BA22ED"/>
    <w:rsid w:val="00BA3268"/>
    <w:rsid w:val="00BA5ABB"/>
    <w:rsid w:val="00BA74ED"/>
    <w:rsid w:val="00BB0606"/>
    <w:rsid w:val="00BB2295"/>
    <w:rsid w:val="00BB5B8B"/>
    <w:rsid w:val="00BB7575"/>
    <w:rsid w:val="00BB7724"/>
    <w:rsid w:val="00BC01F3"/>
    <w:rsid w:val="00BC04F9"/>
    <w:rsid w:val="00BC3846"/>
    <w:rsid w:val="00BC604E"/>
    <w:rsid w:val="00BD1B01"/>
    <w:rsid w:val="00BD27A8"/>
    <w:rsid w:val="00BD5B8D"/>
    <w:rsid w:val="00BD6FC2"/>
    <w:rsid w:val="00BD7CE1"/>
    <w:rsid w:val="00BE2C37"/>
    <w:rsid w:val="00BE4610"/>
    <w:rsid w:val="00BE6446"/>
    <w:rsid w:val="00BF1B20"/>
    <w:rsid w:val="00BF1F1B"/>
    <w:rsid w:val="00BF210B"/>
    <w:rsid w:val="00BF25F5"/>
    <w:rsid w:val="00BF277C"/>
    <w:rsid w:val="00BF3701"/>
    <w:rsid w:val="00C021F9"/>
    <w:rsid w:val="00C03409"/>
    <w:rsid w:val="00C051FD"/>
    <w:rsid w:val="00C06CA1"/>
    <w:rsid w:val="00C162B1"/>
    <w:rsid w:val="00C22ED5"/>
    <w:rsid w:val="00C254C2"/>
    <w:rsid w:val="00C304EA"/>
    <w:rsid w:val="00C3187E"/>
    <w:rsid w:val="00C367DB"/>
    <w:rsid w:val="00C37458"/>
    <w:rsid w:val="00C4019F"/>
    <w:rsid w:val="00C503D8"/>
    <w:rsid w:val="00C50593"/>
    <w:rsid w:val="00C5242A"/>
    <w:rsid w:val="00C60717"/>
    <w:rsid w:val="00C6114D"/>
    <w:rsid w:val="00C630C5"/>
    <w:rsid w:val="00C63610"/>
    <w:rsid w:val="00C6414B"/>
    <w:rsid w:val="00C655AA"/>
    <w:rsid w:val="00C73348"/>
    <w:rsid w:val="00C73445"/>
    <w:rsid w:val="00C73AC7"/>
    <w:rsid w:val="00C8231D"/>
    <w:rsid w:val="00C82948"/>
    <w:rsid w:val="00C8298C"/>
    <w:rsid w:val="00C86D14"/>
    <w:rsid w:val="00C92CE2"/>
    <w:rsid w:val="00C93CF0"/>
    <w:rsid w:val="00C9695C"/>
    <w:rsid w:val="00C96EAB"/>
    <w:rsid w:val="00CA238B"/>
    <w:rsid w:val="00CA2B02"/>
    <w:rsid w:val="00CA386C"/>
    <w:rsid w:val="00CA545C"/>
    <w:rsid w:val="00CA6238"/>
    <w:rsid w:val="00CA698A"/>
    <w:rsid w:val="00CA799B"/>
    <w:rsid w:val="00CA7C1C"/>
    <w:rsid w:val="00CA7FF9"/>
    <w:rsid w:val="00CB0BDD"/>
    <w:rsid w:val="00CB158D"/>
    <w:rsid w:val="00CB169F"/>
    <w:rsid w:val="00CB1B30"/>
    <w:rsid w:val="00CB6191"/>
    <w:rsid w:val="00CB797F"/>
    <w:rsid w:val="00CC0ABD"/>
    <w:rsid w:val="00CC397A"/>
    <w:rsid w:val="00CC3FA8"/>
    <w:rsid w:val="00CC433B"/>
    <w:rsid w:val="00CC4FC8"/>
    <w:rsid w:val="00CC6575"/>
    <w:rsid w:val="00CC6C7E"/>
    <w:rsid w:val="00CD19C1"/>
    <w:rsid w:val="00CD22D6"/>
    <w:rsid w:val="00CD47AB"/>
    <w:rsid w:val="00CD551E"/>
    <w:rsid w:val="00CD66A3"/>
    <w:rsid w:val="00CD704C"/>
    <w:rsid w:val="00CE096A"/>
    <w:rsid w:val="00CE16A6"/>
    <w:rsid w:val="00CE2300"/>
    <w:rsid w:val="00CE44C6"/>
    <w:rsid w:val="00CE5606"/>
    <w:rsid w:val="00CE6B10"/>
    <w:rsid w:val="00CF19FA"/>
    <w:rsid w:val="00CF1C72"/>
    <w:rsid w:val="00CF217A"/>
    <w:rsid w:val="00CF2705"/>
    <w:rsid w:val="00CF68F3"/>
    <w:rsid w:val="00D00C3F"/>
    <w:rsid w:val="00D049D6"/>
    <w:rsid w:val="00D04CE9"/>
    <w:rsid w:val="00D05AA4"/>
    <w:rsid w:val="00D133E8"/>
    <w:rsid w:val="00D14848"/>
    <w:rsid w:val="00D14A9C"/>
    <w:rsid w:val="00D15E0A"/>
    <w:rsid w:val="00D15EE7"/>
    <w:rsid w:val="00D1634F"/>
    <w:rsid w:val="00D40BB0"/>
    <w:rsid w:val="00D41D02"/>
    <w:rsid w:val="00D44F21"/>
    <w:rsid w:val="00D47B6B"/>
    <w:rsid w:val="00D50AAF"/>
    <w:rsid w:val="00D52454"/>
    <w:rsid w:val="00D5611C"/>
    <w:rsid w:val="00D62288"/>
    <w:rsid w:val="00D63D33"/>
    <w:rsid w:val="00D6746D"/>
    <w:rsid w:val="00D7054A"/>
    <w:rsid w:val="00D70FE7"/>
    <w:rsid w:val="00D73A55"/>
    <w:rsid w:val="00D74684"/>
    <w:rsid w:val="00D75669"/>
    <w:rsid w:val="00D75EC7"/>
    <w:rsid w:val="00D76AC1"/>
    <w:rsid w:val="00D76CFE"/>
    <w:rsid w:val="00D82F52"/>
    <w:rsid w:val="00D8363F"/>
    <w:rsid w:val="00D848D9"/>
    <w:rsid w:val="00D84FDD"/>
    <w:rsid w:val="00D8540C"/>
    <w:rsid w:val="00D85C7C"/>
    <w:rsid w:val="00D87944"/>
    <w:rsid w:val="00D972F7"/>
    <w:rsid w:val="00D97A92"/>
    <w:rsid w:val="00DA259C"/>
    <w:rsid w:val="00DA5A1D"/>
    <w:rsid w:val="00DB2F4B"/>
    <w:rsid w:val="00DB5413"/>
    <w:rsid w:val="00DB54FF"/>
    <w:rsid w:val="00DB5793"/>
    <w:rsid w:val="00DB68AD"/>
    <w:rsid w:val="00DB6AA8"/>
    <w:rsid w:val="00DC2541"/>
    <w:rsid w:val="00DC63CA"/>
    <w:rsid w:val="00DC6C48"/>
    <w:rsid w:val="00DC720D"/>
    <w:rsid w:val="00DC7384"/>
    <w:rsid w:val="00DC7385"/>
    <w:rsid w:val="00DC75D6"/>
    <w:rsid w:val="00DC7D91"/>
    <w:rsid w:val="00DD1E46"/>
    <w:rsid w:val="00DD2678"/>
    <w:rsid w:val="00DD2F7A"/>
    <w:rsid w:val="00DD3A6B"/>
    <w:rsid w:val="00DD3CE3"/>
    <w:rsid w:val="00DD3EC1"/>
    <w:rsid w:val="00DD3EE9"/>
    <w:rsid w:val="00DD4C4E"/>
    <w:rsid w:val="00DD577F"/>
    <w:rsid w:val="00DD620E"/>
    <w:rsid w:val="00DD760B"/>
    <w:rsid w:val="00DE045B"/>
    <w:rsid w:val="00DE135D"/>
    <w:rsid w:val="00DE3929"/>
    <w:rsid w:val="00DF1A19"/>
    <w:rsid w:val="00DF2DD7"/>
    <w:rsid w:val="00DF50C5"/>
    <w:rsid w:val="00E0001D"/>
    <w:rsid w:val="00E00EB2"/>
    <w:rsid w:val="00E02710"/>
    <w:rsid w:val="00E027FE"/>
    <w:rsid w:val="00E030E7"/>
    <w:rsid w:val="00E034E9"/>
    <w:rsid w:val="00E053E7"/>
    <w:rsid w:val="00E12D77"/>
    <w:rsid w:val="00E13C19"/>
    <w:rsid w:val="00E13F24"/>
    <w:rsid w:val="00E14A33"/>
    <w:rsid w:val="00E15DFE"/>
    <w:rsid w:val="00E22991"/>
    <w:rsid w:val="00E24926"/>
    <w:rsid w:val="00E25D15"/>
    <w:rsid w:val="00E27C82"/>
    <w:rsid w:val="00E31190"/>
    <w:rsid w:val="00E368DA"/>
    <w:rsid w:val="00E3799F"/>
    <w:rsid w:val="00E442AF"/>
    <w:rsid w:val="00E44D47"/>
    <w:rsid w:val="00E467A4"/>
    <w:rsid w:val="00E46CCA"/>
    <w:rsid w:val="00E474B8"/>
    <w:rsid w:val="00E479AE"/>
    <w:rsid w:val="00E47D54"/>
    <w:rsid w:val="00E5100E"/>
    <w:rsid w:val="00E51489"/>
    <w:rsid w:val="00E51F90"/>
    <w:rsid w:val="00E52643"/>
    <w:rsid w:val="00E52AD4"/>
    <w:rsid w:val="00E53C47"/>
    <w:rsid w:val="00E56902"/>
    <w:rsid w:val="00E60CB3"/>
    <w:rsid w:val="00E61F30"/>
    <w:rsid w:val="00E6437F"/>
    <w:rsid w:val="00E6617E"/>
    <w:rsid w:val="00E7113E"/>
    <w:rsid w:val="00E714F6"/>
    <w:rsid w:val="00E718F5"/>
    <w:rsid w:val="00E71C63"/>
    <w:rsid w:val="00E759F6"/>
    <w:rsid w:val="00E75BB4"/>
    <w:rsid w:val="00E8187F"/>
    <w:rsid w:val="00E82103"/>
    <w:rsid w:val="00E83F26"/>
    <w:rsid w:val="00E84F88"/>
    <w:rsid w:val="00E87057"/>
    <w:rsid w:val="00E900A1"/>
    <w:rsid w:val="00E90F29"/>
    <w:rsid w:val="00E90F94"/>
    <w:rsid w:val="00E9198B"/>
    <w:rsid w:val="00E91EC1"/>
    <w:rsid w:val="00E92847"/>
    <w:rsid w:val="00E9679E"/>
    <w:rsid w:val="00E979A4"/>
    <w:rsid w:val="00EA229D"/>
    <w:rsid w:val="00EA25D7"/>
    <w:rsid w:val="00EA3252"/>
    <w:rsid w:val="00EB342F"/>
    <w:rsid w:val="00EB49B2"/>
    <w:rsid w:val="00EB5AA7"/>
    <w:rsid w:val="00EC246D"/>
    <w:rsid w:val="00EC46A2"/>
    <w:rsid w:val="00EC4B3F"/>
    <w:rsid w:val="00EC513F"/>
    <w:rsid w:val="00EC5598"/>
    <w:rsid w:val="00ED054B"/>
    <w:rsid w:val="00ED2A0D"/>
    <w:rsid w:val="00ED62DB"/>
    <w:rsid w:val="00EE1C71"/>
    <w:rsid w:val="00EE23F9"/>
    <w:rsid w:val="00EE373A"/>
    <w:rsid w:val="00EF12A9"/>
    <w:rsid w:val="00EF1AC9"/>
    <w:rsid w:val="00EF35D3"/>
    <w:rsid w:val="00EF3637"/>
    <w:rsid w:val="00EF466D"/>
    <w:rsid w:val="00EF77B0"/>
    <w:rsid w:val="00EF79AF"/>
    <w:rsid w:val="00F0639D"/>
    <w:rsid w:val="00F07A93"/>
    <w:rsid w:val="00F11DAD"/>
    <w:rsid w:val="00F13773"/>
    <w:rsid w:val="00F1483A"/>
    <w:rsid w:val="00F1677C"/>
    <w:rsid w:val="00F16C0D"/>
    <w:rsid w:val="00F20B18"/>
    <w:rsid w:val="00F212D5"/>
    <w:rsid w:val="00F234FC"/>
    <w:rsid w:val="00F30A5A"/>
    <w:rsid w:val="00F337AE"/>
    <w:rsid w:val="00F379B2"/>
    <w:rsid w:val="00F4058C"/>
    <w:rsid w:val="00F40B21"/>
    <w:rsid w:val="00F41A5F"/>
    <w:rsid w:val="00F42864"/>
    <w:rsid w:val="00F439A0"/>
    <w:rsid w:val="00F46FB1"/>
    <w:rsid w:val="00F5171C"/>
    <w:rsid w:val="00F54CEC"/>
    <w:rsid w:val="00F56966"/>
    <w:rsid w:val="00F5740E"/>
    <w:rsid w:val="00F57D00"/>
    <w:rsid w:val="00F6364D"/>
    <w:rsid w:val="00F653C8"/>
    <w:rsid w:val="00F67895"/>
    <w:rsid w:val="00F71F18"/>
    <w:rsid w:val="00F728EE"/>
    <w:rsid w:val="00F72B02"/>
    <w:rsid w:val="00F73097"/>
    <w:rsid w:val="00F81852"/>
    <w:rsid w:val="00F83D9D"/>
    <w:rsid w:val="00F86D88"/>
    <w:rsid w:val="00F92F59"/>
    <w:rsid w:val="00F9358F"/>
    <w:rsid w:val="00F94BC2"/>
    <w:rsid w:val="00F96D67"/>
    <w:rsid w:val="00FA0EBE"/>
    <w:rsid w:val="00FA29D5"/>
    <w:rsid w:val="00FA7B4E"/>
    <w:rsid w:val="00FB1194"/>
    <w:rsid w:val="00FB319F"/>
    <w:rsid w:val="00FB36F9"/>
    <w:rsid w:val="00FB4077"/>
    <w:rsid w:val="00FB5106"/>
    <w:rsid w:val="00FB5625"/>
    <w:rsid w:val="00FB7331"/>
    <w:rsid w:val="00FB7646"/>
    <w:rsid w:val="00FB7782"/>
    <w:rsid w:val="00FC3081"/>
    <w:rsid w:val="00FC66A9"/>
    <w:rsid w:val="00FD2AAB"/>
    <w:rsid w:val="00FD300F"/>
    <w:rsid w:val="00FD341A"/>
    <w:rsid w:val="00FD43D5"/>
    <w:rsid w:val="00FD5746"/>
    <w:rsid w:val="00FD58CD"/>
    <w:rsid w:val="00FD7D1A"/>
    <w:rsid w:val="00FE268F"/>
    <w:rsid w:val="00FE3EA7"/>
    <w:rsid w:val="00FE5DC2"/>
    <w:rsid w:val="00FE634E"/>
    <w:rsid w:val="00FF232C"/>
    <w:rsid w:val="00FF2452"/>
    <w:rsid w:val="00FF2A0F"/>
    <w:rsid w:val="00FF4EDD"/>
    <w:rsid w:val="00FF63AD"/>
    <w:rsid w:val="00FF7028"/>
    <w:rsid w:val="01111169"/>
    <w:rsid w:val="01804900"/>
    <w:rsid w:val="01CB7155"/>
    <w:rsid w:val="023D0FC2"/>
    <w:rsid w:val="02597785"/>
    <w:rsid w:val="0289129C"/>
    <w:rsid w:val="02C71D38"/>
    <w:rsid w:val="02DC6EA2"/>
    <w:rsid w:val="0308152F"/>
    <w:rsid w:val="03100BA9"/>
    <w:rsid w:val="03272FA1"/>
    <w:rsid w:val="032A3AAF"/>
    <w:rsid w:val="034D1AB6"/>
    <w:rsid w:val="036456C5"/>
    <w:rsid w:val="036F30E2"/>
    <w:rsid w:val="037846D7"/>
    <w:rsid w:val="039D482A"/>
    <w:rsid w:val="03AF2E2F"/>
    <w:rsid w:val="03CC493F"/>
    <w:rsid w:val="042A42C1"/>
    <w:rsid w:val="043B23DC"/>
    <w:rsid w:val="043C013C"/>
    <w:rsid w:val="044066AF"/>
    <w:rsid w:val="04663021"/>
    <w:rsid w:val="04BB1F47"/>
    <w:rsid w:val="04D034F5"/>
    <w:rsid w:val="04E34BA1"/>
    <w:rsid w:val="05496563"/>
    <w:rsid w:val="056D7F72"/>
    <w:rsid w:val="057F55B0"/>
    <w:rsid w:val="05824737"/>
    <w:rsid w:val="059E404D"/>
    <w:rsid w:val="05DE288C"/>
    <w:rsid w:val="05EB233A"/>
    <w:rsid w:val="06423D8D"/>
    <w:rsid w:val="066C5EE0"/>
    <w:rsid w:val="06E932D3"/>
    <w:rsid w:val="07A42275"/>
    <w:rsid w:val="07FA1982"/>
    <w:rsid w:val="08326F85"/>
    <w:rsid w:val="08781181"/>
    <w:rsid w:val="088A1CD9"/>
    <w:rsid w:val="08D2170B"/>
    <w:rsid w:val="0909019A"/>
    <w:rsid w:val="090B6FE3"/>
    <w:rsid w:val="09112A36"/>
    <w:rsid w:val="091840F0"/>
    <w:rsid w:val="09374D23"/>
    <w:rsid w:val="09404CD1"/>
    <w:rsid w:val="09693182"/>
    <w:rsid w:val="099714DB"/>
    <w:rsid w:val="09A50421"/>
    <w:rsid w:val="09C14EB3"/>
    <w:rsid w:val="09FF3233"/>
    <w:rsid w:val="0A0271BC"/>
    <w:rsid w:val="0A4A07E6"/>
    <w:rsid w:val="0AA24AFB"/>
    <w:rsid w:val="0AA50E5C"/>
    <w:rsid w:val="0B132FB8"/>
    <w:rsid w:val="0B4F668F"/>
    <w:rsid w:val="0B670467"/>
    <w:rsid w:val="0B754195"/>
    <w:rsid w:val="0B905000"/>
    <w:rsid w:val="0BF11ED3"/>
    <w:rsid w:val="0C061A0F"/>
    <w:rsid w:val="0C090026"/>
    <w:rsid w:val="0C0B0A04"/>
    <w:rsid w:val="0C40091A"/>
    <w:rsid w:val="0C4E570B"/>
    <w:rsid w:val="0C5045BB"/>
    <w:rsid w:val="0CBF33AD"/>
    <w:rsid w:val="0CE01939"/>
    <w:rsid w:val="0CEA297C"/>
    <w:rsid w:val="0CFB4CE5"/>
    <w:rsid w:val="0D097A7E"/>
    <w:rsid w:val="0D5B5A48"/>
    <w:rsid w:val="0D5E6351"/>
    <w:rsid w:val="0D6E5D1B"/>
    <w:rsid w:val="0D8D1FF7"/>
    <w:rsid w:val="0D9B74A3"/>
    <w:rsid w:val="0DC2024B"/>
    <w:rsid w:val="0DCB6EB6"/>
    <w:rsid w:val="0E0B1E21"/>
    <w:rsid w:val="0E0D1C7E"/>
    <w:rsid w:val="0E597AA7"/>
    <w:rsid w:val="0E9103ED"/>
    <w:rsid w:val="0EE4629E"/>
    <w:rsid w:val="0F133B95"/>
    <w:rsid w:val="0F19350D"/>
    <w:rsid w:val="0F3776A7"/>
    <w:rsid w:val="0F733A4E"/>
    <w:rsid w:val="0FD73EB4"/>
    <w:rsid w:val="0FE41CD2"/>
    <w:rsid w:val="101B57A4"/>
    <w:rsid w:val="10271772"/>
    <w:rsid w:val="104E2609"/>
    <w:rsid w:val="106324E3"/>
    <w:rsid w:val="106B3FB2"/>
    <w:rsid w:val="107B12F2"/>
    <w:rsid w:val="1098428D"/>
    <w:rsid w:val="10BC7690"/>
    <w:rsid w:val="1110272C"/>
    <w:rsid w:val="111F340D"/>
    <w:rsid w:val="11D612CC"/>
    <w:rsid w:val="120361A5"/>
    <w:rsid w:val="1264022A"/>
    <w:rsid w:val="128C6F86"/>
    <w:rsid w:val="129528A3"/>
    <w:rsid w:val="129A7152"/>
    <w:rsid w:val="129F42D8"/>
    <w:rsid w:val="12D720DF"/>
    <w:rsid w:val="133B421C"/>
    <w:rsid w:val="13692005"/>
    <w:rsid w:val="138700B5"/>
    <w:rsid w:val="141E141C"/>
    <w:rsid w:val="14347E9A"/>
    <w:rsid w:val="14511666"/>
    <w:rsid w:val="147C6DC1"/>
    <w:rsid w:val="148867BA"/>
    <w:rsid w:val="14BC7EB9"/>
    <w:rsid w:val="14D974E1"/>
    <w:rsid w:val="152E078B"/>
    <w:rsid w:val="15357653"/>
    <w:rsid w:val="15373C40"/>
    <w:rsid w:val="153A7A05"/>
    <w:rsid w:val="159C49AA"/>
    <w:rsid w:val="15C01E9D"/>
    <w:rsid w:val="16212FD7"/>
    <w:rsid w:val="168D1FA1"/>
    <w:rsid w:val="16977E25"/>
    <w:rsid w:val="16A71AF6"/>
    <w:rsid w:val="17095AE9"/>
    <w:rsid w:val="17324596"/>
    <w:rsid w:val="17400207"/>
    <w:rsid w:val="174B0C32"/>
    <w:rsid w:val="17CE7944"/>
    <w:rsid w:val="17CF7F7C"/>
    <w:rsid w:val="180D506A"/>
    <w:rsid w:val="18731F74"/>
    <w:rsid w:val="187A71E3"/>
    <w:rsid w:val="18A93757"/>
    <w:rsid w:val="18F10B68"/>
    <w:rsid w:val="1924199E"/>
    <w:rsid w:val="19427787"/>
    <w:rsid w:val="194F4228"/>
    <w:rsid w:val="19641CA6"/>
    <w:rsid w:val="197008AE"/>
    <w:rsid w:val="19712796"/>
    <w:rsid w:val="19BF1A8D"/>
    <w:rsid w:val="19C80AD7"/>
    <w:rsid w:val="19EB6ADA"/>
    <w:rsid w:val="1A3A097B"/>
    <w:rsid w:val="1A4A19DD"/>
    <w:rsid w:val="1A6F333F"/>
    <w:rsid w:val="1A7634CE"/>
    <w:rsid w:val="1A830624"/>
    <w:rsid w:val="1B074D7C"/>
    <w:rsid w:val="1B300302"/>
    <w:rsid w:val="1B6A2819"/>
    <w:rsid w:val="1B8F1618"/>
    <w:rsid w:val="1BB81D8C"/>
    <w:rsid w:val="1BBD08B0"/>
    <w:rsid w:val="1BDA28CB"/>
    <w:rsid w:val="1BED68F2"/>
    <w:rsid w:val="1C0F3496"/>
    <w:rsid w:val="1C2C249A"/>
    <w:rsid w:val="1CED75B5"/>
    <w:rsid w:val="1CF34F76"/>
    <w:rsid w:val="1D3012DB"/>
    <w:rsid w:val="1DAB5C34"/>
    <w:rsid w:val="1DB7240C"/>
    <w:rsid w:val="1DF91A03"/>
    <w:rsid w:val="1E191439"/>
    <w:rsid w:val="1E2863CF"/>
    <w:rsid w:val="1E385541"/>
    <w:rsid w:val="1E5C08F2"/>
    <w:rsid w:val="1EC8636B"/>
    <w:rsid w:val="1ECA7D81"/>
    <w:rsid w:val="1ECE67B7"/>
    <w:rsid w:val="1ED20583"/>
    <w:rsid w:val="1EEB452F"/>
    <w:rsid w:val="1EF93C1B"/>
    <w:rsid w:val="1F191CB0"/>
    <w:rsid w:val="1F672E34"/>
    <w:rsid w:val="1F687350"/>
    <w:rsid w:val="1F7F793E"/>
    <w:rsid w:val="1F8A7E91"/>
    <w:rsid w:val="1F9D091D"/>
    <w:rsid w:val="1FF27FA3"/>
    <w:rsid w:val="206D50C7"/>
    <w:rsid w:val="20BD0A17"/>
    <w:rsid w:val="20C87AF5"/>
    <w:rsid w:val="21551276"/>
    <w:rsid w:val="21BC6C3C"/>
    <w:rsid w:val="21CD3517"/>
    <w:rsid w:val="21E5180F"/>
    <w:rsid w:val="21F466D6"/>
    <w:rsid w:val="22330AF4"/>
    <w:rsid w:val="22967A68"/>
    <w:rsid w:val="22D77D7B"/>
    <w:rsid w:val="230A2C60"/>
    <w:rsid w:val="23283F87"/>
    <w:rsid w:val="2334563A"/>
    <w:rsid w:val="238C426A"/>
    <w:rsid w:val="238D096A"/>
    <w:rsid w:val="23F74318"/>
    <w:rsid w:val="244D45C8"/>
    <w:rsid w:val="24502AFE"/>
    <w:rsid w:val="24875D27"/>
    <w:rsid w:val="25503E7C"/>
    <w:rsid w:val="257D61CD"/>
    <w:rsid w:val="26144DF0"/>
    <w:rsid w:val="261A0F2D"/>
    <w:rsid w:val="261C7830"/>
    <w:rsid w:val="264056F8"/>
    <w:rsid w:val="264215D7"/>
    <w:rsid w:val="264A6069"/>
    <w:rsid w:val="265118FC"/>
    <w:rsid w:val="26587EA8"/>
    <w:rsid w:val="268848E7"/>
    <w:rsid w:val="26A96177"/>
    <w:rsid w:val="26AB2E25"/>
    <w:rsid w:val="26C57370"/>
    <w:rsid w:val="26CB517B"/>
    <w:rsid w:val="26D22CD8"/>
    <w:rsid w:val="26FD0DE8"/>
    <w:rsid w:val="27553252"/>
    <w:rsid w:val="27E6594A"/>
    <w:rsid w:val="27F145B1"/>
    <w:rsid w:val="282103F5"/>
    <w:rsid w:val="283103A6"/>
    <w:rsid w:val="28985FD2"/>
    <w:rsid w:val="28A05C53"/>
    <w:rsid w:val="28CD01DB"/>
    <w:rsid w:val="29004A4A"/>
    <w:rsid w:val="29493E5E"/>
    <w:rsid w:val="295910E6"/>
    <w:rsid w:val="295A0960"/>
    <w:rsid w:val="295C545F"/>
    <w:rsid w:val="29C8263E"/>
    <w:rsid w:val="29CA0ABF"/>
    <w:rsid w:val="2A251A0C"/>
    <w:rsid w:val="2A2D19FD"/>
    <w:rsid w:val="2A3023A9"/>
    <w:rsid w:val="2A4D164E"/>
    <w:rsid w:val="2A5667CC"/>
    <w:rsid w:val="2A7844B4"/>
    <w:rsid w:val="2A996B7B"/>
    <w:rsid w:val="2B02725F"/>
    <w:rsid w:val="2B061934"/>
    <w:rsid w:val="2B115039"/>
    <w:rsid w:val="2BC04280"/>
    <w:rsid w:val="2C342F1E"/>
    <w:rsid w:val="2C504B87"/>
    <w:rsid w:val="2C667DAA"/>
    <w:rsid w:val="2C6B2C83"/>
    <w:rsid w:val="2C9406F2"/>
    <w:rsid w:val="2CBD271A"/>
    <w:rsid w:val="2CF5215E"/>
    <w:rsid w:val="2D4D3D83"/>
    <w:rsid w:val="2D8D73A0"/>
    <w:rsid w:val="2D9515C0"/>
    <w:rsid w:val="2D9974A5"/>
    <w:rsid w:val="2DBC29E1"/>
    <w:rsid w:val="2DBD6B6E"/>
    <w:rsid w:val="2DF16312"/>
    <w:rsid w:val="2DFB3638"/>
    <w:rsid w:val="2E285FE1"/>
    <w:rsid w:val="2E2E353D"/>
    <w:rsid w:val="2E48284C"/>
    <w:rsid w:val="2E6D0FA8"/>
    <w:rsid w:val="2EA11A30"/>
    <w:rsid w:val="2EA510E1"/>
    <w:rsid w:val="2EBD64FA"/>
    <w:rsid w:val="2EF014A6"/>
    <w:rsid w:val="2F014096"/>
    <w:rsid w:val="2F0D7DD4"/>
    <w:rsid w:val="2F695801"/>
    <w:rsid w:val="2FB73DFE"/>
    <w:rsid w:val="2FF5324A"/>
    <w:rsid w:val="30962AA2"/>
    <w:rsid w:val="3097748C"/>
    <w:rsid w:val="30E4322D"/>
    <w:rsid w:val="30EB5614"/>
    <w:rsid w:val="30ED4603"/>
    <w:rsid w:val="31375E3B"/>
    <w:rsid w:val="319229EB"/>
    <w:rsid w:val="31E179E0"/>
    <w:rsid w:val="32686A20"/>
    <w:rsid w:val="329F61F9"/>
    <w:rsid w:val="32C45ECE"/>
    <w:rsid w:val="32C722FD"/>
    <w:rsid w:val="32D239AC"/>
    <w:rsid w:val="32E94F6F"/>
    <w:rsid w:val="33223869"/>
    <w:rsid w:val="33820D9D"/>
    <w:rsid w:val="33BF7DA4"/>
    <w:rsid w:val="33F87B1D"/>
    <w:rsid w:val="341168B4"/>
    <w:rsid w:val="347169BD"/>
    <w:rsid w:val="34A553CD"/>
    <w:rsid w:val="34A75AF3"/>
    <w:rsid w:val="34AC0E06"/>
    <w:rsid w:val="34DE1D3A"/>
    <w:rsid w:val="34F537E5"/>
    <w:rsid w:val="35712CB5"/>
    <w:rsid w:val="35A63B54"/>
    <w:rsid w:val="35B12DA9"/>
    <w:rsid w:val="36370CEC"/>
    <w:rsid w:val="3678140C"/>
    <w:rsid w:val="36944F6F"/>
    <w:rsid w:val="36DC52FC"/>
    <w:rsid w:val="373D79FE"/>
    <w:rsid w:val="37931838"/>
    <w:rsid w:val="38146292"/>
    <w:rsid w:val="382A148D"/>
    <w:rsid w:val="383725D9"/>
    <w:rsid w:val="3860294E"/>
    <w:rsid w:val="38620F68"/>
    <w:rsid w:val="38942A84"/>
    <w:rsid w:val="38B142E2"/>
    <w:rsid w:val="39177E60"/>
    <w:rsid w:val="391B6B83"/>
    <w:rsid w:val="391C2B2D"/>
    <w:rsid w:val="391D196E"/>
    <w:rsid w:val="3998179A"/>
    <w:rsid w:val="3A2968B7"/>
    <w:rsid w:val="3A5661AF"/>
    <w:rsid w:val="3A9245AD"/>
    <w:rsid w:val="3A9E3BBD"/>
    <w:rsid w:val="3AB9560D"/>
    <w:rsid w:val="3AC4709A"/>
    <w:rsid w:val="3AE173F0"/>
    <w:rsid w:val="3AE3737C"/>
    <w:rsid w:val="3B0F7538"/>
    <w:rsid w:val="3B152DD0"/>
    <w:rsid w:val="3B211730"/>
    <w:rsid w:val="3B6451FC"/>
    <w:rsid w:val="3B7D19D6"/>
    <w:rsid w:val="3BA8088C"/>
    <w:rsid w:val="3BE25E42"/>
    <w:rsid w:val="3C0854E6"/>
    <w:rsid w:val="3C556CE4"/>
    <w:rsid w:val="3C744902"/>
    <w:rsid w:val="3CCB6698"/>
    <w:rsid w:val="3D366610"/>
    <w:rsid w:val="3D4249DB"/>
    <w:rsid w:val="3D5C1FCB"/>
    <w:rsid w:val="3D5E6538"/>
    <w:rsid w:val="3D9152D6"/>
    <w:rsid w:val="3DBC5599"/>
    <w:rsid w:val="3DD55744"/>
    <w:rsid w:val="3DF40E09"/>
    <w:rsid w:val="3E2012AF"/>
    <w:rsid w:val="3E314B8E"/>
    <w:rsid w:val="3E687479"/>
    <w:rsid w:val="3E7020AF"/>
    <w:rsid w:val="3E767708"/>
    <w:rsid w:val="3E784916"/>
    <w:rsid w:val="3EAE1110"/>
    <w:rsid w:val="3ECA5B74"/>
    <w:rsid w:val="3ED77F66"/>
    <w:rsid w:val="40053414"/>
    <w:rsid w:val="403644D8"/>
    <w:rsid w:val="408F33C3"/>
    <w:rsid w:val="409F6D2D"/>
    <w:rsid w:val="40A716A1"/>
    <w:rsid w:val="40AD062B"/>
    <w:rsid w:val="40F370CD"/>
    <w:rsid w:val="40F6089F"/>
    <w:rsid w:val="41133E1E"/>
    <w:rsid w:val="41315907"/>
    <w:rsid w:val="413C233C"/>
    <w:rsid w:val="41883DD4"/>
    <w:rsid w:val="41BD1EA2"/>
    <w:rsid w:val="41D76DB5"/>
    <w:rsid w:val="41DE494D"/>
    <w:rsid w:val="41F4476B"/>
    <w:rsid w:val="41F6380F"/>
    <w:rsid w:val="420142BC"/>
    <w:rsid w:val="420356FA"/>
    <w:rsid w:val="421212AE"/>
    <w:rsid w:val="427F7EDB"/>
    <w:rsid w:val="434E1959"/>
    <w:rsid w:val="43A01DFF"/>
    <w:rsid w:val="43A02A7D"/>
    <w:rsid w:val="43E32FFE"/>
    <w:rsid w:val="43EA4643"/>
    <w:rsid w:val="43F765FD"/>
    <w:rsid w:val="43FC6186"/>
    <w:rsid w:val="44080202"/>
    <w:rsid w:val="44213920"/>
    <w:rsid w:val="44447EDC"/>
    <w:rsid w:val="4448736F"/>
    <w:rsid w:val="448B1783"/>
    <w:rsid w:val="44B91232"/>
    <w:rsid w:val="44C04626"/>
    <w:rsid w:val="44E24D59"/>
    <w:rsid w:val="451F372E"/>
    <w:rsid w:val="454E5DC1"/>
    <w:rsid w:val="457E3160"/>
    <w:rsid w:val="4586463B"/>
    <w:rsid w:val="45B24BF7"/>
    <w:rsid w:val="45D33917"/>
    <w:rsid w:val="45DD64DB"/>
    <w:rsid w:val="45FB177A"/>
    <w:rsid w:val="46073EE5"/>
    <w:rsid w:val="46153269"/>
    <w:rsid w:val="46376243"/>
    <w:rsid w:val="46566EAA"/>
    <w:rsid w:val="46A40C51"/>
    <w:rsid w:val="478E5F15"/>
    <w:rsid w:val="47E0406F"/>
    <w:rsid w:val="48385079"/>
    <w:rsid w:val="48433362"/>
    <w:rsid w:val="48AC67B7"/>
    <w:rsid w:val="48CF1ED7"/>
    <w:rsid w:val="48D87F0A"/>
    <w:rsid w:val="48DB4D31"/>
    <w:rsid w:val="48F02C44"/>
    <w:rsid w:val="494F0EFB"/>
    <w:rsid w:val="49524DF3"/>
    <w:rsid w:val="496F681F"/>
    <w:rsid w:val="499C452E"/>
    <w:rsid w:val="49A474E0"/>
    <w:rsid w:val="4A813E2E"/>
    <w:rsid w:val="4A854255"/>
    <w:rsid w:val="4A860A19"/>
    <w:rsid w:val="4A9611FC"/>
    <w:rsid w:val="4AA657E7"/>
    <w:rsid w:val="4AC802E7"/>
    <w:rsid w:val="4B215F81"/>
    <w:rsid w:val="4B312801"/>
    <w:rsid w:val="4B3A0257"/>
    <w:rsid w:val="4B6D6891"/>
    <w:rsid w:val="4BA52641"/>
    <w:rsid w:val="4BDF756F"/>
    <w:rsid w:val="4C2D48CB"/>
    <w:rsid w:val="4C416187"/>
    <w:rsid w:val="4C5C2C1B"/>
    <w:rsid w:val="4C635F3B"/>
    <w:rsid w:val="4C72623A"/>
    <w:rsid w:val="4CB82369"/>
    <w:rsid w:val="4D1614F4"/>
    <w:rsid w:val="4D5C5E31"/>
    <w:rsid w:val="4D7C3D77"/>
    <w:rsid w:val="4D7E07DB"/>
    <w:rsid w:val="4D930C18"/>
    <w:rsid w:val="4E2277CF"/>
    <w:rsid w:val="4E6A6EBE"/>
    <w:rsid w:val="4E907CF5"/>
    <w:rsid w:val="4E93522C"/>
    <w:rsid w:val="4EC11902"/>
    <w:rsid w:val="4EE4043C"/>
    <w:rsid w:val="4F0B5DEB"/>
    <w:rsid w:val="4F1D5087"/>
    <w:rsid w:val="4FCF452F"/>
    <w:rsid w:val="4FFE4D66"/>
    <w:rsid w:val="50187F84"/>
    <w:rsid w:val="50784F5F"/>
    <w:rsid w:val="508A06E6"/>
    <w:rsid w:val="50940874"/>
    <w:rsid w:val="50FE2B8C"/>
    <w:rsid w:val="51AD3E18"/>
    <w:rsid w:val="51BE3D98"/>
    <w:rsid w:val="51D01964"/>
    <w:rsid w:val="51D66880"/>
    <w:rsid w:val="51E765ED"/>
    <w:rsid w:val="51FE136D"/>
    <w:rsid w:val="520E0E1D"/>
    <w:rsid w:val="52553752"/>
    <w:rsid w:val="52581887"/>
    <w:rsid w:val="526D6AE3"/>
    <w:rsid w:val="527429BD"/>
    <w:rsid w:val="52A54EB5"/>
    <w:rsid w:val="533560EB"/>
    <w:rsid w:val="53C856DB"/>
    <w:rsid w:val="53D36208"/>
    <w:rsid w:val="53F31A42"/>
    <w:rsid w:val="5428027A"/>
    <w:rsid w:val="5433473D"/>
    <w:rsid w:val="544A4AF7"/>
    <w:rsid w:val="546F42B7"/>
    <w:rsid w:val="54B11701"/>
    <w:rsid w:val="54E241EB"/>
    <w:rsid w:val="551A0FDA"/>
    <w:rsid w:val="553A5804"/>
    <w:rsid w:val="555C4A8F"/>
    <w:rsid w:val="55CB6C8B"/>
    <w:rsid w:val="564B590C"/>
    <w:rsid w:val="56882688"/>
    <w:rsid w:val="56AA09A0"/>
    <w:rsid w:val="56AA60EE"/>
    <w:rsid w:val="570708F5"/>
    <w:rsid w:val="57270AD6"/>
    <w:rsid w:val="57356E07"/>
    <w:rsid w:val="575D0669"/>
    <w:rsid w:val="5767677A"/>
    <w:rsid w:val="576C6B02"/>
    <w:rsid w:val="57B2563E"/>
    <w:rsid w:val="57B260F9"/>
    <w:rsid w:val="582F74DB"/>
    <w:rsid w:val="583D500D"/>
    <w:rsid w:val="58737346"/>
    <w:rsid w:val="58C12626"/>
    <w:rsid w:val="58DE53D1"/>
    <w:rsid w:val="59123340"/>
    <w:rsid w:val="592675CC"/>
    <w:rsid w:val="59496F62"/>
    <w:rsid w:val="59BE2ACF"/>
    <w:rsid w:val="5A312B2F"/>
    <w:rsid w:val="5ABC44AD"/>
    <w:rsid w:val="5AF708AA"/>
    <w:rsid w:val="5B1C00F3"/>
    <w:rsid w:val="5B2A52A0"/>
    <w:rsid w:val="5B5B38C9"/>
    <w:rsid w:val="5B8B67AB"/>
    <w:rsid w:val="5BB67A0C"/>
    <w:rsid w:val="5BE70C01"/>
    <w:rsid w:val="5C015733"/>
    <w:rsid w:val="5C2138C7"/>
    <w:rsid w:val="5C3043BE"/>
    <w:rsid w:val="5C6D330B"/>
    <w:rsid w:val="5C796DD0"/>
    <w:rsid w:val="5CC9321A"/>
    <w:rsid w:val="5CFD27AE"/>
    <w:rsid w:val="5D0A5F34"/>
    <w:rsid w:val="5DF5754A"/>
    <w:rsid w:val="5E1B35B2"/>
    <w:rsid w:val="5EA027FD"/>
    <w:rsid w:val="5EC665FB"/>
    <w:rsid w:val="5F1C5A52"/>
    <w:rsid w:val="5F2C1151"/>
    <w:rsid w:val="5F707B60"/>
    <w:rsid w:val="5FA461CF"/>
    <w:rsid w:val="5FB85F0B"/>
    <w:rsid w:val="5FBF35E6"/>
    <w:rsid w:val="601A6FF1"/>
    <w:rsid w:val="604872E9"/>
    <w:rsid w:val="60A4640D"/>
    <w:rsid w:val="60B10490"/>
    <w:rsid w:val="610B7748"/>
    <w:rsid w:val="61132440"/>
    <w:rsid w:val="61217674"/>
    <w:rsid w:val="61275CD4"/>
    <w:rsid w:val="61EF3DEC"/>
    <w:rsid w:val="62362729"/>
    <w:rsid w:val="624C73CE"/>
    <w:rsid w:val="624F720C"/>
    <w:rsid w:val="627409AD"/>
    <w:rsid w:val="627A2635"/>
    <w:rsid w:val="62AB29B3"/>
    <w:rsid w:val="62B035F7"/>
    <w:rsid w:val="62EC1E05"/>
    <w:rsid w:val="638A05FA"/>
    <w:rsid w:val="638A6EF9"/>
    <w:rsid w:val="63D33045"/>
    <w:rsid w:val="63E17BF6"/>
    <w:rsid w:val="63FC5DDD"/>
    <w:rsid w:val="64037FF6"/>
    <w:rsid w:val="64044C5D"/>
    <w:rsid w:val="641163E2"/>
    <w:rsid w:val="6426763D"/>
    <w:rsid w:val="64A52AB4"/>
    <w:rsid w:val="64A8151A"/>
    <w:rsid w:val="65711EB6"/>
    <w:rsid w:val="65CD78A4"/>
    <w:rsid w:val="65D4642D"/>
    <w:rsid w:val="66092A1D"/>
    <w:rsid w:val="66127B6B"/>
    <w:rsid w:val="66510E83"/>
    <w:rsid w:val="66692F6B"/>
    <w:rsid w:val="673E76D5"/>
    <w:rsid w:val="677542EA"/>
    <w:rsid w:val="6777727C"/>
    <w:rsid w:val="67A6089D"/>
    <w:rsid w:val="67D367EA"/>
    <w:rsid w:val="684C7EDA"/>
    <w:rsid w:val="68E8361F"/>
    <w:rsid w:val="690B57CC"/>
    <w:rsid w:val="69193CD8"/>
    <w:rsid w:val="692D1519"/>
    <w:rsid w:val="694434A8"/>
    <w:rsid w:val="69474473"/>
    <w:rsid w:val="694813B7"/>
    <w:rsid w:val="694D4018"/>
    <w:rsid w:val="697C3EB8"/>
    <w:rsid w:val="69812512"/>
    <w:rsid w:val="69AA66EE"/>
    <w:rsid w:val="69B27A0D"/>
    <w:rsid w:val="6A0016CB"/>
    <w:rsid w:val="6A024DD9"/>
    <w:rsid w:val="6A054B32"/>
    <w:rsid w:val="6AD17CA2"/>
    <w:rsid w:val="6AE13238"/>
    <w:rsid w:val="6AE8130B"/>
    <w:rsid w:val="6B051B62"/>
    <w:rsid w:val="6B124E36"/>
    <w:rsid w:val="6B1F3FFC"/>
    <w:rsid w:val="6BB92180"/>
    <w:rsid w:val="6BC73D75"/>
    <w:rsid w:val="6C0467AF"/>
    <w:rsid w:val="6C0B729E"/>
    <w:rsid w:val="6C3060E2"/>
    <w:rsid w:val="6C4A65DC"/>
    <w:rsid w:val="6C954BA8"/>
    <w:rsid w:val="6CC66B06"/>
    <w:rsid w:val="6CD03832"/>
    <w:rsid w:val="6D287DB0"/>
    <w:rsid w:val="6D3473E8"/>
    <w:rsid w:val="6D476A50"/>
    <w:rsid w:val="6D4B6FF0"/>
    <w:rsid w:val="6D8F69FC"/>
    <w:rsid w:val="6DC94E12"/>
    <w:rsid w:val="6E3B7AB6"/>
    <w:rsid w:val="6E6B568F"/>
    <w:rsid w:val="6E7C6255"/>
    <w:rsid w:val="6ED207F3"/>
    <w:rsid w:val="6EF31666"/>
    <w:rsid w:val="6F0C3BF0"/>
    <w:rsid w:val="6F2775AA"/>
    <w:rsid w:val="6F3361B3"/>
    <w:rsid w:val="6F56643B"/>
    <w:rsid w:val="6F623A83"/>
    <w:rsid w:val="6F91130F"/>
    <w:rsid w:val="6F951282"/>
    <w:rsid w:val="6FAC7E6F"/>
    <w:rsid w:val="6FB4742A"/>
    <w:rsid w:val="6FC36569"/>
    <w:rsid w:val="6FC37AE1"/>
    <w:rsid w:val="6FDD4C87"/>
    <w:rsid w:val="6FE14F3D"/>
    <w:rsid w:val="6FFB4DA7"/>
    <w:rsid w:val="70514090"/>
    <w:rsid w:val="706070D0"/>
    <w:rsid w:val="70C34886"/>
    <w:rsid w:val="71180261"/>
    <w:rsid w:val="71651EB4"/>
    <w:rsid w:val="716E475E"/>
    <w:rsid w:val="717079FA"/>
    <w:rsid w:val="72185CD8"/>
    <w:rsid w:val="72CA47D6"/>
    <w:rsid w:val="73213FF5"/>
    <w:rsid w:val="732B4406"/>
    <w:rsid w:val="73587DDC"/>
    <w:rsid w:val="73671BC6"/>
    <w:rsid w:val="73922BFF"/>
    <w:rsid w:val="73A718C6"/>
    <w:rsid w:val="73E47244"/>
    <w:rsid w:val="73F733C0"/>
    <w:rsid w:val="74853ED7"/>
    <w:rsid w:val="74A81CDB"/>
    <w:rsid w:val="74B14F70"/>
    <w:rsid w:val="74B97C75"/>
    <w:rsid w:val="74ED14D5"/>
    <w:rsid w:val="753A6BF1"/>
    <w:rsid w:val="754D67EF"/>
    <w:rsid w:val="75840008"/>
    <w:rsid w:val="75BB47CE"/>
    <w:rsid w:val="762A6A04"/>
    <w:rsid w:val="7638329E"/>
    <w:rsid w:val="764839C1"/>
    <w:rsid w:val="76AC3408"/>
    <w:rsid w:val="76FC3DBF"/>
    <w:rsid w:val="771A0E80"/>
    <w:rsid w:val="7744090D"/>
    <w:rsid w:val="774D4840"/>
    <w:rsid w:val="77564020"/>
    <w:rsid w:val="78156CA9"/>
    <w:rsid w:val="782443B8"/>
    <w:rsid w:val="79700B11"/>
    <w:rsid w:val="797C4C16"/>
    <w:rsid w:val="7A7D0D97"/>
    <w:rsid w:val="7A9065D9"/>
    <w:rsid w:val="7AD07083"/>
    <w:rsid w:val="7B4E1452"/>
    <w:rsid w:val="7BB50591"/>
    <w:rsid w:val="7BE51681"/>
    <w:rsid w:val="7BFA3EEF"/>
    <w:rsid w:val="7C1E1C2E"/>
    <w:rsid w:val="7C211A7A"/>
    <w:rsid w:val="7C380E3A"/>
    <w:rsid w:val="7C3B6612"/>
    <w:rsid w:val="7C4A2AC2"/>
    <w:rsid w:val="7C672933"/>
    <w:rsid w:val="7C6C2806"/>
    <w:rsid w:val="7C870B4D"/>
    <w:rsid w:val="7D8700CC"/>
    <w:rsid w:val="7E0E5D03"/>
    <w:rsid w:val="7E7A4342"/>
    <w:rsid w:val="7E7C03FA"/>
    <w:rsid w:val="7E8E15EA"/>
    <w:rsid w:val="7EB64CEA"/>
    <w:rsid w:val="7EF108BF"/>
    <w:rsid w:val="7F141D83"/>
    <w:rsid w:val="7F2A6E2D"/>
    <w:rsid w:val="7F410EA6"/>
    <w:rsid w:val="7F677620"/>
    <w:rsid w:val="7F7F16FA"/>
    <w:rsid w:val="7F8C589D"/>
    <w:rsid w:val="7FA0709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qFormat="1" w:unhideWhenUsed="0" w:uiPriority="99" w:name="footnote reference"/>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qFormat="1" w:unhideWhenUsed="0" w:uiPriority="0"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name="Date"/>
    <w:lsdException w:qFormat="1" w:unhideWhenUsed="0" w:uiPriority="0" w:semiHidden="0"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kern w:val="0"/>
      <w:sz w:val="24"/>
      <w:szCs w:val="24"/>
      <w:lang w:val="en-US" w:eastAsia="zh-CN" w:bidi="ar-SA"/>
    </w:rPr>
  </w:style>
  <w:style w:type="paragraph" w:styleId="3">
    <w:name w:val="heading 1"/>
    <w:basedOn w:val="1"/>
    <w:next w:val="1"/>
    <w:link w:val="23"/>
    <w:qFormat/>
    <w:uiPriority w:val="99"/>
    <w:pPr>
      <w:keepNext/>
      <w:keepLines/>
      <w:widowControl w:val="0"/>
      <w:spacing w:before="340" w:after="330" w:line="578" w:lineRule="auto"/>
      <w:jc w:val="both"/>
      <w:outlineLvl w:val="0"/>
    </w:pPr>
    <w:rPr>
      <w:rFonts w:ascii="等线" w:hAnsi="等线" w:eastAsia="等线" w:cs="Times New Roman"/>
      <w:b/>
      <w:bCs/>
      <w:kern w:val="44"/>
      <w:sz w:val="44"/>
      <w:szCs w:val="44"/>
    </w:rPr>
  </w:style>
  <w:style w:type="paragraph" w:styleId="4">
    <w:name w:val="heading 2"/>
    <w:basedOn w:val="1"/>
    <w:next w:val="1"/>
    <w:link w:val="24"/>
    <w:qFormat/>
    <w:uiPriority w:val="99"/>
    <w:pPr>
      <w:keepNext/>
      <w:keepLines/>
      <w:widowControl w:val="0"/>
      <w:spacing w:before="260" w:after="260" w:line="416" w:lineRule="auto"/>
      <w:jc w:val="both"/>
      <w:outlineLvl w:val="1"/>
    </w:pPr>
    <w:rPr>
      <w:rFonts w:ascii="等线 Light" w:hAnsi="等线 Light" w:eastAsia="等线 Light" w:cs="Times New Roman"/>
      <w:b/>
      <w:bCs/>
      <w:kern w:val="2"/>
      <w:sz w:val="32"/>
      <w:szCs w:val="32"/>
    </w:rPr>
  </w:style>
  <w:style w:type="paragraph" w:styleId="5">
    <w:name w:val="heading 3"/>
    <w:basedOn w:val="1"/>
    <w:next w:val="1"/>
    <w:link w:val="25"/>
    <w:qFormat/>
    <w:uiPriority w:val="99"/>
    <w:pPr>
      <w:keepNext/>
      <w:keepLines/>
      <w:widowControl w:val="0"/>
      <w:spacing w:before="260" w:after="260" w:line="416" w:lineRule="auto"/>
      <w:jc w:val="both"/>
      <w:outlineLvl w:val="2"/>
    </w:pPr>
    <w:rPr>
      <w:rFonts w:ascii="等线" w:hAnsi="等线" w:eastAsia="仿宋" w:cs="Times New Roman"/>
      <w:b/>
      <w:bCs/>
      <w:kern w:val="2"/>
      <w:sz w:val="32"/>
      <w:szCs w:val="32"/>
    </w:rPr>
  </w:style>
  <w:style w:type="paragraph" w:styleId="6">
    <w:name w:val="heading 4"/>
    <w:basedOn w:val="1"/>
    <w:next w:val="1"/>
    <w:link w:val="26"/>
    <w:qFormat/>
    <w:uiPriority w:val="99"/>
    <w:pPr>
      <w:keepNext/>
      <w:keepLines/>
      <w:spacing w:before="280" w:after="290" w:line="376" w:lineRule="auto"/>
      <w:outlineLvl w:val="3"/>
    </w:pPr>
    <w:rPr>
      <w:rFonts w:ascii="等线 Light" w:hAnsi="等线 Light" w:eastAsia="等线 Light" w:cs="Times New Roman"/>
      <w:b/>
      <w:bCs/>
      <w:sz w:val="28"/>
      <w:szCs w:val="28"/>
    </w:rPr>
  </w:style>
  <w:style w:type="character" w:default="1" w:styleId="20">
    <w:name w:val="Default Paragraph Font"/>
    <w:semiHidden/>
    <w:qFormat/>
    <w:uiPriority w:val="99"/>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2">
    <w:name w:val="BodyText"/>
    <w:qFormat/>
    <w:uiPriority w:val="0"/>
    <w:pPr>
      <w:widowControl w:val="0"/>
      <w:spacing w:line="360" w:lineRule="auto"/>
      <w:ind w:firstLine="972" w:firstLineChars="200"/>
    </w:pPr>
    <w:rPr>
      <w:rFonts w:ascii="仿宋_GB2312" w:hAnsi="仿宋_GB2312" w:eastAsia="仿宋_GB2312" w:cs="Arial"/>
      <w:b/>
      <w:kern w:val="2"/>
      <w:sz w:val="44"/>
      <w:szCs w:val="22"/>
      <w:lang w:val="en-US" w:eastAsia="zh-CN" w:bidi="ar-SA"/>
    </w:rPr>
  </w:style>
  <w:style w:type="paragraph" w:styleId="7">
    <w:name w:val="Normal Indent"/>
    <w:basedOn w:val="1"/>
    <w:next w:val="1"/>
    <w:qFormat/>
    <w:uiPriority w:val="99"/>
    <w:pPr>
      <w:spacing w:line="590" w:lineRule="exact"/>
    </w:pPr>
    <w:rPr>
      <w:rFonts w:cs="仿宋_GB2312"/>
      <w:szCs w:val="22"/>
    </w:rPr>
  </w:style>
  <w:style w:type="paragraph" w:styleId="8">
    <w:name w:val="annotation text"/>
    <w:basedOn w:val="1"/>
    <w:link w:val="27"/>
    <w:semiHidden/>
    <w:qFormat/>
    <w:uiPriority w:val="99"/>
  </w:style>
  <w:style w:type="paragraph" w:styleId="9">
    <w:name w:val="Body Text"/>
    <w:basedOn w:val="1"/>
    <w:qFormat/>
    <w:locked/>
    <w:uiPriority w:val="0"/>
    <w:pPr>
      <w:spacing w:after="120"/>
    </w:pPr>
  </w:style>
  <w:style w:type="paragraph" w:styleId="10">
    <w:name w:val="Date"/>
    <w:basedOn w:val="1"/>
    <w:next w:val="1"/>
    <w:link w:val="28"/>
    <w:semiHidden/>
    <w:qFormat/>
    <w:uiPriority w:val="99"/>
    <w:pPr>
      <w:widowControl w:val="0"/>
      <w:ind w:left="100" w:leftChars="2500"/>
      <w:jc w:val="both"/>
    </w:pPr>
    <w:rPr>
      <w:rFonts w:ascii="等线" w:hAnsi="等线" w:eastAsia="等线" w:cs="Times New Roman"/>
      <w:kern w:val="2"/>
      <w:sz w:val="21"/>
      <w:szCs w:val="22"/>
    </w:rPr>
  </w:style>
  <w:style w:type="paragraph" w:styleId="11">
    <w:name w:val="Balloon Text"/>
    <w:basedOn w:val="1"/>
    <w:link w:val="29"/>
    <w:semiHidden/>
    <w:qFormat/>
    <w:uiPriority w:val="99"/>
    <w:pPr>
      <w:widowControl w:val="0"/>
      <w:jc w:val="both"/>
    </w:pPr>
    <w:rPr>
      <w:rFonts w:ascii="等线" w:hAnsi="等线" w:eastAsia="仿宋" w:cs="Times New Roman"/>
      <w:kern w:val="2"/>
      <w:sz w:val="18"/>
      <w:szCs w:val="18"/>
    </w:rPr>
  </w:style>
  <w:style w:type="paragraph" w:styleId="12">
    <w:name w:val="footer"/>
    <w:basedOn w:val="1"/>
    <w:link w:val="30"/>
    <w:qFormat/>
    <w:uiPriority w:val="99"/>
    <w:pPr>
      <w:widowControl w:val="0"/>
      <w:tabs>
        <w:tab w:val="center" w:pos="4153"/>
        <w:tab w:val="right" w:pos="8306"/>
      </w:tabs>
      <w:snapToGrid w:val="0"/>
    </w:pPr>
    <w:rPr>
      <w:rFonts w:ascii="等线" w:hAnsi="等线" w:eastAsia="等线" w:cs="Times New Roman"/>
      <w:kern w:val="2"/>
      <w:sz w:val="18"/>
      <w:szCs w:val="18"/>
    </w:rPr>
  </w:style>
  <w:style w:type="paragraph" w:styleId="13">
    <w:name w:val="header"/>
    <w:basedOn w:val="1"/>
    <w:link w:val="31"/>
    <w:qFormat/>
    <w:uiPriority w:val="99"/>
    <w:pPr>
      <w:widowControl w:val="0"/>
      <w:pBdr>
        <w:bottom w:val="single" w:color="auto" w:sz="6" w:space="1"/>
      </w:pBdr>
      <w:tabs>
        <w:tab w:val="center" w:pos="4153"/>
        <w:tab w:val="right" w:pos="8306"/>
      </w:tabs>
      <w:snapToGrid w:val="0"/>
      <w:jc w:val="center"/>
    </w:pPr>
    <w:rPr>
      <w:rFonts w:ascii="等线" w:hAnsi="等线" w:eastAsia="等线" w:cs="Times New Roman"/>
      <w:kern w:val="2"/>
      <w:sz w:val="18"/>
      <w:szCs w:val="18"/>
    </w:rPr>
  </w:style>
  <w:style w:type="paragraph" w:styleId="14">
    <w:name w:val="toc 1"/>
    <w:basedOn w:val="1"/>
    <w:next w:val="1"/>
    <w:qFormat/>
    <w:uiPriority w:val="99"/>
    <w:pPr>
      <w:widowControl w:val="0"/>
      <w:tabs>
        <w:tab w:val="right" w:leader="dot" w:pos="8296"/>
      </w:tabs>
      <w:kinsoku w:val="0"/>
      <w:overflowPunct w:val="0"/>
      <w:autoSpaceDE w:val="0"/>
      <w:autoSpaceDN w:val="0"/>
      <w:adjustRightInd w:val="0"/>
      <w:snapToGrid w:val="0"/>
      <w:spacing w:line="600" w:lineRule="atLeast"/>
      <w:jc w:val="center"/>
    </w:pPr>
    <w:rPr>
      <w:rFonts w:ascii="等线" w:hAnsi="等线" w:eastAsia="等线" w:cs="Times New Roman"/>
      <w:kern w:val="2"/>
      <w:sz w:val="21"/>
      <w:szCs w:val="22"/>
    </w:rPr>
  </w:style>
  <w:style w:type="paragraph" w:styleId="15">
    <w:name w:val="footnote text"/>
    <w:basedOn w:val="1"/>
    <w:link w:val="32"/>
    <w:semiHidden/>
    <w:qFormat/>
    <w:uiPriority w:val="99"/>
    <w:pPr>
      <w:snapToGrid w:val="0"/>
    </w:pPr>
    <w:rPr>
      <w:sz w:val="18"/>
      <w:szCs w:val="18"/>
    </w:rPr>
  </w:style>
  <w:style w:type="paragraph" w:styleId="16">
    <w:name w:val="toc 2"/>
    <w:basedOn w:val="1"/>
    <w:next w:val="1"/>
    <w:qFormat/>
    <w:uiPriority w:val="99"/>
    <w:pPr>
      <w:widowControl w:val="0"/>
      <w:tabs>
        <w:tab w:val="right" w:leader="dot" w:pos="8296"/>
      </w:tabs>
      <w:spacing w:line="600" w:lineRule="exact"/>
      <w:ind w:left="480" w:leftChars="200"/>
      <w:jc w:val="both"/>
    </w:pPr>
    <w:rPr>
      <w:rFonts w:ascii="Times New Roman" w:hAnsi="Times New Roman" w:eastAsia="楷体_GB2312" w:cs="Times New Roman"/>
      <w:kern w:val="2"/>
      <w:szCs w:val="22"/>
    </w:rPr>
  </w:style>
  <w:style w:type="paragraph" w:styleId="17">
    <w:name w:val="Body Text First Indent"/>
    <w:basedOn w:val="9"/>
    <w:qFormat/>
    <w:locked/>
    <w:uiPriority w:val="0"/>
    <w:pPr>
      <w:spacing w:after="0" w:line="600" w:lineRule="exact"/>
      <w:ind w:firstLine="420"/>
    </w:pPr>
    <w:rPr>
      <w:sz w:val="30"/>
      <w:szCs w:val="30"/>
    </w:rPr>
  </w:style>
  <w:style w:type="table" w:styleId="19">
    <w:name w:val="Table Grid"/>
    <w:basedOn w:val="18"/>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qFormat/>
    <w:uiPriority w:val="99"/>
    <w:rPr>
      <w:rFonts w:cs="Times New Roman"/>
      <w:color w:val="0563C1"/>
      <w:u w:val="single"/>
    </w:rPr>
  </w:style>
  <w:style w:type="character" w:styleId="22">
    <w:name w:val="footnote reference"/>
    <w:basedOn w:val="20"/>
    <w:semiHidden/>
    <w:qFormat/>
    <w:uiPriority w:val="99"/>
    <w:rPr>
      <w:rFonts w:cs="Times New Roman"/>
      <w:vertAlign w:val="superscript"/>
    </w:rPr>
  </w:style>
  <w:style w:type="character" w:customStyle="1" w:styleId="23">
    <w:name w:val="Heading 1 Char"/>
    <w:basedOn w:val="20"/>
    <w:link w:val="3"/>
    <w:qFormat/>
    <w:locked/>
    <w:uiPriority w:val="99"/>
    <w:rPr>
      <w:rFonts w:cs="Times New Roman"/>
      <w:b/>
      <w:bCs/>
      <w:kern w:val="44"/>
      <w:sz w:val="44"/>
      <w:szCs w:val="44"/>
    </w:rPr>
  </w:style>
  <w:style w:type="character" w:customStyle="1" w:styleId="24">
    <w:name w:val="Heading 2 Char"/>
    <w:basedOn w:val="20"/>
    <w:link w:val="4"/>
    <w:qFormat/>
    <w:locked/>
    <w:uiPriority w:val="99"/>
    <w:rPr>
      <w:rFonts w:ascii="等线 Light" w:hAnsi="等线 Light" w:eastAsia="等线 Light" w:cs="Times New Roman"/>
      <w:b/>
      <w:bCs/>
      <w:sz w:val="32"/>
      <w:szCs w:val="32"/>
    </w:rPr>
  </w:style>
  <w:style w:type="character" w:customStyle="1" w:styleId="25">
    <w:name w:val="Heading 3 Char"/>
    <w:basedOn w:val="20"/>
    <w:link w:val="5"/>
    <w:semiHidden/>
    <w:qFormat/>
    <w:locked/>
    <w:uiPriority w:val="99"/>
    <w:rPr>
      <w:rFonts w:eastAsia="仿宋" w:cs="Times New Roman"/>
      <w:b/>
      <w:bCs/>
      <w:sz w:val="32"/>
      <w:szCs w:val="32"/>
    </w:rPr>
  </w:style>
  <w:style w:type="character" w:customStyle="1" w:styleId="26">
    <w:name w:val="Heading 4 Char"/>
    <w:basedOn w:val="20"/>
    <w:link w:val="6"/>
    <w:qFormat/>
    <w:locked/>
    <w:uiPriority w:val="99"/>
    <w:rPr>
      <w:rFonts w:ascii="等线 Light" w:hAnsi="等线 Light" w:eastAsia="等线 Light" w:cs="Times New Roman"/>
      <w:b/>
      <w:bCs/>
      <w:kern w:val="0"/>
      <w:sz w:val="28"/>
      <w:szCs w:val="28"/>
    </w:rPr>
  </w:style>
  <w:style w:type="character" w:customStyle="1" w:styleId="27">
    <w:name w:val="Comment Text Char"/>
    <w:basedOn w:val="20"/>
    <w:link w:val="8"/>
    <w:semiHidden/>
    <w:qFormat/>
    <w:locked/>
    <w:uiPriority w:val="99"/>
    <w:rPr>
      <w:rFonts w:ascii="宋体" w:eastAsia="宋体" w:cs="宋体"/>
      <w:kern w:val="0"/>
      <w:sz w:val="24"/>
      <w:szCs w:val="24"/>
    </w:rPr>
  </w:style>
  <w:style w:type="character" w:customStyle="1" w:styleId="28">
    <w:name w:val="Date Char"/>
    <w:basedOn w:val="20"/>
    <w:link w:val="10"/>
    <w:semiHidden/>
    <w:qFormat/>
    <w:locked/>
    <w:uiPriority w:val="99"/>
    <w:rPr>
      <w:rFonts w:cs="Times New Roman"/>
    </w:rPr>
  </w:style>
  <w:style w:type="character" w:customStyle="1" w:styleId="29">
    <w:name w:val="Balloon Text Char"/>
    <w:basedOn w:val="20"/>
    <w:link w:val="11"/>
    <w:semiHidden/>
    <w:qFormat/>
    <w:locked/>
    <w:uiPriority w:val="99"/>
    <w:rPr>
      <w:rFonts w:eastAsia="仿宋" w:cs="Times New Roman"/>
      <w:sz w:val="18"/>
      <w:szCs w:val="18"/>
    </w:rPr>
  </w:style>
  <w:style w:type="character" w:customStyle="1" w:styleId="30">
    <w:name w:val="Footer Char"/>
    <w:basedOn w:val="20"/>
    <w:link w:val="12"/>
    <w:qFormat/>
    <w:locked/>
    <w:uiPriority w:val="99"/>
    <w:rPr>
      <w:rFonts w:cs="Times New Roman"/>
      <w:sz w:val="18"/>
      <w:szCs w:val="18"/>
    </w:rPr>
  </w:style>
  <w:style w:type="character" w:customStyle="1" w:styleId="31">
    <w:name w:val="Header Char"/>
    <w:basedOn w:val="20"/>
    <w:link w:val="13"/>
    <w:qFormat/>
    <w:locked/>
    <w:uiPriority w:val="99"/>
    <w:rPr>
      <w:rFonts w:cs="Times New Roman"/>
      <w:sz w:val="18"/>
      <w:szCs w:val="18"/>
    </w:rPr>
  </w:style>
  <w:style w:type="character" w:customStyle="1" w:styleId="32">
    <w:name w:val="Footnote Text Char"/>
    <w:basedOn w:val="20"/>
    <w:link w:val="15"/>
    <w:semiHidden/>
    <w:qFormat/>
    <w:locked/>
    <w:uiPriority w:val="99"/>
    <w:rPr>
      <w:rFonts w:ascii="宋体" w:hAnsi="宋体" w:eastAsia="宋体" w:cs="宋体"/>
      <w:kern w:val="0"/>
      <w:sz w:val="18"/>
      <w:szCs w:val="18"/>
    </w:rPr>
  </w:style>
  <w:style w:type="paragraph" w:customStyle="1" w:styleId="33">
    <w:name w:val="TOC 标题1"/>
    <w:basedOn w:val="3"/>
    <w:next w:val="1"/>
    <w:qFormat/>
    <w:uiPriority w:val="99"/>
    <w:pPr>
      <w:widowControl/>
      <w:spacing w:before="240" w:after="0" w:line="259" w:lineRule="auto"/>
      <w:jc w:val="left"/>
      <w:outlineLvl w:val="9"/>
    </w:pPr>
    <w:rPr>
      <w:rFonts w:ascii="等线 Light" w:hAnsi="等线 Light" w:eastAsia="等线 Light"/>
      <w:b w:val="0"/>
      <w:bCs w:val="0"/>
      <w:color w:val="2F5496"/>
      <w:kern w:val="0"/>
      <w:sz w:val="32"/>
      <w:szCs w:val="32"/>
    </w:rPr>
  </w:style>
  <w:style w:type="paragraph" w:styleId="34">
    <w:name w:val="No Spacing"/>
    <w:qFormat/>
    <w:uiPriority w:val="99"/>
    <w:rPr>
      <w:rFonts w:ascii="宋体" w:hAnsi="宋体" w:eastAsia="宋体" w:cs="宋体"/>
      <w:kern w:val="0"/>
      <w:sz w:val="24"/>
      <w:szCs w:val="24"/>
      <w:lang w:val="en-US" w:eastAsia="zh-CN" w:bidi="ar-SA"/>
    </w:rPr>
  </w:style>
  <w:style w:type="character" w:customStyle="1" w:styleId="35">
    <w:name w:val="font21"/>
    <w:basedOn w:val="20"/>
    <w:qFormat/>
    <w:uiPriority w:val="99"/>
    <w:rPr>
      <w:rFonts w:ascii="Calibri" w:hAnsi="Calibri" w:cs="Calibri"/>
      <w:color w:val="000000"/>
      <w:sz w:val="16"/>
      <w:szCs w:val="16"/>
      <w:u w:val="none"/>
    </w:rPr>
  </w:style>
  <w:style w:type="character" w:customStyle="1" w:styleId="36">
    <w:name w:val="font11"/>
    <w:basedOn w:val="20"/>
    <w:qFormat/>
    <w:uiPriority w:val="99"/>
    <w:rPr>
      <w:rFonts w:ascii="宋体" w:hAnsi="宋体" w:eastAsia="宋体" w:cs="宋体"/>
      <w:color w:val="000000"/>
      <w:sz w:val="16"/>
      <w:szCs w:val="16"/>
      <w:u w:val="none"/>
    </w:rPr>
  </w:style>
  <w:style w:type="character" w:customStyle="1" w:styleId="37">
    <w:name w:val="未处理的提及1"/>
    <w:basedOn w:val="20"/>
    <w:semiHidden/>
    <w:qFormat/>
    <w:uiPriority w:val="99"/>
    <w:rPr>
      <w:rFonts w:cs="Times New Roman"/>
      <w:color w:val="605E5C"/>
      <w:shd w:val="clear" w:color="auto" w:fill="E1DFDD"/>
    </w:rPr>
  </w:style>
  <w:style w:type="paragraph" w:styleId="38">
    <w:name w:val="List Paragraph"/>
    <w:basedOn w:val="1"/>
    <w:qFormat/>
    <w:uiPriority w:val="99"/>
    <w:pPr>
      <w:ind w:firstLine="420" w:firstLineChars="200"/>
    </w:pPr>
  </w:style>
  <w:style w:type="character" w:customStyle="1" w:styleId="39">
    <w:name w:val="批注框文本 字符1"/>
    <w:basedOn w:val="20"/>
    <w:semiHidden/>
    <w:qFormat/>
    <w:uiPriority w:val="99"/>
    <w:rPr>
      <w:rFonts w:ascii="宋体" w:hAnsi="宋体" w:eastAsia="宋体" w:cs="宋体"/>
      <w:kern w:val="0"/>
      <w:sz w:val="18"/>
      <w:szCs w:val="18"/>
    </w:rPr>
  </w:style>
  <w:style w:type="paragraph" w:customStyle="1" w:styleId="40">
    <w:name w:val="正文1"/>
    <w:basedOn w:val="1"/>
    <w:qFormat/>
    <w:uiPriority w:val="99"/>
    <w:pPr>
      <w:widowControl w:val="0"/>
      <w:spacing w:line="500" w:lineRule="exact"/>
      <w:ind w:firstLine="560" w:firstLineChars="200"/>
      <w:jc w:val="both"/>
    </w:pPr>
    <w:rPr>
      <w:rFonts w:ascii="Times New Roman" w:hAnsi="Times New Roman" w:eastAsia="仿宋_GB2312" w:cs="Times New Roman"/>
      <w:sz w:val="28"/>
      <w:szCs w:val="28"/>
    </w:rPr>
  </w:style>
  <w:style w:type="paragraph" w:customStyle="1" w:styleId="41">
    <w:name w:val="Table Paragraph"/>
    <w:basedOn w:val="1"/>
    <w:qFormat/>
    <w:uiPriority w:val="99"/>
    <w:pPr>
      <w:widowControl w:val="0"/>
      <w:jc w:val="both"/>
    </w:pPr>
    <w:rPr>
      <w:rFonts w:ascii="等线" w:hAnsi="等线" w:eastAsia="仿宋" w:cs="Times New Roman"/>
      <w:kern w:val="2"/>
      <w:sz w:val="32"/>
      <w:szCs w:val="22"/>
    </w:rPr>
  </w:style>
  <w:style w:type="paragraph" w:customStyle="1" w:styleId="42">
    <w:name w:val="闻政标题4"/>
    <w:basedOn w:val="4"/>
    <w:qFormat/>
    <w:uiPriority w:val="99"/>
    <w:pPr>
      <w:spacing w:before="120" w:after="60" w:line="500" w:lineRule="exact"/>
      <w:ind w:firstLine="200" w:firstLineChars="200"/>
      <w:jc w:val="left"/>
    </w:pPr>
    <w:rPr>
      <w:rFonts w:ascii="Times New Roman" w:hAnsi="Times New Roman" w:eastAsia="仿宋_GB2312"/>
      <w:kern w:val="0"/>
      <w:sz w:val="28"/>
    </w:rPr>
  </w:style>
  <w:style w:type="paragraph" w:customStyle="1" w:styleId="43">
    <w:name w:val="TOC 标题11"/>
    <w:basedOn w:val="3"/>
    <w:next w:val="1"/>
    <w:qFormat/>
    <w:uiPriority w:val="99"/>
    <w:pPr>
      <w:widowControl/>
      <w:spacing w:before="240" w:after="0" w:line="259" w:lineRule="auto"/>
      <w:jc w:val="left"/>
      <w:outlineLvl w:val="9"/>
    </w:pPr>
    <w:rPr>
      <w:rFonts w:ascii="等线 Light" w:hAnsi="等线 Light" w:eastAsia="等线 Light"/>
      <w:b w:val="0"/>
      <w:bCs w:val="0"/>
      <w:color w:val="2F5496"/>
      <w:kern w:val="0"/>
      <w:sz w:val="32"/>
      <w:szCs w:val="32"/>
    </w:rPr>
  </w:style>
  <w:style w:type="paragraph" w:customStyle="1" w:styleId="44">
    <w:name w:val="C图标注"/>
    <w:basedOn w:val="1"/>
    <w:qFormat/>
    <w:uiPriority w:val="99"/>
    <w:pPr>
      <w:widowControl w:val="0"/>
      <w:adjustRightInd w:val="0"/>
      <w:snapToGrid w:val="0"/>
      <w:spacing w:line="480" w:lineRule="exact"/>
      <w:jc w:val="center"/>
    </w:pPr>
    <w:rPr>
      <w:rFonts w:ascii="仿宋" w:hAnsi="仿宋" w:eastAsia="仿宋" w:cs="Times New Roman"/>
      <w:b/>
      <w:spacing w:val="4"/>
      <w:sz w:val="21"/>
    </w:rPr>
  </w:style>
  <w:style w:type="table" w:customStyle="1" w:styleId="45">
    <w:name w:val="网格型14"/>
    <w:qFormat/>
    <w:uiPriority w:val="99"/>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
    <w:name w:val="WPSOffice手动目录 1"/>
    <w:qFormat/>
    <w:uiPriority w:val="0"/>
    <w:pPr>
      <w:ind w:leftChars="0"/>
    </w:pPr>
    <w:rPr>
      <w:rFonts w:ascii="Times New Roman" w:hAnsi="Times New Roman" w:eastAsia="宋体" w:cs="Times New Roman"/>
      <w:sz w:val="20"/>
      <w:szCs w:val="20"/>
    </w:rPr>
  </w:style>
  <w:style w:type="paragraph" w:customStyle="1" w:styleId="4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Pages>
  <Words>27</Words>
  <Characters>160</Characters>
  <Lines>1</Lines>
  <Paragraphs>1</Paragraphs>
  <TotalTime>27</TotalTime>
  <ScaleCrop>false</ScaleCrop>
  <LinksUpToDate>false</LinksUpToDate>
  <CharactersWithSpaces>186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2019-12-26T09:26:00Z</dcterms:created>
  <dc:creator>xiaofei li</dc:creator>
  <cp:lastModifiedBy>Administrator</cp:lastModifiedBy>
  <cp:lastPrinted>2021-06-27T07:46:00Z</cp:lastPrinted>
  <dcterms:modified xsi:type="dcterms:W3CDTF">2022-11-15T01:51:31Z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BA0434BF5A7A4B49B7876E364BF817AE</vt:lpwstr>
  </property>
</Properties>
</file>