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ind w:left="0" w:leftChars="0" w:firstLine="0" w:firstLineChars="0"/>
      </w:pPr>
    </w:p>
    <w:p>
      <w:pPr>
        <w:pStyle w:val="6"/>
        <w:ind w:left="0" w:leftChars="0" w:firstLine="0" w:firstLineChars="0"/>
      </w:pPr>
    </w:p>
    <w:p>
      <w:pPr>
        <w:spacing w:line="560" w:lineRule="atLeast"/>
        <w:jc w:val="center"/>
        <w:rPr>
          <w:rFonts w:hint="eastAsia" w:cs="宋体"/>
          <w:b/>
          <w:bCs/>
          <w:sz w:val="52"/>
          <w:szCs w:val="52"/>
          <w:lang w:val="en-US" w:eastAsia="zh-CN"/>
        </w:rPr>
      </w:pPr>
    </w:p>
    <w:p>
      <w:pPr>
        <w:spacing w:line="560" w:lineRule="atLeast"/>
        <w:jc w:val="center"/>
        <w:rPr>
          <w:rFonts w:cs="宋体"/>
          <w:b/>
          <w:bCs/>
          <w:sz w:val="52"/>
          <w:szCs w:val="52"/>
        </w:rPr>
      </w:pPr>
      <w:r>
        <w:rPr>
          <w:rFonts w:hint="eastAsia" w:cs="宋体"/>
          <w:b/>
          <w:bCs/>
          <w:sz w:val="52"/>
          <w:szCs w:val="52"/>
          <w:lang w:val="en-US" w:eastAsia="zh-CN"/>
        </w:rPr>
        <w:t>安阳县</w:t>
      </w:r>
      <w:r>
        <w:rPr>
          <w:rFonts w:hint="eastAsia" w:cs="宋体"/>
          <w:b/>
          <w:bCs/>
          <w:sz w:val="52"/>
          <w:szCs w:val="52"/>
        </w:rPr>
        <w:t>财政支出</w:t>
      </w:r>
      <w:r>
        <w:rPr>
          <w:rFonts w:hint="eastAsia" w:cs="宋体"/>
          <w:b/>
          <w:bCs/>
          <w:sz w:val="52"/>
          <w:szCs w:val="52"/>
          <w:lang w:val="en-US" w:eastAsia="zh-CN"/>
        </w:rPr>
        <w:t>重点</w:t>
      </w:r>
      <w:r>
        <w:rPr>
          <w:rFonts w:hint="eastAsia" w:cs="宋体"/>
          <w:b/>
          <w:bCs/>
          <w:sz w:val="52"/>
          <w:szCs w:val="52"/>
        </w:rPr>
        <w:t>项目</w:t>
      </w:r>
    </w:p>
    <w:p>
      <w:pPr>
        <w:spacing w:line="560" w:lineRule="atLeast"/>
        <w:jc w:val="center"/>
        <w:rPr>
          <w:rFonts w:cs="宋体"/>
          <w:b/>
          <w:bCs/>
          <w:sz w:val="52"/>
          <w:szCs w:val="52"/>
        </w:rPr>
      </w:pPr>
      <w:r>
        <w:rPr>
          <w:rFonts w:hint="eastAsia" w:cs="宋体"/>
          <w:b/>
          <w:bCs/>
          <w:sz w:val="52"/>
          <w:szCs w:val="52"/>
        </w:rPr>
        <w:t>绩效评价报告</w:t>
      </w:r>
    </w:p>
    <w:p>
      <w:pPr>
        <w:autoSpaceDE w:val="0"/>
        <w:autoSpaceDN w:val="0"/>
        <w:adjustRightInd w:val="0"/>
        <w:spacing w:line="584" w:lineRule="exact"/>
        <w:jc w:val="center"/>
        <w:rPr>
          <w:rFonts w:hint="default" w:eastAsia="楷体_GB2312"/>
          <w:b/>
          <w:bCs/>
          <w:kern w:val="0"/>
          <w:sz w:val="28"/>
          <w:szCs w:val="28"/>
          <w:lang w:val="en-US" w:eastAsia="zh-CN"/>
        </w:rPr>
      </w:pPr>
      <w:r>
        <w:rPr>
          <w:rFonts w:hint="eastAsia" w:ascii="仿宋" w:hAnsi="仿宋" w:eastAsia="仿宋" w:cs="仿宋"/>
          <w:b/>
          <w:bCs/>
          <w:kern w:val="0"/>
          <w:sz w:val="28"/>
          <w:szCs w:val="28"/>
          <w:lang w:val="en-US" w:eastAsia="zh-CN"/>
        </w:rPr>
        <w:t>高审咨字【2022】第1003号</w:t>
      </w:r>
    </w:p>
    <w:p>
      <w:pPr>
        <w:autoSpaceDE w:val="0"/>
        <w:autoSpaceDN w:val="0"/>
        <w:adjustRightInd w:val="0"/>
        <w:spacing w:line="584" w:lineRule="exact"/>
        <w:jc w:val="center"/>
        <w:rPr>
          <w:rFonts w:eastAsia="楷体_GB2312"/>
          <w:b/>
          <w:bCs/>
          <w:kern w:val="0"/>
          <w:sz w:val="32"/>
          <w:szCs w:val="32"/>
          <w:lang w:val="zh-CN"/>
        </w:rPr>
      </w:pPr>
    </w:p>
    <w:p>
      <w:pPr>
        <w:pStyle w:val="2"/>
        <w:jc w:val="center"/>
        <w:rPr>
          <w:rFonts w:eastAsia="楷体_GB2312"/>
          <w:b/>
          <w:bCs/>
          <w:kern w:val="0"/>
          <w:sz w:val="32"/>
          <w:szCs w:val="32"/>
          <w:lang w:val="zh-CN"/>
        </w:rPr>
      </w:pPr>
      <w:bookmarkStart w:id="41" w:name="_GoBack"/>
      <w:r>
        <w:rPr>
          <w:rFonts w:eastAsia="楷体_GB2312"/>
          <w:b/>
          <w:bCs/>
          <w:kern w:val="0"/>
          <w:sz w:val="32"/>
          <w:szCs w:val="32"/>
          <w:lang w:val="zh-CN"/>
        </w:rPr>
        <w:pict>
          <v:shape id="_x0000_i1027" o:spt="75" alt="127211b916f5180450df6a4e4f4833e" type="#_x0000_t75" style="height:153.9pt;width:150.35pt;" filled="f" o:preferrelative="t" stroked="f" coordsize="21600,21600">
            <v:path/>
            <v:fill on="f" focussize="0,0"/>
            <v:stroke on="f"/>
            <v:imagedata r:id="rId10" o:title="127211b916f5180450df6a4e4f4833e"/>
            <o:lock v:ext="edit" aspectratio="t"/>
            <w10:wrap type="none"/>
            <w10:anchorlock/>
          </v:shape>
        </w:pict>
      </w:r>
      <w:bookmarkEnd w:id="41"/>
    </w:p>
    <w:p>
      <w:pPr>
        <w:pStyle w:val="2"/>
        <w:ind w:left="0" w:leftChars="0" w:firstLine="0" w:firstLineChars="0"/>
        <w:rPr>
          <w:rFonts w:eastAsia="楷体_GB2312"/>
          <w:b/>
          <w:bCs/>
          <w:kern w:val="0"/>
          <w:sz w:val="32"/>
          <w:szCs w:val="32"/>
          <w:lang w:val="zh-CN"/>
        </w:rPr>
      </w:pPr>
    </w:p>
    <w:p>
      <w:pPr>
        <w:pStyle w:val="2"/>
        <w:rPr>
          <w:rFonts w:eastAsia="楷体_GB2312"/>
          <w:b/>
          <w:bCs/>
          <w:kern w:val="0"/>
          <w:sz w:val="32"/>
          <w:szCs w:val="32"/>
          <w:lang w:val="zh-CN"/>
        </w:rPr>
      </w:pPr>
    </w:p>
    <w:p>
      <w:pPr>
        <w:pStyle w:val="2"/>
        <w:rPr>
          <w:rFonts w:eastAsia="楷体_GB2312"/>
          <w:b/>
          <w:bCs/>
          <w:kern w:val="0"/>
          <w:sz w:val="32"/>
          <w:szCs w:val="32"/>
          <w:lang w:val="zh-CN"/>
        </w:rPr>
      </w:pPr>
    </w:p>
    <w:p>
      <w:pPr>
        <w:autoSpaceDE w:val="0"/>
        <w:autoSpaceDN w:val="0"/>
        <w:adjustRightInd w:val="0"/>
        <w:spacing w:line="584" w:lineRule="exact"/>
        <w:jc w:val="center"/>
        <w:rPr>
          <w:rFonts w:eastAsia="楷体_GB2312"/>
          <w:b/>
          <w:bCs/>
          <w:kern w:val="0"/>
          <w:sz w:val="32"/>
          <w:szCs w:val="32"/>
          <w:lang w:val="zh-CN"/>
        </w:rPr>
      </w:pPr>
    </w:p>
    <w:p>
      <w:pPr>
        <w:autoSpaceDE w:val="0"/>
        <w:autoSpaceDN w:val="0"/>
        <w:adjustRightInd w:val="0"/>
        <w:spacing w:line="584" w:lineRule="exact"/>
        <w:jc w:val="center"/>
        <w:rPr>
          <w:rFonts w:eastAsia="楷体_GB2312"/>
          <w:b/>
          <w:bCs/>
          <w:kern w:val="0"/>
          <w:sz w:val="32"/>
          <w:szCs w:val="32"/>
          <w:lang w:val="zh-CN"/>
        </w:rPr>
      </w:pPr>
    </w:p>
    <w:p>
      <w:pPr>
        <w:spacing w:line="560" w:lineRule="atLeast"/>
        <w:ind w:firstLine="900" w:firstLineChars="300"/>
        <w:jc w:val="left"/>
        <w:rPr>
          <w:rFonts w:hint="default" w:ascii="黑体" w:hAnsi="黑体" w:eastAsia="黑体" w:cs="黑体"/>
          <w:sz w:val="30"/>
          <w:szCs w:val="30"/>
          <w:u w:val="single"/>
          <w:lang w:val="en-US" w:eastAsia="zh-CN"/>
        </w:rPr>
      </w:pPr>
      <w:r>
        <w:rPr>
          <w:rFonts w:hint="eastAsia" w:ascii="黑体" w:hAnsi="黑体" w:eastAsia="黑体" w:cs="黑体"/>
          <w:sz w:val="30"/>
          <w:szCs w:val="30"/>
        </w:rPr>
        <w:t>项目名称：</w:t>
      </w:r>
      <w:r>
        <w:rPr>
          <w:rFonts w:hint="eastAsia" w:ascii="黑体" w:hAnsi="黑体" w:eastAsia="黑体" w:cs="黑体"/>
          <w:sz w:val="30"/>
          <w:szCs w:val="30"/>
          <w:u w:val="single"/>
        </w:rPr>
        <w:t xml:space="preserve"> </w:t>
      </w:r>
      <w:r>
        <w:rPr>
          <w:rFonts w:hint="eastAsia" w:ascii="黑体" w:hAnsi="黑体" w:eastAsia="黑体" w:cs="黑体"/>
          <w:sz w:val="30"/>
          <w:szCs w:val="30"/>
          <w:u w:val="single"/>
          <w:lang w:val="en-US" w:eastAsia="zh-CN"/>
        </w:rPr>
        <w:t xml:space="preserve">   2021年度高招经费项目         </w:t>
      </w:r>
    </w:p>
    <w:p>
      <w:pPr>
        <w:spacing w:line="560" w:lineRule="atLeast"/>
        <w:ind w:firstLine="900" w:firstLineChars="300"/>
        <w:jc w:val="left"/>
        <w:rPr>
          <w:rFonts w:hint="default" w:ascii="黑体" w:hAnsi="黑体" w:eastAsia="黑体" w:cs="黑体"/>
          <w:sz w:val="30"/>
          <w:szCs w:val="30"/>
          <w:u w:val="single"/>
          <w:lang w:val="en-US" w:eastAsia="zh-CN"/>
        </w:rPr>
      </w:pPr>
      <w:r>
        <w:rPr>
          <w:rFonts w:hint="eastAsia" w:ascii="黑体" w:hAnsi="黑体" w:eastAsia="黑体" w:cs="黑体"/>
          <w:sz w:val="30"/>
          <w:szCs w:val="30"/>
        </w:rPr>
        <w:t>项目单位：</w:t>
      </w:r>
      <w:r>
        <w:rPr>
          <w:rFonts w:hint="eastAsia" w:ascii="黑体" w:hAnsi="黑体" w:eastAsia="黑体" w:cs="黑体"/>
          <w:sz w:val="30"/>
          <w:szCs w:val="30"/>
          <w:u w:val="single"/>
          <w:lang w:val="en-US" w:eastAsia="zh-CN"/>
        </w:rPr>
        <w:t xml:space="preserve">         安阳县教育局             </w:t>
      </w:r>
    </w:p>
    <w:p>
      <w:pPr>
        <w:spacing w:line="560" w:lineRule="atLeast"/>
        <w:ind w:firstLine="900" w:firstLineChars="300"/>
        <w:jc w:val="left"/>
        <w:rPr>
          <w:rFonts w:hint="default" w:ascii="黑体" w:hAnsi="黑体" w:eastAsia="黑体" w:cs="黑体"/>
          <w:sz w:val="30"/>
          <w:szCs w:val="30"/>
          <w:u w:val="single"/>
          <w:lang w:val="en-US" w:eastAsia="zh-CN"/>
        </w:rPr>
      </w:pPr>
      <w:r>
        <w:rPr>
          <w:rFonts w:hint="eastAsia" w:ascii="黑体" w:hAnsi="黑体" w:eastAsia="黑体" w:cs="黑体"/>
          <w:sz w:val="30"/>
          <w:szCs w:val="30"/>
          <w:lang w:val="en-US" w:eastAsia="zh-CN"/>
        </w:rPr>
        <w:t>委托单位</w:t>
      </w:r>
      <w:r>
        <w:rPr>
          <w:rFonts w:hint="eastAsia" w:ascii="黑体" w:hAnsi="黑体" w:eastAsia="黑体" w:cs="黑体"/>
          <w:sz w:val="30"/>
          <w:szCs w:val="30"/>
        </w:rPr>
        <w:t>：</w:t>
      </w:r>
      <w:r>
        <w:rPr>
          <w:rFonts w:hint="eastAsia" w:ascii="黑体" w:hAnsi="黑体" w:eastAsia="黑体" w:cs="黑体"/>
          <w:sz w:val="30"/>
          <w:szCs w:val="30"/>
          <w:u w:val="single"/>
        </w:rPr>
        <w:t xml:space="preserve">       </w:t>
      </w:r>
      <w:r>
        <w:rPr>
          <w:rFonts w:hint="eastAsia" w:ascii="黑体" w:hAnsi="黑体" w:eastAsia="黑体" w:cs="黑体"/>
          <w:sz w:val="30"/>
          <w:szCs w:val="30"/>
          <w:u w:val="single"/>
          <w:lang w:val="en-US" w:eastAsia="zh-CN"/>
        </w:rPr>
        <w:t xml:space="preserve">  安阳县财政局</w:t>
      </w:r>
      <w:r>
        <w:rPr>
          <w:rFonts w:hint="eastAsia" w:ascii="黑体" w:hAnsi="黑体" w:eastAsia="黑体" w:cs="黑体"/>
          <w:sz w:val="30"/>
          <w:szCs w:val="30"/>
          <w:u w:val="single"/>
        </w:rPr>
        <w:t xml:space="preserve">    </w:t>
      </w:r>
      <w:r>
        <w:rPr>
          <w:rFonts w:hint="eastAsia" w:ascii="黑体" w:hAnsi="黑体" w:eastAsia="黑体" w:cs="黑体"/>
          <w:sz w:val="30"/>
          <w:szCs w:val="30"/>
          <w:u w:val="single"/>
          <w:lang w:val="en-US" w:eastAsia="zh-CN"/>
        </w:rPr>
        <w:t xml:space="preserve">         </w:t>
      </w:r>
    </w:p>
    <w:p>
      <w:pPr>
        <w:spacing w:line="560" w:lineRule="atLeast"/>
        <w:ind w:firstLine="900" w:firstLineChars="300"/>
        <w:jc w:val="left"/>
        <w:rPr>
          <w:rFonts w:hint="default" w:eastAsia="仿宋_GB2312"/>
          <w:kern w:val="0"/>
          <w:sz w:val="30"/>
          <w:szCs w:val="30"/>
          <w:lang w:val="en-US"/>
        </w:rPr>
      </w:pPr>
      <w:r>
        <w:rPr>
          <w:rFonts w:hint="eastAsia" w:ascii="黑体" w:hAnsi="黑体" w:eastAsia="黑体" w:cs="黑体"/>
          <w:sz w:val="30"/>
          <w:szCs w:val="30"/>
          <w:lang w:val="en-US" w:eastAsia="zh-CN"/>
        </w:rPr>
        <w:t>评价机构</w:t>
      </w:r>
      <w:r>
        <w:rPr>
          <w:rFonts w:hint="eastAsia" w:ascii="黑体" w:hAnsi="黑体" w:eastAsia="黑体" w:cs="黑体"/>
          <w:sz w:val="30"/>
          <w:szCs w:val="30"/>
        </w:rPr>
        <w:t>：</w:t>
      </w:r>
      <w:r>
        <w:rPr>
          <w:rFonts w:hint="eastAsia" w:ascii="黑体" w:hAnsi="黑体" w:eastAsia="黑体" w:cs="黑体"/>
          <w:sz w:val="30"/>
          <w:szCs w:val="30"/>
          <w:u w:val="single"/>
          <w:lang w:val="en-US" w:eastAsia="zh-CN"/>
        </w:rPr>
        <w:t>河南高审会计师事务所（普通合伙）</w:t>
      </w:r>
      <w:r>
        <w:rPr>
          <w:rFonts w:hint="eastAsia" w:ascii="宋体" w:cs="宋体"/>
          <w:sz w:val="30"/>
          <w:szCs w:val="30"/>
          <w:u w:val="single"/>
          <w:lang w:val="en-US" w:eastAsia="zh-CN"/>
        </w:rPr>
        <w:t xml:space="preserve">  </w:t>
      </w:r>
    </w:p>
    <w:p>
      <w:pPr>
        <w:tabs>
          <w:tab w:val="left" w:pos="7200"/>
        </w:tabs>
        <w:spacing w:line="560" w:lineRule="atLeast"/>
        <w:ind w:firstLine="250"/>
        <w:jc w:val="center"/>
        <w:rPr>
          <w:rFonts w:ascii="黑体" w:eastAsia="黑体" w:cs="黑体"/>
          <w:sz w:val="36"/>
          <w:szCs w:val="36"/>
        </w:rPr>
      </w:pPr>
    </w:p>
    <w:p>
      <w:pPr>
        <w:tabs>
          <w:tab w:val="left" w:pos="7200"/>
        </w:tabs>
        <w:spacing w:line="560" w:lineRule="atLeast"/>
        <w:ind w:firstLine="250"/>
        <w:jc w:val="center"/>
        <w:rPr>
          <w:rFonts w:ascii="黑体" w:eastAsia="黑体" w:cs="黑体"/>
          <w:sz w:val="36"/>
          <w:szCs w:val="36"/>
        </w:rPr>
      </w:pPr>
    </w:p>
    <w:p>
      <w:pPr>
        <w:tabs>
          <w:tab w:val="left" w:pos="7200"/>
        </w:tabs>
        <w:spacing w:line="560" w:lineRule="atLeast"/>
        <w:ind w:firstLine="250"/>
        <w:jc w:val="center"/>
        <w:rPr>
          <w:rFonts w:ascii="黑体" w:eastAsia="黑体" w:cs="黑体"/>
          <w:sz w:val="36"/>
          <w:szCs w:val="36"/>
        </w:rPr>
      </w:pPr>
    </w:p>
    <w:p>
      <w:pPr>
        <w:tabs>
          <w:tab w:val="left" w:pos="7200"/>
        </w:tabs>
        <w:spacing w:line="560" w:lineRule="atLeast"/>
        <w:ind w:firstLine="250"/>
        <w:jc w:val="center"/>
        <w:rPr>
          <w:rFonts w:ascii="黑体" w:eastAsia="黑体"/>
          <w:sz w:val="36"/>
          <w:szCs w:val="36"/>
        </w:rPr>
      </w:pPr>
      <w:r>
        <w:rPr>
          <w:rFonts w:hint="eastAsia" w:ascii="黑体" w:eastAsia="黑体" w:cs="黑体"/>
          <w:sz w:val="36"/>
          <w:szCs w:val="36"/>
          <w:lang w:val="en-US" w:eastAsia="zh-CN"/>
        </w:rPr>
        <w:t>安阳县</w:t>
      </w:r>
      <w:r>
        <w:rPr>
          <w:rFonts w:hint="eastAsia" w:ascii="黑体" w:eastAsia="黑体" w:cs="黑体"/>
          <w:sz w:val="36"/>
          <w:szCs w:val="36"/>
        </w:rPr>
        <w:t>财政局</w:t>
      </w:r>
    </w:p>
    <w:p>
      <w:pPr>
        <w:tabs>
          <w:tab w:val="left" w:pos="7200"/>
        </w:tabs>
        <w:spacing w:line="560" w:lineRule="atLeast"/>
        <w:ind w:firstLine="250"/>
        <w:jc w:val="center"/>
        <w:rPr>
          <w:rFonts w:ascii="宋体"/>
          <w:sz w:val="36"/>
          <w:szCs w:val="36"/>
          <w:u w:val="single"/>
        </w:rPr>
      </w:pPr>
      <w:r>
        <w:rPr>
          <w:rFonts w:hint="eastAsia" w:ascii="黑体" w:eastAsia="黑体" w:cs="黑体"/>
          <w:sz w:val="36"/>
          <w:szCs w:val="36"/>
        </w:rPr>
        <w:t>二○二</w:t>
      </w:r>
      <w:r>
        <w:rPr>
          <w:rFonts w:hint="eastAsia" w:ascii="黑体" w:eastAsia="黑体" w:cs="黑体"/>
          <w:sz w:val="36"/>
          <w:szCs w:val="36"/>
          <w:lang w:val="en-US" w:eastAsia="zh-CN"/>
        </w:rPr>
        <w:t>二</w:t>
      </w:r>
      <w:r>
        <w:rPr>
          <w:rFonts w:hint="eastAsia" w:ascii="黑体" w:eastAsia="黑体" w:cs="黑体"/>
          <w:sz w:val="36"/>
          <w:szCs w:val="36"/>
        </w:rPr>
        <w:t>年</w:t>
      </w:r>
      <w:r>
        <w:rPr>
          <w:rFonts w:hint="eastAsia" w:ascii="黑体" w:eastAsia="黑体" w:cs="黑体"/>
          <w:sz w:val="36"/>
          <w:szCs w:val="36"/>
          <w:lang w:val="en-US" w:eastAsia="zh-CN"/>
        </w:rPr>
        <w:t>十</w:t>
      </w:r>
      <w:r>
        <w:rPr>
          <w:rFonts w:hint="eastAsia" w:ascii="黑体" w:eastAsia="黑体" w:cs="黑体"/>
          <w:sz w:val="36"/>
          <w:szCs w:val="36"/>
        </w:rPr>
        <w:t>月</w:t>
      </w:r>
    </w:p>
    <w:p>
      <w:pPr>
        <w:jc w:val="center"/>
        <w:rPr>
          <w:rFonts w:ascii="仿宋_GB2312" w:hAnsi="仿宋" w:eastAsia="仿宋_GB2312" w:cs="Calibri"/>
          <w:b/>
          <w:bCs/>
          <w:color w:val="000000"/>
          <w:kern w:val="32"/>
          <w:sz w:val="48"/>
          <w:szCs w:val="48"/>
        </w:rPr>
      </w:pPr>
      <w:bookmarkStart w:id="0" w:name="_Toc6266"/>
      <w:r>
        <w:rPr>
          <w:rFonts w:hint="eastAsia" w:ascii="宋体" w:hAnsi="宋体" w:cs="宋体"/>
          <w:b/>
          <w:kern w:val="0"/>
          <w:sz w:val="44"/>
          <w:szCs w:val="44"/>
        </w:rPr>
        <w:t>摘</w:t>
      </w:r>
      <w:r>
        <w:rPr>
          <w:rFonts w:ascii="宋体" w:hAnsi="宋体" w:cs="宋体"/>
          <w:b/>
          <w:kern w:val="0"/>
          <w:sz w:val="44"/>
          <w:szCs w:val="44"/>
        </w:rPr>
        <w:t xml:space="preserve">  </w:t>
      </w:r>
      <w:r>
        <w:rPr>
          <w:rFonts w:hint="eastAsia" w:ascii="宋体" w:hAnsi="宋体" w:cs="宋体"/>
          <w:b/>
          <w:kern w:val="0"/>
          <w:sz w:val="44"/>
          <w:szCs w:val="44"/>
        </w:rPr>
        <w:t>要</w:t>
      </w:r>
      <w:bookmarkEnd w:id="0"/>
    </w:p>
    <w:p>
      <w:pPr>
        <w:pStyle w:val="6"/>
        <w:ind w:firstLine="640" w:firstLineChars="200"/>
        <w:rPr>
          <w:rFonts w:ascii="仿宋_GB2312" w:hAnsi="仿宋" w:eastAsia="仿宋_GB2312" w:cs="Calibri"/>
          <w:color w:val="000000"/>
          <w:kern w:val="32"/>
          <w:sz w:val="32"/>
          <w:szCs w:val="32"/>
          <w:highlight w:val="none"/>
        </w:rPr>
      </w:pPr>
      <w:r>
        <w:rPr>
          <w:rFonts w:hint="eastAsia" w:ascii="仿宋_GB2312" w:hAnsi="仿宋" w:eastAsia="仿宋_GB2312" w:cs="Calibri"/>
          <w:color w:val="000000"/>
          <w:kern w:val="32"/>
          <w:sz w:val="32"/>
          <w:szCs w:val="32"/>
        </w:rPr>
        <w:t>项目预算资金</w:t>
      </w:r>
      <w:r>
        <w:rPr>
          <w:rFonts w:hint="eastAsia" w:ascii="仿宋_GB2312" w:hAnsi="仿宋" w:eastAsia="仿宋_GB2312" w:cs="Calibri"/>
          <w:color w:val="000000"/>
          <w:kern w:val="32"/>
          <w:sz w:val="32"/>
          <w:szCs w:val="32"/>
          <w:lang w:val="en-US" w:eastAsia="zh-CN"/>
        </w:rPr>
        <w:t>2</w:t>
      </w:r>
      <w:r>
        <w:rPr>
          <w:rFonts w:ascii="仿宋_GB2312" w:hAnsi="仿宋" w:eastAsia="仿宋_GB2312" w:cs="Calibri"/>
          <w:color w:val="000000"/>
          <w:kern w:val="32"/>
          <w:sz w:val="32"/>
          <w:szCs w:val="32"/>
        </w:rPr>
        <w:t>00</w:t>
      </w:r>
      <w:r>
        <w:rPr>
          <w:rFonts w:hint="eastAsia" w:ascii="仿宋_GB2312" w:hAnsi="仿宋" w:eastAsia="仿宋_GB2312" w:cs="Calibri"/>
          <w:color w:val="000000"/>
          <w:kern w:val="32"/>
          <w:sz w:val="32"/>
          <w:szCs w:val="32"/>
        </w:rPr>
        <w:t>万元，实际执行</w:t>
      </w:r>
      <w:r>
        <w:rPr>
          <w:rFonts w:hint="eastAsia" w:ascii="仿宋_GB2312" w:hAnsi="仿宋" w:eastAsia="仿宋_GB2312" w:cs="Calibri"/>
          <w:color w:val="000000"/>
          <w:kern w:val="32"/>
          <w:sz w:val="32"/>
          <w:szCs w:val="32"/>
          <w:lang w:val="en-US" w:eastAsia="zh-CN"/>
        </w:rPr>
        <w:t>194.92</w:t>
      </w:r>
      <w:r>
        <w:rPr>
          <w:rFonts w:hint="eastAsia" w:ascii="仿宋_GB2312" w:hAnsi="仿宋" w:eastAsia="仿宋_GB2312" w:cs="Calibri"/>
          <w:color w:val="000000"/>
          <w:kern w:val="32"/>
          <w:sz w:val="32"/>
          <w:szCs w:val="32"/>
        </w:rPr>
        <w:t>万元，结余</w:t>
      </w:r>
      <w:r>
        <w:rPr>
          <w:rFonts w:hint="eastAsia" w:ascii="仿宋_GB2312" w:hAnsi="仿宋" w:eastAsia="仿宋_GB2312" w:cs="Calibri"/>
          <w:color w:val="000000"/>
          <w:kern w:val="32"/>
          <w:sz w:val="32"/>
          <w:szCs w:val="32"/>
          <w:highlight w:val="none"/>
          <w:lang w:val="en-US" w:eastAsia="zh-CN"/>
        </w:rPr>
        <w:t>5.08</w:t>
      </w:r>
      <w:r>
        <w:rPr>
          <w:rFonts w:hint="eastAsia" w:ascii="仿宋_GB2312" w:hAnsi="仿宋" w:eastAsia="仿宋_GB2312" w:cs="Calibri"/>
          <w:color w:val="000000"/>
          <w:kern w:val="32"/>
          <w:sz w:val="32"/>
          <w:szCs w:val="32"/>
          <w:highlight w:val="none"/>
        </w:rPr>
        <w:t>万元。</w:t>
      </w:r>
    </w:p>
    <w:p>
      <w:pPr>
        <w:widowControl/>
        <w:ind w:firstLine="640" w:firstLineChars="200"/>
        <w:jc w:val="left"/>
        <w:textAlignment w:val="center"/>
        <w:rPr>
          <w:rFonts w:ascii="仿宋_GB2312" w:hAnsi="仿宋" w:eastAsia="仿宋_GB2312" w:cs="Calibri"/>
          <w:color w:val="000000"/>
          <w:kern w:val="32"/>
          <w:sz w:val="32"/>
          <w:szCs w:val="32"/>
          <w:highlight w:val="none"/>
        </w:rPr>
      </w:pPr>
      <w:r>
        <w:rPr>
          <w:rFonts w:hint="eastAsia" w:ascii="仿宋_GB2312" w:hAnsi="仿宋" w:eastAsia="仿宋_GB2312" w:cs="Calibri"/>
          <w:color w:val="000000"/>
          <w:kern w:val="32"/>
          <w:sz w:val="32"/>
          <w:szCs w:val="32"/>
          <w:highlight w:val="none"/>
        </w:rPr>
        <w:t>经评价，该项目评价综合得分</w:t>
      </w:r>
      <w:r>
        <w:rPr>
          <w:rFonts w:hint="eastAsia" w:ascii="仿宋_GB2312" w:hAnsi="仿宋" w:eastAsia="仿宋_GB2312" w:cs="Calibri"/>
          <w:color w:val="000000"/>
          <w:kern w:val="32"/>
          <w:sz w:val="32"/>
          <w:szCs w:val="32"/>
          <w:highlight w:val="none"/>
          <w:lang w:val="en-US" w:eastAsia="zh-CN"/>
        </w:rPr>
        <w:t>80.75</w:t>
      </w:r>
      <w:r>
        <w:rPr>
          <w:rFonts w:hint="eastAsia" w:ascii="仿宋_GB2312" w:hAnsi="仿宋" w:eastAsia="仿宋_GB2312" w:cs="Calibri"/>
          <w:color w:val="000000"/>
          <w:kern w:val="32"/>
          <w:sz w:val="32"/>
          <w:szCs w:val="32"/>
          <w:highlight w:val="none"/>
        </w:rPr>
        <w:t>分，其中：项目决策评价得分</w:t>
      </w:r>
      <w:r>
        <w:rPr>
          <w:rFonts w:hint="eastAsia" w:ascii="仿宋_GB2312" w:hAnsi="仿宋" w:eastAsia="仿宋_GB2312" w:cs="Calibri"/>
          <w:color w:val="000000"/>
          <w:kern w:val="32"/>
          <w:sz w:val="32"/>
          <w:szCs w:val="32"/>
          <w:highlight w:val="none"/>
          <w:lang w:val="en-US" w:eastAsia="zh-CN"/>
        </w:rPr>
        <w:t>9</w:t>
      </w:r>
      <w:r>
        <w:rPr>
          <w:rFonts w:hint="eastAsia" w:ascii="仿宋_GB2312" w:hAnsi="仿宋" w:eastAsia="仿宋_GB2312" w:cs="Calibri"/>
          <w:color w:val="000000"/>
          <w:kern w:val="32"/>
          <w:sz w:val="32"/>
          <w:szCs w:val="32"/>
          <w:highlight w:val="none"/>
        </w:rPr>
        <w:t>分，项目过程评价得分</w:t>
      </w:r>
      <w:r>
        <w:rPr>
          <w:rFonts w:hint="eastAsia" w:ascii="仿宋_GB2312" w:hAnsi="仿宋" w:eastAsia="仿宋_GB2312" w:cs="Calibri"/>
          <w:color w:val="000000"/>
          <w:kern w:val="32"/>
          <w:sz w:val="32"/>
          <w:szCs w:val="32"/>
          <w:highlight w:val="none"/>
          <w:lang w:val="en-US" w:eastAsia="zh-CN"/>
        </w:rPr>
        <w:t>15.75</w:t>
      </w:r>
      <w:r>
        <w:rPr>
          <w:rFonts w:hint="eastAsia" w:ascii="仿宋_GB2312" w:hAnsi="仿宋" w:eastAsia="仿宋_GB2312" w:cs="Calibri"/>
          <w:color w:val="000000"/>
          <w:kern w:val="32"/>
          <w:sz w:val="32"/>
          <w:szCs w:val="32"/>
          <w:highlight w:val="none"/>
        </w:rPr>
        <w:t>分，项目</w:t>
      </w:r>
      <w:r>
        <w:rPr>
          <w:rFonts w:hint="eastAsia" w:ascii="仿宋_GB2312" w:hAnsi="仿宋" w:eastAsia="仿宋_GB2312" w:cs="Calibri"/>
          <w:color w:val="000000"/>
          <w:kern w:val="32"/>
          <w:sz w:val="32"/>
          <w:szCs w:val="32"/>
          <w:highlight w:val="none"/>
          <w:lang w:val="en-US" w:eastAsia="zh-CN"/>
        </w:rPr>
        <w:t>绩效</w:t>
      </w:r>
      <w:r>
        <w:rPr>
          <w:rFonts w:hint="eastAsia" w:ascii="仿宋_GB2312" w:hAnsi="仿宋" w:eastAsia="仿宋_GB2312" w:cs="Calibri"/>
          <w:color w:val="000000"/>
          <w:kern w:val="32"/>
          <w:sz w:val="32"/>
          <w:szCs w:val="32"/>
          <w:highlight w:val="none"/>
        </w:rPr>
        <w:t>评价得分</w:t>
      </w:r>
      <w:r>
        <w:rPr>
          <w:rFonts w:hint="eastAsia" w:ascii="仿宋_GB2312" w:hAnsi="仿宋" w:eastAsia="仿宋_GB2312" w:cs="Calibri"/>
          <w:color w:val="000000"/>
          <w:kern w:val="32"/>
          <w:sz w:val="32"/>
          <w:szCs w:val="32"/>
          <w:highlight w:val="none"/>
          <w:lang w:val="en-US" w:eastAsia="zh-CN"/>
        </w:rPr>
        <w:t>56</w:t>
      </w:r>
      <w:r>
        <w:rPr>
          <w:rFonts w:hint="eastAsia" w:ascii="仿宋_GB2312" w:hAnsi="仿宋" w:eastAsia="仿宋_GB2312" w:cs="Calibri"/>
          <w:color w:val="000000"/>
          <w:kern w:val="32"/>
          <w:sz w:val="32"/>
          <w:szCs w:val="32"/>
          <w:highlight w:val="none"/>
        </w:rPr>
        <w:t>分，绩效级别评定为“</w:t>
      </w:r>
      <w:r>
        <w:rPr>
          <w:rFonts w:hint="eastAsia" w:ascii="仿宋_GB2312" w:hAnsi="仿宋" w:eastAsia="仿宋_GB2312" w:cs="Calibri"/>
          <w:color w:val="000000"/>
          <w:kern w:val="32"/>
          <w:sz w:val="32"/>
          <w:szCs w:val="32"/>
          <w:highlight w:val="none"/>
          <w:lang w:val="en-US" w:eastAsia="zh-CN"/>
        </w:rPr>
        <w:t>良</w:t>
      </w:r>
      <w:r>
        <w:rPr>
          <w:rFonts w:hint="eastAsia" w:ascii="仿宋_GB2312" w:hAnsi="仿宋" w:eastAsia="仿宋_GB2312" w:cs="Calibri"/>
          <w:color w:val="000000"/>
          <w:kern w:val="32"/>
          <w:sz w:val="32"/>
          <w:szCs w:val="32"/>
          <w:highlight w:val="none"/>
        </w:rPr>
        <w:t>”。</w:t>
      </w:r>
    </w:p>
    <w:p>
      <w:pPr>
        <w:widowControl/>
        <w:jc w:val="center"/>
        <w:textAlignment w:val="center"/>
        <w:rPr>
          <w:rFonts w:ascii="方正小标宋简体" w:eastAsia="方正小标宋简体"/>
          <w:bCs/>
          <w:kern w:val="0"/>
          <w:sz w:val="44"/>
          <w:szCs w:val="44"/>
        </w:rPr>
      </w:pPr>
    </w:p>
    <w:p>
      <w:pPr>
        <w:widowControl/>
        <w:jc w:val="center"/>
        <w:textAlignment w:val="center"/>
        <w:rPr>
          <w:rFonts w:ascii="方正小标宋简体" w:eastAsia="方正小标宋简体"/>
          <w:bCs/>
          <w:kern w:val="0"/>
          <w:sz w:val="44"/>
          <w:szCs w:val="44"/>
        </w:rPr>
      </w:pPr>
    </w:p>
    <w:p>
      <w:pPr>
        <w:widowControl/>
        <w:jc w:val="center"/>
        <w:textAlignment w:val="center"/>
        <w:rPr>
          <w:rFonts w:ascii="方正小标宋简体" w:eastAsia="方正小标宋简体"/>
          <w:bCs/>
          <w:kern w:val="0"/>
          <w:sz w:val="44"/>
          <w:szCs w:val="44"/>
        </w:rPr>
      </w:pPr>
    </w:p>
    <w:p>
      <w:pPr>
        <w:widowControl/>
        <w:jc w:val="center"/>
        <w:textAlignment w:val="center"/>
        <w:rPr>
          <w:rFonts w:ascii="方正小标宋简体" w:eastAsia="方正小标宋简体"/>
          <w:bCs/>
          <w:kern w:val="0"/>
          <w:sz w:val="44"/>
          <w:szCs w:val="44"/>
        </w:rPr>
      </w:pPr>
    </w:p>
    <w:p>
      <w:pPr>
        <w:pStyle w:val="2"/>
        <w:rPr>
          <w:rFonts w:ascii="方正小标宋简体" w:eastAsia="方正小标宋简体"/>
          <w:bCs/>
          <w:kern w:val="0"/>
          <w:sz w:val="44"/>
          <w:szCs w:val="44"/>
        </w:rPr>
      </w:pPr>
    </w:p>
    <w:p>
      <w:pPr>
        <w:pStyle w:val="2"/>
        <w:rPr>
          <w:rFonts w:ascii="方正小标宋简体" w:eastAsia="方正小标宋简体"/>
          <w:bCs/>
          <w:kern w:val="0"/>
          <w:sz w:val="44"/>
          <w:szCs w:val="44"/>
        </w:rPr>
      </w:pPr>
    </w:p>
    <w:p>
      <w:pPr>
        <w:pStyle w:val="2"/>
        <w:rPr>
          <w:rFonts w:ascii="方正小标宋简体" w:eastAsia="方正小标宋简体"/>
          <w:bCs/>
          <w:kern w:val="0"/>
          <w:sz w:val="44"/>
          <w:szCs w:val="44"/>
        </w:rPr>
      </w:pPr>
    </w:p>
    <w:p>
      <w:pPr>
        <w:widowControl/>
        <w:jc w:val="center"/>
        <w:textAlignment w:val="center"/>
        <w:rPr>
          <w:rFonts w:ascii="方正小标宋简体" w:eastAsia="方正小标宋简体"/>
          <w:bCs/>
          <w:kern w:val="0"/>
          <w:sz w:val="44"/>
          <w:szCs w:val="44"/>
        </w:rPr>
      </w:pPr>
    </w:p>
    <w:p>
      <w:pPr>
        <w:widowControl/>
        <w:jc w:val="center"/>
        <w:textAlignment w:val="center"/>
        <w:rPr>
          <w:rFonts w:ascii="宋体"/>
          <w:kern w:val="0"/>
          <w:sz w:val="30"/>
          <w:szCs w:val="30"/>
        </w:rPr>
      </w:pPr>
    </w:p>
    <w:p>
      <w:pPr>
        <w:pStyle w:val="35"/>
        <w:jc w:val="center"/>
        <w:rPr>
          <w:rFonts w:hint="eastAsia" w:ascii="仿宋" w:hAnsi="仿宋" w:eastAsia="仿宋" w:cs="仿宋"/>
          <w:b/>
          <w:bCs/>
          <w:sz w:val="32"/>
          <w:szCs w:val="32"/>
        </w:rPr>
      </w:pPr>
      <w:r>
        <w:rPr>
          <w:rFonts w:hint="eastAsia" w:ascii="仿宋" w:hAnsi="仿宋" w:eastAsia="仿宋" w:cs="仿宋"/>
          <w:b/>
          <w:bCs/>
          <w:color w:val="auto"/>
          <w:sz w:val="32"/>
          <w:szCs w:val="32"/>
          <w:lang w:val="zh-CN"/>
        </w:rPr>
        <w:t>目 录</w:t>
      </w:r>
    </w:p>
    <w:p>
      <w:pPr>
        <w:pStyle w:val="13"/>
        <w:tabs>
          <w:tab w:val="right" w:leader="dot"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TOC \o "1-3" \h \z \u </w:instrText>
      </w:r>
      <w:r>
        <w:rPr>
          <w:rFonts w:hint="eastAsia" w:ascii="仿宋" w:hAnsi="仿宋" w:eastAsia="仿宋" w:cs="仿宋"/>
          <w:sz w:val="28"/>
          <w:szCs w:val="28"/>
        </w:rPr>
        <w:fldChar w:fldCharType="separate"/>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"_Toc47736003" </w:instrText>
      </w:r>
      <w:r>
        <w:rPr>
          <w:rFonts w:hint="eastAsia" w:ascii="仿宋" w:hAnsi="仿宋" w:eastAsia="仿宋" w:cs="仿宋"/>
          <w:sz w:val="28"/>
          <w:szCs w:val="28"/>
        </w:rPr>
        <w:fldChar w:fldCharType="separate"/>
      </w:r>
      <w:r>
        <w:rPr>
          <w:rStyle w:val="21"/>
          <w:rFonts w:hint="eastAsia" w:ascii="仿宋" w:hAnsi="仿宋" w:eastAsia="仿宋" w:cs="仿宋"/>
          <w:sz w:val="28"/>
          <w:szCs w:val="28"/>
        </w:rPr>
        <w:t>一、项目基本情况</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_Toc47736003 \h </w:instrText>
      </w:r>
      <w:r>
        <w:rPr>
          <w:rFonts w:hint="eastAsia" w:ascii="仿宋" w:hAnsi="仿宋" w:eastAsia="仿宋" w:cs="仿宋"/>
          <w:sz w:val="28"/>
          <w:szCs w:val="28"/>
        </w:rPr>
        <w:fldChar w:fldCharType="separate"/>
      </w:r>
      <w:r>
        <w:rPr>
          <w:rFonts w:hint="eastAsia" w:ascii="仿宋" w:hAnsi="仿宋" w:eastAsia="仿宋" w:cs="仿宋"/>
          <w:sz w:val="28"/>
          <w:szCs w:val="28"/>
        </w:rPr>
        <w:t>1</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5"/>
        <w:tabs>
          <w:tab w:val="right" w:leader="dot"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"_Toc47736004" </w:instrText>
      </w:r>
      <w:r>
        <w:rPr>
          <w:rFonts w:hint="eastAsia" w:ascii="仿宋" w:hAnsi="仿宋" w:eastAsia="仿宋" w:cs="仿宋"/>
          <w:sz w:val="28"/>
          <w:szCs w:val="28"/>
        </w:rPr>
        <w:fldChar w:fldCharType="separate"/>
      </w:r>
      <w:r>
        <w:rPr>
          <w:rStyle w:val="21"/>
          <w:rFonts w:hint="eastAsia" w:ascii="仿宋" w:hAnsi="仿宋" w:eastAsia="仿宋" w:cs="仿宋"/>
          <w:sz w:val="28"/>
          <w:szCs w:val="28"/>
        </w:rPr>
        <w:t>（一）概况</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_Toc47736004 \h </w:instrText>
      </w:r>
      <w:r>
        <w:rPr>
          <w:rFonts w:hint="eastAsia" w:ascii="仿宋" w:hAnsi="仿宋" w:eastAsia="仿宋" w:cs="仿宋"/>
          <w:sz w:val="28"/>
          <w:szCs w:val="28"/>
        </w:rPr>
        <w:fldChar w:fldCharType="separate"/>
      </w:r>
      <w:r>
        <w:rPr>
          <w:rFonts w:hint="eastAsia" w:ascii="仿宋" w:hAnsi="仿宋" w:eastAsia="仿宋" w:cs="仿宋"/>
          <w:sz w:val="28"/>
          <w:szCs w:val="28"/>
        </w:rPr>
        <w:t>1</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5"/>
        <w:tabs>
          <w:tab w:val="right" w:leader="dot"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"_Toc47736005" </w:instrText>
      </w:r>
      <w:r>
        <w:rPr>
          <w:rFonts w:hint="eastAsia" w:ascii="仿宋" w:hAnsi="仿宋" w:eastAsia="仿宋" w:cs="仿宋"/>
          <w:sz w:val="28"/>
          <w:szCs w:val="28"/>
        </w:rPr>
        <w:fldChar w:fldCharType="separate"/>
      </w:r>
      <w:r>
        <w:rPr>
          <w:rStyle w:val="21"/>
          <w:rFonts w:hint="eastAsia" w:ascii="仿宋" w:hAnsi="仿宋" w:eastAsia="仿宋" w:cs="仿宋"/>
          <w:sz w:val="28"/>
          <w:szCs w:val="28"/>
        </w:rPr>
        <w:t>（二）绩效目标</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_Toc47736005 \h </w:instrText>
      </w:r>
      <w:r>
        <w:rPr>
          <w:rFonts w:hint="eastAsia" w:ascii="仿宋" w:hAnsi="仿宋" w:eastAsia="仿宋" w:cs="仿宋"/>
          <w:sz w:val="28"/>
          <w:szCs w:val="28"/>
        </w:rPr>
        <w:fldChar w:fldCharType="separate"/>
      </w:r>
      <w:r>
        <w:rPr>
          <w:rFonts w:hint="eastAsia" w:ascii="仿宋" w:hAnsi="仿宋" w:eastAsia="仿宋" w:cs="仿宋"/>
          <w:sz w:val="28"/>
          <w:szCs w:val="28"/>
        </w:rPr>
        <w:t>4</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3"/>
        <w:tabs>
          <w:tab w:val="right" w:leader="dot"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"_Toc47736006" </w:instrText>
      </w:r>
      <w:r>
        <w:rPr>
          <w:rFonts w:hint="eastAsia" w:ascii="仿宋" w:hAnsi="仿宋" w:eastAsia="仿宋" w:cs="仿宋"/>
          <w:sz w:val="28"/>
          <w:szCs w:val="28"/>
        </w:rPr>
        <w:fldChar w:fldCharType="separate"/>
      </w:r>
      <w:r>
        <w:rPr>
          <w:rStyle w:val="21"/>
          <w:rFonts w:hint="eastAsia" w:ascii="仿宋" w:hAnsi="仿宋" w:eastAsia="仿宋" w:cs="仿宋"/>
          <w:sz w:val="28"/>
          <w:szCs w:val="28"/>
        </w:rPr>
        <w:t>二、绩效评价工作情况</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_Toc47736006 \h </w:instrText>
      </w:r>
      <w:r>
        <w:rPr>
          <w:rFonts w:hint="eastAsia" w:ascii="仿宋" w:hAnsi="仿宋" w:eastAsia="仿宋" w:cs="仿宋"/>
          <w:sz w:val="28"/>
          <w:szCs w:val="28"/>
        </w:rPr>
        <w:fldChar w:fldCharType="separate"/>
      </w:r>
      <w:r>
        <w:rPr>
          <w:rFonts w:hint="eastAsia" w:ascii="仿宋" w:hAnsi="仿宋" w:eastAsia="仿宋" w:cs="仿宋"/>
          <w:sz w:val="28"/>
          <w:szCs w:val="28"/>
        </w:rPr>
        <w:t>4</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5"/>
        <w:tabs>
          <w:tab w:val="right" w:leader="dot"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"_Toc47736007" </w:instrText>
      </w:r>
      <w:r>
        <w:rPr>
          <w:rFonts w:hint="eastAsia" w:ascii="仿宋" w:hAnsi="仿宋" w:eastAsia="仿宋" w:cs="仿宋"/>
          <w:sz w:val="28"/>
          <w:szCs w:val="28"/>
        </w:rPr>
        <w:fldChar w:fldCharType="separate"/>
      </w:r>
      <w:r>
        <w:rPr>
          <w:rStyle w:val="21"/>
          <w:rFonts w:hint="eastAsia" w:ascii="仿宋" w:hAnsi="仿宋" w:eastAsia="仿宋" w:cs="仿宋"/>
          <w:sz w:val="28"/>
          <w:szCs w:val="28"/>
        </w:rPr>
        <w:t>（一）绩效评价目的</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_Toc47736007 \h </w:instrText>
      </w:r>
      <w:r>
        <w:rPr>
          <w:rFonts w:hint="eastAsia" w:ascii="仿宋" w:hAnsi="仿宋" w:eastAsia="仿宋" w:cs="仿宋"/>
          <w:sz w:val="28"/>
          <w:szCs w:val="28"/>
        </w:rPr>
        <w:fldChar w:fldCharType="separate"/>
      </w:r>
      <w:r>
        <w:rPr>
          <w:rFonts w:hint="eastAsia" w:ascii="仿宋" w:hAnsi="仿宋" w:eastAsia="仿宋" w:cs="仿宋"/>
          <w:sz w:val="28"/>
          <w:szCs w:val="28"/>
        </w:rPr>
        <w:t>4</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5"/>
        <w:tabs>
          <w:tab w:val="right" w:leader="dot"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"_Toc47736008" </w:instrText>
      </w:r>
      <w:r>
        <w:rPr>
          <w:rFonts w:hint="eastAsia" w:ascii="仿宋" w:hAnsi="仿宋" w:eastAsia="仿宋" w:cs="仿宋"/>
          <w:sz w:val="28"/>
          <w:szCs w:val="28"/>
        </w:rPr>
        <w:fldChar w:fldCharType="separate"/>
      </w:r>
      <w:r>
        <w:rPr>
          <w:rStyle w:val="21"/>
          <w:rFonts w:hint="eastAsia" w:ascii="仿宋" w:hAnsi="仿宋" w:eastAsia="仿宋" w:cs="仿宋"/>
          <w:sz w:val="28"/>
          <w:szCs w:val="28"/>
        </w:rPr>
        <w:t>（二）绩效评价工作方案制定过程</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_Toc47736008 \h </w:instrText>
      </w:r>
      <w:r>
        <w:rPr>
          <w:rFonts w:hint="eastAsia" w:ascii="仿宋" w:hAnsi="仿宋" w:eastAsia="仿宋" w:cs="仿宋"/>
          <w:sz w:val="28"/>
          <w:szCs w:val="28"/>
        </w:rPr>
        <w:fldChar w:fldCharType="separate"/>
      </w:r>
      <w:r>
        <w:rPr>
          <w:rFonts w:hint="eastAsia" w:ascii="仿宋" w:hAnsi="仿宋" w:eastAsia="仿宋" w:cs="仿宋"/>
          <w:sz w:val="28"/>
          <w:szCs w:val="28"/>
        </w:rPr>
        <w:t>4</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5"/>
        <w:tabs>
          <w:tab w:val="right" w:leader="dot"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"_Toc47736009" </w:instrText>
      </w:r>
      <w:r>
        <w:rPr>
          <w:rFonts w:hint="eastAsia" w:ascii="仿宋" w:hAnsi="仿宋" w:eastAsia="仿宋" w:cs="仿宋"/>
          <w:sz w:val="28"/>
          <w:szCs w:val="28"/>
        </w:rPr>
        <w:fldChar w:fldCharType="separate"/>
      </w:r>
      <w:r>
        <w:rPr>
          <w:rStyle w:val="21"/>
          <w:rFonts w:hint="eastAsia" w:ascii="仿宋" w:hAnsi="仿宋" w:eastAsia="仿宋" w:cs="仿宋"/>
          <w:sz w:val="28"/>
          <w:szCs w:val="28"/>
        </w:rPr>
        <w:t>（三）绩效评价原则、评价方法等</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_Toc47736009 \h </w:instrText>
      </w:r>
      <w:r>
        <w:rPr>
          <w:rFonts w:hint="eastAsia" w:ascii="仿宋" w:hAnsi="仿宋" w:eastAsia="仿宋" w:cs="仿宋"/>
          <w:sz w:val="28"/>
          <w:szCs w:val="28"/>
        </w:rPr>
        <w:fldChar w:fldCharType="separate"/>
      </w:r>
      <w:r>
        <w:rPr>
          <w:rFonts w:hint="eastAsia" w:ascii="仿宋" w:hAnsi="仿宋" w:eastAsia="仿宋" w:cs="仿宋"/>
          <w:sz w:val="28"/>
          <w:szCs w:val="28"/>
        </w:rPr>
        <w:t>4</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5"/>
        <w:tabs>
          <w:tab w:val="right" w:leader="dot"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"_Toc47736011" </w:instrText>
      </w:r>
      <w:r>
        <w:rPr>
          <w:rFonts w:hint="eastAsia" w:ascii="仿宋" w:hAnsi="仿宋" w:eastAsia="仿宋" w:cs="仿宋"/>
          <w:sz w:val="28"/>
          <w:szCs w:val="28"/>
        </w:rPr>
        <w:fldChar w:fldCharType="separate"/>
      </w:r>
      <w:r>
        <w:rPr>
          <w:rStyle w:val="21"/>
          <w:rFonts w:hint="eastAsia" w:ascii="仿宋" w:hAnsi="仿宋" w:eastAsia="仿宋" w:cs="仿宋"/>
          <w:sz w:val="28"/>
          <w:szCs w:val="28"/>
        </w:rPr>
        <w:t>（四）数据采集方法及过程</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_Toc47736011 \h </w:instrText>
      </w:r>
      <w:r>
        <w:rPr>
          <w:rFonts w:hint="eastAsia" w:ascii="仿宋" w:hAnsi="仿宋" w:eastAsia="仿宋" w:cs="仿宋"/>
          <w:sz w:val="28"/>
          <w:szCs w:val="28"/>
        </w:rPr>
        <w:fldChar w:fldCharType="separate"/>
      </w:r>
      <w:r>
        <w:rPr>
          <w:rFonts w:hint="eastAsia" w:ascii="仿宋" w:hAnsi="仿宋" w:eastAsia="仿宋" w:cs="仿宋"/>
          <w:sz w:val="28"/>
          <w:szCs w:val="28"/>
        </w:rPr>
        <w:t>5</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5"/>
        <w:tabs>
          <w:tab w:val="right" w:leader="dot"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"_Toc47736012" </w:instrText>
      </w:r>
      <w:r>
        <w:rPr>
          <w:rFonts w:hint="eastAsia" w:ascii="仿宋" w:hAnsi="仿宋" w:eastAsia="仿宋" w:cs="仿宋"/>
          <w:sz w:val="28"/>
          <w:szCs w:val="28"/>
        </w:rPr>
        <w:fldChar w:fldCharType="separate"/>
      </w:r>
      <w:r>
        <w:rPr>
          <w:rStyle w:val="21"/>
          <w:rFonts w:hint="eastAsia" w:ascii="仿宋" w:hAnsi="仿宋" w:eastAsia="仿宋" w:cs="仿宋"/>
          <w:sz w:val="28"/>
          <w:szCs w:val="28"/>
        </w:rPr>
        <w:t>（五）绩效评价实施过程</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_Toc47736012 \h </w:instrText>
      </w:r>
      <w:r>
        <w:rPr>
          <w:rFonts w:hint="eastAsia" w:ascii="仿宋" w:hAnsi="仿宋" w:eastAsia="仿宋" w:cs="仿宋"/>
          <w:sz w:val="28"/>
          <w:szCs w:val="28"/>
        </w:rPr>
        <w:fldChar w:fldCharType="separate"/>
      </w:r>
      <w:r>
        <w:rPr>
          <w:rFonts w:hint="eastAsia" w:ascii="仿宋" w:hAnsi="仿宋" w:eastAsia="仿宋" w:cs="仿宋"/>
          <w:sz w:val="28"/>
          <w:szCs w:val="28"/>
        </w:rPr>
        <w:t>6</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5"/>
        <w:tabs>
          <w:tab w:val="right" w:leader="dot"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"_Toc47736013" </w:instrText>
      </w:r>
      <w:r>
        <w:rPr>
          <w:rFonts w:hint="eastAsia" w:ascii="仿宋" w:hAnsi="仿宋" w:eastAsia="仿宋" w:cs="仿宋"/>
          <w:sz w:val="28"/>
          <w:szCs w:val="28"/>
        </w:rPr>
        <w:fldChar w:fldCharType="separate"/>
      </w:r>
      <w:r>
        <w:rPr>
          <w:rStyle w:val="21"/>
          <w:rFonts w:hint="eastAsia" w:ascii="仿宋" w:hAnsi="仿宋" w:eastAsia="仿宋" w:cs="仿宋"/>
          <w:sz w:val="28"/>
          <w:szCs w:val="28"/>
        </w:rPr>
        <w:t>（六）绩效评价的局限性</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_Toc47736013 \h </w:instrText>
      </w:r>
      <w:r>
        <w:rPr>
          <w:rFonts w:hint="eastAsia" w:ascii="仿宋" w:hAnsi="仿宋" w:eastAsia="仿宋" w:cs="仿宋"/>
          <w:sz w:val="28"/>
          <w:szCs w:val="28"/>
        </w:rPr>
        <w:fldChar w:fldCharType="separate"/>
      </w:r>
      <w:r>
        <w:rPr>
          <w:rFonts w:hint="eastAsia" w:ascii="仿宋" w:hAnsi="仿宋" w:eastAsia="仿宋" w:cs="仿宋"/>
          <w:sz w:val="28"/>
          <w:szCs w:val="28"/>
        </w:rPr>
        <w:t>7</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3"/>
        <w:tabs>
          <w:tab w:val="right" w:leader="dot"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"_Toc47736014" </w:instrText>
      </w:r>
      <w:r>
        <w:rPr>
          <w:rFonts w:hint="eastAsia" w:ascii="仿宋" w:hAnsi="仿宋" w:eastAsia="仿宋" w:cs="仿宋"/>
          <w:sz w:val="28"/>
          <w:szCs w:val="28"/>
        </w:rPr>
        <w:fldChar w:fldCharType="separate"/>
      </w:r>
      <w:r>
        <w:rPr>
          <w:rStyle w:val="21"/>
          <w:rFonts w:hint="eastAsia" w:ascii="仿宋" w:hAnsi="仿宋" w:eastAsia="仿宋" w:cs="仿宋"/>
          <w:sz w:val="28"/>
          <w:szCs w:val="28"/>
        </w:rPr>
        <w:t>三、评价结论和绩效分析</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_Toc47736014 \h </w:instrText>
      </w:r>
      <w:r>
        <w:rPr>
          <w:rFonts w:hint="eastAsia" w:ascii="仿宋" w:hAnsi="仿宋" w:eastAsia="仿宋" w:cs="仿宋"/>
          <w:sz w:val="28"/>
          <w:szCs w:val="28"/>
        </w:rPr>
        <w:fldChar w:fldCharType="separate"/>
      </w:r>
      <w:r>
        <w:rPr>
          <w:rFonts w:hint="eastAsia" w:ascii="仿宋" w:hAnsi="仿宋" w:eastAsia="仿宋" w:cs="仿宋"/>
          <w:sz w:val="28"/>
          <w:szCs w:val="28"/>
        </w:rPr>
        <w:t>8</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5"/>
        <w:tabs>
          <w:tab w:val="right" w:leader="dot"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"_Toc47736015" </w:instrText>
      </w:r>
      <w:r>
        <w:rPr>
          <w:rFonts w:hint="eastAsia" w:ascii="仿宋" w:hAnsi="仿宋" w:eastAsia="仿宋" w:cs="仿宋"/>
          <w:sz w:val="28"/>
          <w:szCs w:val="28"/>
        </w:rPr>
        <w:fldChar w:fldCharType="separate"/>
      </w:r>
      <w:r>
        <w:rPr>
          <w:rStyle w:val="21"/>
          <w:rFonts w:hint="eastAsia" w:ascii="仿宋" w:hAnsi="仿宋" w:eastAsia="仿宋" w:cs="仿宋"/>
          <w:sz w:val="28"/>
          <w:szCs w:val="28"/>
        </w:rPr>
        <w:t>（一）评价结论</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_Toc47736015 \h </w:instrText>
      </w:r>
      <w:r>
        <w:rPr>
          <w:rFonts w:hint="eastAsia" w:ascii="仿宋" w:hAnsi="仿宋" w:eastAsia="仿宋" w:cs="仿宋"/>
          <w:sz w:val="28"/>
          <w:szCs w:val="28"/>
        </w:rPr>
        <w:fldChar w:fldCharType="separate"/>
      </w:r>
      <w:r>
        <w:rPr>
          <w:rFonts w:hint="eastAsia" w:ascii="仿宋" w:hAnsi="仿宋" w:eastAsia="仿宋" w:cs="仿宋"/>
          <w:sz w:val="28"/>
          <w:szCs w:val="28"/>
        </w:rPr>
        <w:t>8</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5"/>
        <w:tabs>
          <w:tab w:val="right" w:leader="dot"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"_Toc47736018" </w:instrText>
      </w:r>
      <w:r>
        <w:rPr>
          <w:rFonts w:hint="eastAsia" w:ascii="仿宋" w:hAnsi="仿宋" w:eastAsia="仿宋" w:cs="仿宋"/>
          <w:sz w:val="28"/>
          <w:szCs w:val="28"/>
        </w:rPr>
        <w:fldChar w:fldCharType="separate"/>
      </w:r>
      <w:r>
        <w:rPr>
          <w:rStyle w:val="21"/>
          <w:rFonts w:hint="eastAsia" w:ascii="仿宋" w:hAnsi="仿宋" w:eastAsia="仿宋" w:cs="仿宋"/>
          <w:sz w:val="28"/>
          <w:szCs w:val="28"/>
        </w:rPr>
        <w:t>（二）具体绩效分析</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_Toc47736018 \h </w:instrText>
      </w:r>
      <w:r>
        <w:rPr>
          <w:rFonts w:hint="eastAsia" w:ascii="仿宋" w:hAnsi="仿宋" w:eastAsia="仿宋" w:cs="仿宋"/>
          <w:sz w:val="28"/>
          <w:szCs w:val="28"/>
        </w:rPr>
        <w:fldChar w:fldCharType="separate"/>
      </w:r>
      <w:r>
        <w:rPr>
          <w:rFonts w:hint="eastAsia" w:ascii="仿宋" w:hAnsi="仿宋" w:eastAsia="仿宋" w:cs="仿宋"/>
          <w:sz w:val="28"/>
          <w:szCs w:val="28"/>
        </w:rPr>
        <w:t>8</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3"/>
        <w:tabs>
          <w:tab w:val="right" w:leader="dot"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"_Toc47736020" </w:instrText>
      </w:r>
      <w:r>
        <w:rPr>
          <w:rFonts w:hint="eastAsia" w:ascii="仿宋" w:hAnsi="仿宋" w:eastAsia="仿宋" w:cs="仿宋"/>
          <w:sz w:val="28"/>
          <w:szCs w:val="28"/>
        </w:rPr>
        <w:fldChar w:fldCharType="separate"/>
      </w:r>
      <w:r>
        <w:rPr>
          <w:rStyle w:val="21"/>
          <w:rFonts w:hint="eastAsia" w:ascii="仿宋" w:hAnsi="仿宋" w:eastAsia="仿宋" w:cs="仿宋"/>
          <w:sz w:val="28"/>
          <w:szCs w:val="28"/>
        </w:rPr>
        <w:t>四、主要经验及做法、存在的问题和建议</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_Toc47736020 \h </w:instrText>
      </w:r>
      <w:r>
        <w:rPr>
          <w:rFonts w:hint="eastAsia" w:ascii="仿宋" w:hAnsi="仿宋" w:eastAsia="仿宋" w:cs="仿宋"/>
          <w:sz w:val="28"/>
          <w:szCs w:val="28"/>
        </w:rPr>
        <w:fldChar w:fldCharType="separate"/>
      </w:r>
      <w:r>
        <w:rPr>
          <w:rFonts w:hint="eastAsia" w:ascii="仿宋" w:hAnsi="仿宋" w:eastAsia="仿宋" w:cs="仿宋"/>
          <w:sz w:val="28"/>
          <w:szCs w:val="28"/>
        </w:rPr>
        <w:t>12</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3"/>
        <w:tabs>
          <w:tab w:val="right" w:leader="dot"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"_Toc47736024" </w:instrText>
      </w:r>
      <w:r>
        <w:rPr>
          <w:rFonts w:hint="eastAsia" w:ascii="仿宋" w:hAnsi="仿宋" w:eastAsia="仿宋" w:cs="仿宋"/>
          <w:sz w:val="28"/>
          <w:szCs w:val="28"/>
        </w:rPr>
        <w:fldChar w:fldCharType="separate"/>
      </w:r>
      <w:r>
        <w:rPr>
          <w:rStyle w:val="21"/>
          <w:rFonts w:hint="eastAsia" w:ascii="仿宋" w:hAnsi="仿宋" w:eastAsia="仿宋" w:cs="仿宋"/>
          <w:sz w:val="28"/>
          <w:szCs w:val="28"/>
        </w:rPr>
        <w:t>五、其他需说明的问题</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_Toc47736024 \h </w:instrText>
      </w:r>
      <w:r>
        <w:rPr>
          <w:rFonts w:hint="eastAsia" w:ascii="仿宋" w:hAnsi="仿宋" w:eastAsia="仿宋" w:cs="仿宋"/>
          <w:sz w:val="28"/>
          <w:szCs w:val="28"/>
        </w:rPr>
        <w:fldChar w:fldCharType="separate"/>
      </w:r>
      <w:r>
        <w:rPr>
          <w:rFonts w:hint="eastAsia" w:ascii="仿宋" w:hAnsi="仿宋" w:eastAsia="仿宋" w:cs="仿宋"/>
          <w:sz w:val="28"/>
          <w:szCs w:val="28"/>
        </w:rPr>
        <w:t>15</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3"/>
        <w:tabs>
          <w:tab w:val="right" w:leader="dot" w:pos="8296"/>
        </w:tabs>
        <w:rPr>
          <w:rFonts w:ascii="仿宋_GB2312" w:eastAsia="仿宋_GB2312"/>
          <w:sz w:val="32"/>
          <w:szCs w:val="32"/>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"_Toc47736025" </w:instrText>
      </w:r>
      <w:r>
        <w:rPr>
          <w:rFonts w:hint="eastAsia" w:ascii="仿宋" w:hAnsi="仿宋" w:eastAsia="仿宋" w:cs="仿宋"/>
          <w:sz w:val="28"/>
          <w:szCs w:val="28"/>
        </w:rPr>
        <w:fldChar w:fldCharType="separate"/>
      </w:r>
      <w:r>
        <w:rPr>
          <w:rStyle w:val="21"/>
          <w:rFonts w:hint="eastAsia" w:ascii="仿宋" w:hAnsi="仿宋" w:eastAsia="仿宋" w:cs="仿宋"/>
          <w:sz w:val="28"/>
          <w:szCs w:val="28"/>
        </w:rPr>
        <w:t>六、附件</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_Toc47736025 \h </w:instrText>
      </w:r>
      <w:r>
        <w:rPr>
          <w:rFonts w:hint="eastAsia" w:ascii="仿宋" w:hAnsi="仿宋" w:eastAsia="仿宋" w:cs="仿宋"/>
          <w:sz w:val="28"/>
          <w:szCs w:val="28"/>
        </w:rPr>
        <w:fldChar w:fldCharType="separate"/>
      </w:r>
      <w:r>
        <w:rPr>
          <w:rFonts w:hint="eastAsia" w:ascii="仿宋" w:hAnsi="仿宋" w:eastAsia="仿宋" w:cs="仿宋"/>
          <w:sz w:val="28"/>
          <w:szCs w:val="28"/>
        </w:rPr>
        <w:t>16</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
      <w:pPr>
        <w:autoSpaceDE w:val="0"/>
        <w:autoSpaceDN w:val="0"/>
        <w:adjustRightInd w:val="0"/>
        <w:snapToGrid w:val="0"/>
        <w:spacing w:line="584" w:lineRule="exact"/>
        <w:jc w:val="center"/>
        <w:outlineLvl w:val="0"/>
        <w:rPr>
          <w:rFonts w:ascii="黑体" w:eastAsia="黑体"/>
          <w:bCs/>
          <w:kern w:val="0"/>
          <w:sz w:val="32"/>
          <w:szCs w:val="32"/>
        </w:rPr>
        <w:sectPr>
          <w:headerReference r:id="rId5" w:type="first"/>
          <w:headerReference r:id="rId3" w:type="default"/>
          <w:headerReference r:id="rId4" w:type="even"/>
          <w:footerReference r:id="rId6" w:type="even"/>
          <w:pgSz w:w="11906" w:h="16838"/>
          <w:pgMar w:top="1440" w:right="1800" w:bottom="1440" w:left="1800" w:header="851" w:footer="992" w:gutter="0"/>
          <w:pgNumType w:fmt="decimal"/>
          <w:cols w:space="425" w:num="1"/>
          <w:titlePg/>
          <w:docGrid w:type="lines" w:linePitch="312" w:charSpace="0"/>
        </w:sectPr>
      </w:pPr>
    </w:p>
    <w:p>
      <w:pPr>
        <w:pStyle w:val="17"/>
        <w:spacing w:before="0" w:after="0"/>
        <w:ind w:firstLine="0" w:firstLineChars="0"/>
        <w:outlineLvl w:val="9"/>
        <w:rPr>
          <w:rFonts w:hint="default" w:eastAsia="宋体"/>
          <w:sz w:val="36"/>
          <w:szCs w:val="36"/>
          <w:lang w:val="en-US" w:eastAsia="zh-CN"/>
        </w:rPr>
      </w:pPr>
      <w:r>
        <w:rPr>
          <w:rFonts w:hint="eastAsia"/>
          <w:sz w:val="36"/>
          <w:szCs w:val="36"/>
          <w:lang w:val="en-US" w:eastAsia="zh-CN"/>
        </w:rPr>
        <w:t>安阳县教育局2021年度</w:t>
      </w:r>
    </w:p>
    <w:p>
      <w:pPr>
        <w:pStyle w:val="17"/>
        <w:spacing w:before="0" w:after="0"/>
        <w:ind w:firstLine="0" w:firstLineChars="0"/>
        <w:outlineLvl w:val="9"/>
        <w:rPr>
          <w:rFonts w:hint="eastAsia"/>
          <w:sz w:val="36"/>
          <w:szCs w:val="36"/>
        </w:rPr>
      </w:pPr>
      <w:bookmarkStart w:id="1" w:name="_Toc19105"/>
      <w:r>
        <w:rPr>
          <w:rFonts w:hint="eastAsia"/>
          <w:sz w:val="36"/>
          <w:szCs w:val="36"/>
        </w:rPr>
        <w:t>“</w:t>
      </w:r>
      <w:r>
        <w:rPr>
          <w:rFonts w:hint="eastAsia"/>
          <w:sz w:val="36"/>
          <w:szCs w:val="36"/>
          <w:lang w:val="en-US" w:eastAsia="zh-CN"/>
        </w:rPr>
        <w:t>高招经费</w:t>
      </w:r>
      <w:r>
        <w:rPr>
          <w:rFonts w:hint="eastAsia"/>
          <w:sz w:val="36"/>
          <w:szCs w:val="36"/>
        </w:rPr>
        <w:t>”</w:t>
      </w:r>
      <w:bookmarkEnd w:id="1"/>
      <w:r>
        <w:rPr>
          <w:rFonts w:hint="eastAsia"/>
          <w:sz w:val="36"/>
          <w:szCs w:val="36"/>
        </w:rPr>
        <w:t>项目</w:t>
      </w:r>
      <w:bookmarkStart w:id="2" w:name="_Toc15449"/>
      <w:r>
        <w:rPr>
          <w:rFonts w:hint="eastAsia"/>
          <w:sz w:val="36"/>
          <w:szCs w:val="36"/>
        </w:rPr>
        <w:t>绩效评价报告</w:t>
      </w:r>
      <w:bookmarkEnd w:id="2"/>
    </w:p>
    <w:p>
      <w:pPr>
        <w:jc w:val="right"/>
        <w:rPr>
          <w:b/>
          <w:bCs/>
        </w:rPr>
      </w:pPr>
      <w:r>
        <w:rPr>
          <w:rFonts w:hint="eastAsia"/>
          <w:b/>
          <w:bCs/>
          <w:sz w:val="28"/>
          <w:szCs w:val="28"/>
          <w:lang w:val="en-US" w:eastAsia="zh-CN"/>
        </w:rPr>
        <w:t>高审咨字【2022】第1003号</w:t>
      </w:r>
    </w:p>
    <w:p>
      <w:pPr>
        <w:spacing w:line="360" w:lineRule="auto"/>
        <w:rPr>
          <w:rFonts w:hint="eastAsia" w:ascii="仿宋_GB2312" w:hAnsi="仿宋" w:eastAsia="仿宋_GB2312" w:cs="Calibri"/>
          <w:color w:val="000000"/>
          <w:kern w:val="32"/>
          <w:sz w:val="32"/>
          <w:szCs w:val="32"/>
          <w:lang w:val="en-US" w:eastAsia="zh-CN" w:bidi="ar-SA"/>
        </w:rPr>
      </w:pPr>
    </w:p>
    <w:p>
      <w:pPr>
        <w:spacing w:line="360" w:lineRule="auto"/>
        <w:rPr>
          <w:rFonts w:hint="eastAsia" w:ascii="仿宋" w:hAnsi="仿宋" w:eastAsia="仿宋" w:cs="仿宋"/>
          <w:b/>
          <w:bCs/>
          <w:color w:val="000000"/>
          <w:kern w:val="32"/>
          <w:sz w:val="28"/>
          <w:szCs w:val="28"/>
          <w:lang w:val="en-US" w:eastAsia="zh-CN" w:bidi="ar-SA"/>
        </w:rPr>
      </w:pPr>
      <w:r>
        <w:rPr>
          <w:rFonts w:hint="eastAsia" w:ascii="仿宋" w:hAnsi="仿宋" w:eastAsia="仿宋" w:cs="仿宋"/>
          <w:b/>
          <w:bCs/>
          <w:color w:val="000000"/>
          <w:kern w:val="32"/>
          <w:sz w:val="28"/>
          <w:szCs w:val="28"/>
          <w:lang w:val="en-US" w:eastAsia="zh-CN" w:bidi="ar-SA"/>
        </w:rPr>
        <w:t>安阳县财政局：</w:t>
      </w:r>
    </w:p>
    <w:p>
      <w:pPr>
        <w:pStyle w:val="6"/>
        <w:spacing w:line="360" w:lineRule="auto"/>
        <w:ind w:firstLine="560" w:firstLineChars="200"/>
        <w:rPr>
          <w:rFonts w:hint="eastAsia" w:ascii="仿宋" w:hAnsi="仿宋" w:eastAsia="仿宋" w:cs="仿宋"/>
          <w:color w:val="000000"/>
          <w:kern w:val="32"/>
          <w:sz w:val="28"/>
          <w:szCs w:val="28"/>
        </w:rPr>
      </w:pPr>
      <w:bookmarkStart w:id="3" w:name="_Toc424220248"/>
      <w:bookmarkStart w:id="4" w:name="_Toc424220293"/>
      <w:r>
        <w:rPr>
          <w:rFonts w:hint="eastAsia" w:ascii="仿宋" w:hAnsi="仿宋" w:eastAsia="仿宋" w:cs="仿宋"/>
          <w:color w:val="000000"/>
          <w:kern w:val="32"/>
          <w:sz w:val="28"/>
          <w:szCs w:val="28"/>
        </w:rPr>
        <w:t>我们接受贵单位委托</w:t>
      </w:r>
      <w:r>
        <w:rPr>
          <w:rFonts w:hint="eastAsia" w:ascii="仿宋" w:hAnsi="仿宋" w:eastAsia="仿宋" w:cs="仿宋"/>
          <w:color w:val="000000"/>
          <w:kern w:val="32"/>
          <w:sz w:val="28"/>
          <w:szCs w:val="28"/>
          <w:lang w:eastAsia="zh-CN"/>
        </w:rPr>
        <w:t>，</w:t>
      </w:r>
      <w:r>
        <w:rPr>
          <w:rFonts w:hint="eastAsia" w:ascii="仿宋" w:hAnsi="仿宋" w:eastAsia="仿宋" w:cs="仿宋"/>
          <w:color w:val="000000"/>
          <w:kern w:val="32"/>
          <w:sz w:val="28"/>
          <w:szCs w:val="28"/>
        </w:rPr>
        <w:t>为进一步加强预算绩效管理，提高绩效意识，强化支出责任，提高财政资金使用效益和财政支出管理水平</w:t>
      </w:r>
      <w:r>
        <w:rPr>
          <w:rFonts w:hint="eastAsia" w:ascii="仿宋" w:hAnsi="仿宋" w:eastAsia="仿宋" w:cs="仿宋"/>
          <w:color w:val="000000"/>
          <w:kern w:val="32"/>
          <w:sz w:val="28"/>
          <w:szCs w:val="28"/>
          <w:lang w:val="en-US" w:eastAsia="zh-CN"/>
        </w:rPr>
        <w:t>，根据《中华人民共和国预算法》、《财政支出绩效评价管理办法》(财预〔2020〕10号）、《中共河南省委  河南省人民政府关于全面实施预算绩效管理的实施意见》（豫发〔2019〕10号）以及《关于做好2021年财政支出重点项目及部门绩效评价工作的通知》（安县财效【2022】4号）</w:t>
      </w:r>
      <w:r>
        <w:rPr>
          <w:rFonts w:hint="eastAsia" w:ascii="仿宋" w:hAnsi="仿宋" w:eastAsia="仿宋" w:cs="仿宋"/>
          <w:spacing w:val="-6"/>
          <w:sz w:val="28"/>
          <w:szCs w:val="28"/>
        </w:rPr>
        <w:t>等</w:t>
      </w:r>
      <w:r>
        <w:rPr>
          <w:rFonts w:hint="eastAsia" w:ascii="仿宋" w:hAnsi="仿宋" w:eastAsia="仿宋" w:cs="仿宋"/>
          <w:color w:val="000000"/>
          <w:sz w:val="28"/>
          <w:szCs w:val="28"/>
        </w:rPr>
        <w:t>文件要求，</w:t>
      </w:r>
      <w:r>
        <w:rPr>
          <w:rFonts w:hint="eastAsia" w:ascii="仿宋" w:hAnsi="仿宋" w:eastAsia="仿宋" w:cs="仿宋"/>
          <w:color w:val="000000"/>
          <w:kern w:val="32"/>
          <w:sz w:val="28"/>
          <w:szCs w:val="28"/>
        </w:rPr>
        <w:t>对</w:t>
      </w:r>
      <w:r>
        <w:rPr>
          <w:rFonts w:hint="eastAsia" w:ascii="仿宋" w:hAnsi="仿宋" w:eastAsia="仿宋" w:cs="仿宋"/>
          <w:color w:val="000000"/>
          <w:kern w:val="32"/>
          <w:sz w:val="28"/>
          <w:szCs w:val="28"/>
          <w:lang w:val="en-US" w:eastAsia="zh-CN"/>
        </w:rPr>
        <w:t>安阳县教育局2021</w:t>
      </w:r>
      <w:r>
        <w:rPr>
          <w:rFonts w:hint="eastAsia" w:ascii="仿宋" w:hAnsi="仿宋" w:eastAsia="仿宋" w:cs="仿宋"/>
          <w:color w:val="000000"/>
          <w:kern w:val="32"/>
          <w:sz w:val="28"/>
          <w:szCs w:val="28"/>
        </w:rPr>
        <w:t>年度“</w:t>
      </w:r>
      <w:r>
        <w:rPr>
          <w:rFonts w:hint="eastAsia" w:ascii="仿宋" w:hAnsi="仿宋" w:eastAsia="仿宋" w:cs="仿宋"/>
          <w:color w:val="000000"/>
          <w:kern w:val="32"/>
          <w:sz w:val="28"/>
          <w:szCs w:val="28"/>
          <w:lang w:val="en-US" w:eastAsia="zh-CN"/>
        </w:rPr>
        <w:t>高招经费</w:t>
      </w:r>
      <w:r>
        <w:rPr>
          <w:rFonts w:hint="eastAsia" w:ascii="仿宋" w:hAnsi="仿宋" w:eastAsia="仿宋" w:cs="仿宋"/>
          <w:color w:val="000000"/>
          <w:kern w:val="32"/>
          <w:sz w:val="28"/>
          <w:szCs w:val="28"/>
        </w:rPr>
        <w:t>”项目的绩效完成情况实施绩效评价，形成本绩效评价报告。</w:t>
      </w:r>
      <w:bookmarkEnd w:id="3"/>
      <w:bookmarkEnd w:id="4"/>
    </w:p>
    <w:p>
      <w:pPr>
        <w:pStyle w:val="4"/>
        <w:spacing w:before="0" w:after="0" w:line="360" w:lineRule="auto"/>
        <w:ind w:firstLine="562" w:firstLineChars="200"/>
        <w:rPr>
          <w:rFonts w:hint="eastAsia" w:ascii="仿宋" w:hAnsi="仿宋" w:eastAsia="仿宋" w:cs="仿宋"/>
          <w:b/>
          <w:bCs w:val="0"/>
          <w:sz w:val="28"/>
          <w:szCs w:val="28"/>
        </w:rPr>
      </w:pPr>
      <w:bookmarkStart w:id="5" w:name="_Toc47736003"/>
      <w:bookmarkStart w:id="6" w:name="_Toc31111"/>
      <w:r>
        <w:rPr>
          <w:rFonts w:hint="eastAsia" w:ascii="仿宋" w:hAnsi="仿宋" w:eastAsia="仿宋" w:cs="仿宋"/>
          <w:b/>
          <w:bCs w:val="0"/>
          <w:sz w:val="28"/>
          <w:szCs w:val="28"/>
        </w:rPr>
        <w:t>一、项目基本情况</w:t>
      </w:r>
      <w:bookmarkEnd w:id="5"/>
      <w:bookmarkEnd w:id="6"/>
    </w:p>
    <w:p>
      <w:pPr>
        <w:pStyle w:val="5"/>
        <w:spacing w:before="0" w:after="0" w:line="360" w:lineRule="auto"/>
        <w:ind w:firstLine="562" w:firstLineChars="200"/>
        <w:rPr>
          <w:rFonts w:hint="eastAsia" w:ascii="仿宋" w:hAnsi="仿宋" w:eastAsia="仿宋" w:cs="仿宋"/>
          <w:b/>
          <w:bCs w:val="0"/>
          <w:sz w:val="28"/>
          <w:szCs w:val="28"/>
        </w:rPr>
      </w:pPr>
      <w:bookmarkStart w:id="7" w:name="_Toc17320"/>
      <w:bookmarkStart w:id="8" w:name="_Toc47736004"/>
      <w:r>
        <w:rPr>
          <w:rFonts w:hint="eastAsia" w:ascii="仿宋" w:hAnsi="仿宋" w:eastAsia="仿宋" w:cs="仿宋"/>
          <w:b/>
          <w:bCs w:val="0"/>
          <w:sz w:val="28"/>
          <w:szCs w:val="28"/>
        </w:rPr>
        <w:t>（一）概况</w:t>
      </w:r>
      <w:bookmarkEnd w:id="7"/>
      <w:bookmarkEnd w:id="8"/>
    </w:p>
    <w:p>
      <w:pPr>
        <w:tabs>
          <w:tab w:val="left" w:pos="709"/>
        </w:tabs>
        <w:spacing w:line="360" w:lineRule="auto"/>
        <w:ind w:firstLine="560" w:firstLineChars="200"/>
        <w:rPr>
          <w:rFonts w:hint="eastAsia" w:ascii="仿宋" w:hAnsi="仿宋" w:eastAsia="仿宋" w:cs="仿宋"/>
          <w:color w:val="000000"/>
          <w:kern w:val="32"/>
          <w:sz w:val="28"/>
          <w:szCs w:val="28"/>
        </w:rPr>
      </w:pPr>
      <w:r>
        <w:rPr>
          <w:rFonts w:hint="eastAsia" w:ascii="仿宋" w:hAnsi="仿宋" w:eastAsia="仿宋" w:cs="仿宋"/>
          <w:kern w:val="0"/>
          <w:sz w:val="28"/>
          <w:szCs w:val="28"/>
        </w:rPr>
        <w:t>1.</w:t>
      </w:r>
      <w:r>
        <w:rPr>
          <w:rFonts w:hint="eastAsia" w:ascii="仿宋" w:hAnsi="仿宋" w:eastAsia="仿宋" w:cs="仿宋"/>
          <w:color w:val="000000"/>
          <w:kern w:val="32"/>
          <w:sz w:val="28"/>
          <w:szCs w:val="28"/>
        </w:rPr>
        <w:t>立项背景及目的</w:t>
      </w:r>
    </w:p>
    <w:p>
      <w:pPr>
        <w:ind w:firstLine="640"/>
        <w:rPr>
          <w:rFonts w:hint="eastAsia" w:ascii="仿宋" w:hAnsi="仿宋" w:eastAsia="仿宋" w:cs="仿宋"/>
          <w:sz w:val="28"/>
          <w:szCs w:val="28"/>
        </w:rPr>
      </w:pPr>
      <w:r>
        <w:rPr>
          <w:rFonts w:hint="eastAsia" w:ascii="仿宋" w:hAnsi="仿宋" w:eastAsia="仿宋" w:cs="仿宋"/>
          <w:color w:val="000000"/>
          <w:kern w:val="32"/>
          <w:sz w:val="28"/>
          <w:szCs w:val="28"/>
          <w:lang w:val="en-US" w:eastAsia="zh-CN"/>
        </w:rPr>
        <w:t>根据安阳县招生办公室提供的申请以及河南省招生办相关文件的规定，确定2021年度高招经费项目。</w:t>
      </w:r>
    </w:p>
    <w:p>
      <w:pPr>
        <w:pStyle w:val="6"/>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2.预算资金来源及使用情况</w:t>
      </w:r>
    </w:p>
    <w:p>
      <w:pPr>
        <w:pStyle w:val="6"/>
        <w:ind w:firstLine="560" w:firstLineChars="200"/>
        <w:rPr>
          <w:rFonts w:hint="eastAsia" w:ascii="仿宋" w:hAnsi="仿宋" w:eastAsia="仿宋" w:cs="仿宋"/>
          <w:color w:val="000000"/>
          <w:kern w:val="32"/>
          <w:sz w:val="28"/>
          <w:szCs w:val="28"/>
          <w:highlight w:val="yellow"/>
          <w:lang w:val="en-US" w:eastAsia="zh-CN"/>
        </w:rPr>
      </w:pPr>
      <w:r>
        <w:rPr>
          <w:rFonts w:hint="eastAsia" w:ascii="仿宋" w:hAnsi="仿宋" w:eastAsia="仿宋" w:cs="仿宋"/>
          <w:color w:val="000000"/>
          <w:kern w:val="32"/>
          <w:sz w:val="28"/>
          <w:szCs w:val="28"/>
        </w:rPr>
        <w:t>该项目预算资金</w:t>
      </w:r>
      <w:r>
        <w:rPr>
          <w:rFonts w:hint="eastAsia" w:ascii="仿宋" w:hAnsi="仿宋" w:eastAsia="仿宋" w:cs="仿宋"/>
          <w:color w:val="000000"/>
          <w:kern w:val="32"/>
          <w:sz w:val="28"/>
          <w:szCs w:val="28"/>
          <w:lang w:val="en-US" w:eastAsia="zh-CN"/>
        </w:rPr>
        <w:t>200</w:t>
      </w:r>
      <w:r>
        <w:rPr>
          <w:rFonts w:hint="eastAsia" w:ascii="仿宋" w:hAnsi="仿宋" w:eastAsia="仿宋" w:cs="仿宋"/>
          <w:color w:val="000000"/>
          <w:kern w:val="32"/>
          <w:sz w:val="28"/>
          <w:szCs w:val="28"/>
        </w:rPr>
        <w:t>万元，</w:t>
      </w:r>
      <w:r>
        <w:rPr>
          <w:rFonts w:hint="eastAsia" w:ascii="仿宋" w:hAnsi="仿宋" w:eastAsia="仿宋" w:cs="仿宋"/>
          <w:color w:val="000000"/>
          <w:kern w:val="32"/>
          <w:sz w:val="28"/>
          <w:szCs w:val="28"/>
          <w:lang w:val="en-US" w:eastAsia="zh-CN"/>
        </w:rPr>
        <w:t>主要用于2021年度高考文具的采购、高考专用设备维护及更新以及考务人员劳务费等。</w:t>
      </w:r>
    </w:p>
    <w:p>
      <w:pPr>
        <w:ind w:firstLine="560" w:firstLineChars="200"/>
        <w:rPr>
          <w:rFonts w:hint="eastAsia" w:ascii="仿宋" w:hAnsi="仿宋" w:eastAsia="仿宋" w:cs="仿宋"/>
          <w:color w:val="000000"/>
          <w:kern w:val="32"/>
          <w:sz w:val="28"/>
          <w:szCs w:val="28"/>
        </w:rPr>
      </w:pPr>
      <w:r>
        <w:rPr>
          <w:rFonts w:hint="eastAsia" w:ascii="仿宋" w:hAnsi="仿宋" w:eastAsia="仿宋" w:cs="仿宋"/>
          <w:color w:val="000000"/>
          <w:kern w:val="32"/>
          <w:sz w:val="28"/>
          <w:szCs w:val="28"/>
        </w:rPr>
        <w:t>截至20</w:t>
      </w:r>
      <w:r>
        <w:rPr>
          <w:rFonts w:hint="eastAsia" w:ascii="仿宋" w:hAnsi="仿宋" w:eastAsia="仿宋" w:cs="仿宋"/>
          <w:color w:val="000000"/>
          <w:kern w:val="32"/>
          <w:sz w:val="28"/>
          <w:szCs w:val="28"/>
          <w:lang w:val="en-US" w:eastAsia="zh-CN"/>
        </w:rPr>
        <w:t>21</w:t>
      </w:r>
      <w:r>
        <w:rPr>
          <w:rFonts w:hint="eastAsia" w:ascii="仿宋" w:hAnsi="仿宋" w:eastAsia="仿宋" w:cs="仿宋"/>
          <w:color w:val="000000"/>
          <w:kern w:val="32"/>
          <w:sz w:val="28"/>
          <w:szCs w:val="28"/>
        </w:rPr>
        <w:t>年12月31日，该项目共支出</w:t>
      </w:r>
      <w:r>
        <w:rPr>
          <w:rFonts w:hint="eastAsia" w:ascii="仿宋" w:hAnsi="仿宋" w:eastAsia="仿宋" w:cs="仿宋"/>
          <w:color w:val="000000"/>
          <w:kern w:val="32"/>
          <w:sz w:val="28"/>
          <w:szCs w:val="28"/>
          <w:highlight w:val="none"/>
          <w:lang w:val="en-US" w:eastAsia="zh-CN"/>
        </w:rPr>
        <w:t>193.73</w:t>
      </w:r>
      <w:r>
        <w:rPr>
          <w:rFonts w:hint="eastAsia" w:ascii="仿宋" w:hAnsi="仿宋" w:eastAsia="仿宋" w:cs="仿宋"/>
          <w:color w:val="000000"/>
          <w:kern w:val="32"/>
          <w:sz w:val="28"/>
          <w:szCs w:val="28"/>
        </w:rPr>
        <w:t>万元，预算执行率为</w:t>
      </w:r>
      <w:r>
        <w:rPr>
          <w:rFonts w:hint="eastAsia" w:ascii="仿宋" w:hAnsi="仿宋" w:eastAsia="仿宋" w:cs="仿宋"/>
          <w:color w:val="000000"/>
          <w:kern w:val="32"/>
          <w:sz w:val="28"/>
          <w:szCs w:val="28"/>
          <w:lang w:val="en-US" w:eastAsia="zh-CN"/>
        </w:rPr>
        <w:t>96.87%</w:t>
      </w:r>
      <w:r>
        <w:rPr>
          <w:rFonts w:hint="eastAsia" w:ascii="仿宋" w:hAnsi="仿宋" w:eastAsia="仿宋" w:cs="仿宋"/>
          <w:color w:val="000000"/>
          <w:kern w:val="32"/>
          <w:sz w:val="28"/>
          <w:szCs w:val="28"/>
        </w:rPr>
        <w:t>。</w:t>
      </w:r>
    </w:p>
    <w:p>
      <w:pPr>
        <w:ind w:firstLine="1120" w:firstLineChars="400"/>
        <w:rPr>
          <w:rFonts w:hint="eastAsia" w:ascii="仿宋" w:hAnsi="仿宋" w:eastAsia="仿宋" w:cs="仿宋"/>
          <w:color w:val="000000"/>
          <w:kern w:val="32"/>
          <w:sz w:val="28"/>
          <w:szCs w:val="28"/>
        </w:rPr>
      </w:pPr>
      <w:r>
        <w:rPr>
          <w:rFonts w:hint="eastAsia" w:ascii="仿宋" w:hAnsi="仿宋" w:eastAsia="仿宋" w:cs="仿宋"/>
          <w:color w:val="000000"/>
          <w:kern w:val="32"/>
          <w:sz w:val="28"/>
          <w:szCs w:val="28"/>
        </w:rPr>
        <w:t>资金构成及支付明细详见下表2-1和表2-2：</w:t>
      </w:r>
    </w:p>
    <w:p>
      <w:pPr>
        <w:rPr>
          <w:rFonts w:hint="eastAsia" w:ascii="仿宋_GB2312" w:hAnsi="仿宋" w:eastAsia="仿宋_GB2312" w:cs="Calibri"/>
          <w:color w:val="000000"/>
          <w:kern w:val="32"/>
          <w:sz w:val="32"/>
          <w:szCs w:val="32"/>
          <w:highlight w:val="none"/>
          <w:lang w:eastAsia="zh-CN"/>
        </w:rPr>
      </w:pPr>
      <w:r>
        <w:rPr>
          <w:rFonts w:hint="eastAsia" w:ascii="等线" w:hAnsi="等线" w:eastAsia="等线" w:cs="宋体"/>
          <w:color w:val="000000"/>
          <w:kern w:val="0"/>
          <w:szCs w:val="21"/>
        </w:rPr>
        <w:t>表2</w:t>
      </w:r>
      <w:r>
        <w:rPr>
          <w:rFonts w:ascii="等线" w:hAnsi="等线" w:eastAsia="等线" w:cs="宋体"/>
          <w:color w:val="000000"/>
          <w:kern w:val="0"/>
          <w:szCs w:val="21"/>
        </w:rPr>
        <w:t>-1</w:t>
      </w:r>
      <w:r>
        <w:rPr>
          <w:rFonts w:hint="eastAsia" w:ascii="等线" w:hAnsi="等线" w:eastAsia="等线" w:cs="宋体"/>
          <w:color w:val="000000"/>
          <w:kern w:val="0"/>
          <w:szCs w:val="21"/>
        </w:rPr>
        <w:t>：</w:t>
      </w:r>
      <w:r>
        <w:rPr>
          <w:rFonts w:ascii="等线" w:hAnsi="等线" w:eastAsia="等线" w:cs="宋体"/>
          <w:color w:val="000000"/>
          <w:kern w:val="0"/>
          <w:szCs w:val="21"/>
        </w:rPr>
        <w:t xml:space="preserve"> </w:t>
      </w:r>
      <w:r>
        <w:rPr>
          <w:rFonts w:ascii="等线" w:hAnsi="等线" w:eastAsia="等线" w:cs="宋体"/>
          <w:color w:val="000000"/>
          <w:kern w:val="0"/>
          <w:sz w:val="28"/>
          <w:szCs w:val="28"/>
        </w:rPr>
        <w:t xml:space="preserve">       </w:t>
      </w:r>
      <w:r>
        <w:rPr>
          <w:rFonts w:ascii="仿宋" w:hAnsi="仿宋" w:eastAsia="仿宋" w:cs="宋体"/>
          <w:color w:val="000000"/>
          <w:kern w:val="0"/>
          <w:sz w:val="28"/>
          <w:szCs w:val="28"/>
        </w:rPr>
        <w:t xml:space="preserve">   </w:t>
      </w:r>
      <w:r>
        <w:rPr>
          <w:rFonts w:hint="eastAsia" w:ascii="仿宋" w:hAnsi="仿宋" w:eastAsia="仿宋" w:cs="宋体"/>
          <w:color w:val="000000"/>
          <w:kern w:val="0"/>
          <w:sz w:val="28"/>
          <w:szCs w:val="28"/>
        </w:rPr>
        <w:t xml:space="preserve">2021年资金构成及支付明细表 </w:t>
      </w:r>
      <w:r>
        <w:rPr>
          <w:rFonts w:ascii="仿宋" w:hAnsi="仿宋" w:eastAsia="仿宋" w:cs="宋体"/>
          <w:color w:val="000000"/>
          <w:kern w:val="0"/>
          <w:sz w:val="28"/>
          <w:szCs w:val="28"/>
        </w:rPr>
        <w:t xml:space="preserve"> </w:t>
      </w:r>
      <w:r>
        <w:rPr>
          <w:rFonts w:ascii="等线" w:hAnsi="等线" w:eastAsia="等线" w:cs="宋体"/>
          <w:color w:val="000000"/>
          <w:kern w:val="0"/>
          <w:sz w:val="28"/>
          <w:szCs w:val="28"/>
        </w:rPr>
        <w:t xml:space="preserve">       </w:t>
      </w:r>
      <w:r>
        <w:rPr>
          <w:rFonts w:hint="eastAsia" w:ascii="等线" w:hAnsi="等线" w:eastAsia="等线" w:cs="宋体"/>
          <w:color w:val="000000"/>
          <w:kern w:val="0"/>
          <w:sz w:val="18"/>
          <w:szCs w:val="18"/>
        </w:rPr>
        <w:t>单位：元</w:t>
      </w:r>
    </w:p>
    <w:tbl>
      <w:tblPr>
        <w:tblStyle w:val="19"/>
        <w:tblW w:w="8313" w:type="dxa"/>
        <w:tblInd w:w="108" w:type="dxa"/>
        <w:tblLayout w:type="fixed"/>
        <w:tblCellMar>
          <w:top w:w="0" w:type="dxa"/>
          <w:left w:w="108" w:type="dxa"/>
          <w:bottom w:w="0" w:type="dxa"/>
          <w:right w:w="108" w:type="dxa"/>
        </w:tblCellMar>
      </w:tblPr>
      <w:tblGrid>
        <w:gridCol w:w="1033"/>
        <w:gridCol w:w="1470"/>
        <w:gridCol w:w="1470"/>
        <w:gridCol w:w="1560"/>
        <w:gridCol w:w="1450"/>
        <w:gridCol w:w="1330"/>
      </w:tblGrid>
      <w:tr>
        <w:tblPrEx>
          <w:tblCellMar>
            <w:top w:w="0" w:type="dxa"/>
            <w:left w:w="108" w:type="dxa"/>
            <w:bottom w:w="0" w:type="dxa"/>
            <w:right w:w="108" w:type="dxa"/>
          </w:tblCellMar>
        </w:tblPrEx>
        <w:trPr>
          <w:trHeight w:val="90" w:hRule="atLeast"/>
        </w:trPr>
        <w:tc>
          <w:tcPr>
            <w:tcW w:w="10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级别</w:t>
            </w:r>
          </w:p>
        </w:tc>
        <w:tc>
          <w:tcPr>
            <w:tcW w:w="147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2021年预算金额</w:t>
            </w:r>
          </w:p>
        </w:tc>
        <w:tc>
          <w:tcPr>
            <w:tcW w:w="147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2021年追加预算</w:t>
            </w:r>
          </w:p>
        </w:tc>
        <w:tc>
          <w:tcPr>
            <w:tcW w:w="15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2021年支付合计</w:t>
            </w:r>
          </w:p>
        </w:tc>
        <w:tc>
          <w:tcPr>
            <w:tcW w:w="145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2021年年末结余</w:t>
            </w:r>
          </w:p>
        </w:tc>
        <w:tc>
          <w:tcPr>
            <w:tcW w:w="133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预算执行率</w:t>
            </w:r>
          </w:p>
        </w:tc>
      </w:tr>
      <w:tr>
        <w:tblPrEx>
          <w:tblCellMar>
            <w:top w:w="0" w:type="dxa"/>
            <w:left w:w="108" w:type="dxa"/>
            <w:bottom w:w="0" w:type="dxa"/>
            <w:right w:w="108" w:type="dxa"/>
          </w:tblCellMar>
        </w:tblPrEx>
        <w:trPr>
          <w:trHeight w:val="664" w:hRule="atLeast"/>
        </w:trPr>
        <w:tc>
          <w:tcPr>
            <w:tcW w:w="103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lang w:val="en-US" w:eastAsia="zh-CN"/>
              </w:rPr>
              <w:t>县</w:t>
            </w:r>
            <w:r>
              <w:rPr>
                <w:rFonts w:hint="eastAsia" w:ascii="仿宋" w:hAnsi="仿宋" w:eastAsia="仿宋" w:cs="宋体"/>
                <w:color w:val="000000"/>
                <w:kern w:val="0"/>
                <w:sz w:val="20"/>
                <w:szCs w:val="20"/>
              </w:rPr>
              <w:t>级</w:t>
            </w:r>
          </w:p>
        </w:tc>
        <w:tc>
          <w:tcPr>
            <w:tcW w:w="1470" w:type="dxa"/>
            <w:tcBorders>
              <w:top w:val="nil"/>
              <w:left w:val="nil"/>
              <w:bottom w:val="single" w:color="auto" w:sz="4" w:space="0"/>
              <w:right w:val="single" w:color="auto" w:sz="4" w:space="0"/>
            </w:tcBorders>
            <w:shd w:val="clear" w:color="auto" w:fill="auto"/>
            <w:vAlign w:val="center"/>
          </w:tcPr>
          <w:p>
            <w:pPr>
              <w:widowControl/>
              <w:jc w:val="center"/>
              <w:rPr>
                <w:rFonts w:hint="default" w:ascii="仿宋" w:hAnsi="仿宋" w:eastAsia="仿宋" w:cs="宋体"/>
                <w:color w:val="000000"/>
                <w:kern w:val="0"/>
                <w:sz w:val="18"/>
                <w:szCs w:val="18"/>
                <w:lang w:val="en-US" w:eastAsia="zh-CN"/>
              </w:rPr>
            </w:pPr>
            <w:r>
              <w:rPr>
                <w:rFonts w:hint="eastAsia" w:ascii="仿宋" w:hAnsi="仿宋" w:eastAsia="仿宋" w:cs="宋体"/>
                <w:color w:val="000000"/>
                <w:kern w:val="0"/>
                <w:sz w:val="18"/>
                <w:szCs w:val="18"/>
                <w:lang w:val="en-US" w:eastAsia="zh-CN"/>
              </w:rPr>
              <w:t>2,000,000.00</w:t>
            </w:r>
          </w:p>
        </w:tc>
        <w:tc>
          <w:tcPr>
            <w:tcW w:w="1470" w:type="dxa"/>
            <w:tcBorders>
              <w:top w:val="nil"/>
              <w:left w:val="nil"/>
              <w:bottom w:val="single" w:color="auto" w:sz="4" w:space="0"/>
              <w:right w:val="single" w:color="auto" w:sz="4" w:space="0"/>
            </w:tcBorders>
            <w:shd w:val="clear" w:color="auto" w:fill="auto"/>
            <w:vAlign w:val="center"/>
          </w:tcPr>
          <w:p>
            <w:pPr>
              <w:widowControl/>
              <w:jc w:val="center"/>
              <w:rPr>
                <w:rFonts w:hint="default" w:ascii="仿宋" w:hAnsi="仿宋" w:eastAsia="仿宋" w:cs="宋体"/>
                <w:color w:val="000000"/>
                <w:kern w:val="0"/>
                <w:sz w:val="18"/>
                <w:szCs w:val="18"/>
                <w:lang w:val="en-US" w:eastAsia="zh-CN"/>
              </w:rPr>
            </w:pPr>
            <w:r>
              <w:rPr>
                <w:rFonts w:hint="eastAsia" w:ascii="仿宋" w:hAnsi="仿宋" w:eastAsia="仿宋" w:cs="宋体"/>
                <w:color w:val="000000"/>
                <w:kern w:val="0"/>
                <w:sz w:val="18"/>
                <w:szCs w:val="18"/>
                <w:lang w:val="en-US" w:eastAsia="zh-CN"/>
              </w:rPr>
              <w:t>0.00</w:t>
            </w:r>
          </w:p>
        </w:tc>
        <w:tc>
          <w:tcPr>
            <w:tcW w:w="156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1</w:t>
            </w:r>
            <w:r>
              <w:rPr>
                <w:rFonts w:hint="eastAsia" w:ascii="仿宋" w:hAnsi="仿宋" w:eastAsia="仿宋" w:cs="宋体"/>
                <w:color w:val="000000"/>
                <w:kern w:val="0"/>
                <w:sz w:val="18"/>
                <w:szCs w:val="18"/>
                <w:lang w:val="en-US" w:eastAsia="zh-CN"/>
              </w:rPr>
              <w:t>,</w:t>
            </w:r>
            <w:r>
              <w:rPr>
                <w:rFonts w:hint="eastAsia" w:ascii="仿宋" w:hAnsi="仿宋" w:eastAsia="仿宋" w:cs="宋体"/>
                <w:color w:val="000000"/>
                <w:kern w:val="0"/>
                <w:sz w:val="18"/>
                <w:szCs w:val="18"/>
              </w:rPr>
              <w:t>937</w:t>
            </w:r>
            <w:r>
              <w:rPr>
                <w:rFonts w:hint="eastAsia" w:ascii="仿宋" w:hAnsi="仿宋" w:eastAsia="仿宋" w:cs="宋体"/>
                <w:color w:val="000000"/>
                <w:kern w:val="0"/>
                <w:sz w:val="18"/>
                <w:szCs w:val="18"/>
                <w:lang w:val="en-US" w:eastAsia="zh-CN"/>
              </w:rPr>
              <w:t>,</w:t>
            </w:r>
            <w:r>
              <w:rPr>
                <w:rFonts w:hint="eastAsia" w:ascii="仿宋" w:hAnsi="仿宋" w:eastAsia="仿宋" w:cs="宋体"/>
                <w:color w:val="000000"/>
                <w:kern w:val="0"/>
                <w:sz w:val="18"/>
                <w:szCs w:val="18"/>
              </w:rPr>
              <w:t>277.42</w:t>
            </w:r>
          </w:p>
        </w:tc>
        <w:tc>
          <w:tcPr>
            <w:tcW w:w="145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62</w:t>
            </w:r>
            <w:r>
              <w:rPr>
                <w:rFonts w:hint="eastAsia" w:ascii="仿宋" w:hAnsi="仿宋" w:eastAsia="仿宋" w:cs="宋体"/>
                <w:color w:val="000000"/>
                <w:kern w:val="0"/>
                <w:sz w:val="18"/>
                <w:szCs w:val="18"/>
                <w:lang w:val="en-US" w:eastAsia="zh-CN"/>
              </w:rPr>
              <w:t>,</w:t>
            </w:r>
            <w:r>
              <w:rPr>
                <w:rFonts w:hint="eastAsia" w:ascii="仿宋" w:hAnsi="仿宋" w:eastAsia="仿宋" w:cs="宋体"/>
                <w:color w:val="000000"/>
                <w:kern w:val="0"/>
                <w:sz w:val="18"/>
                <w:szCs w:val="18"/>
              </w:rPr>
              <w:t>722.58</w:t>
            </w:r>
          </w:p>
        </w:tc>
        <w:tc>
          <w:tcPr>
            <w:tcW w:w="133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lang w:val="en-US" w:eastAsia="zh-CN"/>
              </w:rPr>
              <w:t>96.87%</w:t>
            </w:r>
          </w:p>
        </w:tc>
      </w:tr>
      <w:tr>
        <w:tblPrEx>
          <w:tblCellMar>
            <w:top w:w="0" w:type="dxa"/>
            <w:left w:w="108" w:type="dxa"/>
            <w:bottom w:w="0" w:type="dxa"/>
            <w:right w:w="108" w:type="dxa"/>
          </w:tblCellMar>
        </w:tblPrEx>
        <w:trPr>
          <w:trHeight w:val="674" w:hRule="atLeast"/>
        </w:trPr>
        <w:tc>
          <w:tcPr>
            <w:tcW w:w="103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合计</w:t>
            </w:r>
          </w:p>
        </w:tc>
        <w:tc>
          <w:tcPr>
            <w:tcW w:w="147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lang w:val="en-US" w:eastAsia="zh-CN"/>
              </w:rPr>
              <w:t>2,000,000.00</w:t>
            </w:r>
          </w:p>
        </w:tc>
        <w:tc>
          <w:tcPr>
            <w:tcW w:w="147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lang w:val="en-US" w:eastAsia="zh-CN"/>
              </w:rPr>
              <w:t>0.00</w:t>
            </w:r>
          </w:p>
        </w:tc>
        <w:tc>
          <w:tcPr>
            <w:tcW w:w="156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1</w:t>
            </w:r>
            <w:r>
              <w:rPr>
                <w:rFonts w:hint="eastAsia" w:ascii="仿宋" w:hAnsi="仿宋" w:eastAsia="仿宋" w:cs="宋体"/>
                <w:color w:val="000000"/>
                <w:kern w:val="0"/>
                <w:sz w:val="18"/>
                <w:szCs w:val="18"/>
                <w:lang w:val="en-US" w:eastAsia="zh-CN"/>
              </w:rPr>
              <w:t>,</w:t>
            </w:r>
            <w:r>
              <w:rPr>
                <w:rFonts w:hint="eastAsia" w:ascii="仿宋" w:hAnsi="仿宋" w:eastAsia="仿宋" w:cs="宋体"/>
                <w:color w:val="000000"/>
                <w:kern w:val="0"/>
                <w:sz w:val="18"/>
                <w:szCs w:val="18"/>
              </w:rPr>
              <w:t>937</w:t>
            </w:r>
            <w:r>
              <w:rPr>
                <w:rFonts w:hint="eastAsia" w:ascii="仿宋" w:hAnsi="仿宋" w:eastAsia="仿宋" w:cs="宋体"/>
                <w:color w:val="000000"/>
                <w:kern w:val="0"/>
                <w:sz w:val="18"/>
                <w:szCs w:val="18"/>
                <w:lang w:val="en-US" w:eastAsia="zh-CN"/>
              </w:rPr>
              <w:t>,</w:t>
            </w:r>
            <w:r>
              <w:rPr>
                <w:rFonts w:hint="eastAsia" w:ascii="仿宋" w:hAnsi="仿宋" w:eastAsia="仿宋" w:cs="宋体"/>
                <w:color w:val="000000"/>
                <w:kern w:val="0"/>
                <w:sz w:val="18"/>
                <w:szCs w:val="18"/>
              </w:rPr>
              <w:t>277.42</w:t>
            </w:r>
          </w:p>
        </w:tc>
        <w:tc>
          <w:tcPr>
            <w:tcW w:w="145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62</w:t>
            </w:r>
            <w:r>
              <w:rPr>
                <w:rFonts w:hint="eastAsia" w:ascii="仿宋" w:hAnsi="仿宋" w:eastAsia="仿宋" w:cs="宋体"/>
                <w:color w:val="000000"/>
                <w:kern w:val="0"/>
                <w:sz w:val="18"/>
                <w:szCs w:val="18"/>
                <w:lang w:val="en-US" w:eastAsia="zh-CN"/>
              </w:rPr>
              <w:t>,</w:t>
            </w:r>
            <w:r>
              <w:rPr>
                <w:rFonts w:hint="eastAsia" w:ascii="仿宋" w:hAnsi="仿宋" w:eastAsia="仿宋" w:cs="宋体"/>
                <w:color w:val="000000"/>
                <w:kern w:val="0"/>
                <w:sz w:val="18"/>
                <w:szCs w:val="18"/>
              </w:rPr>
              <w:t>722.58</w:t>
            </w:r>
          </w:p>
        </w:tc>
        <w:tc>
          <w:tcPr>
            <w:tcW w:w="133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lang w:val="en-US" w:eastAsia="zh-CN"/>
              </w:rPr>
              <w:t>96.87%</w:t>
            </w:r>
          </w:p>
        </w:tc>
      </w:tr>
    </w:tbl>
    <w:p>
      <w:pPr>
        <w:ind w:firstLine="480" w:firstLineChars="200"/>
        <w:rPr>
          <w:rFonts w:ascii="仿宋" w:hAnsi="仿宋" w:eastAsia="仿宋" w:cs="仿宋"/>
          <w:sz w:val="24"/>
          <w:szCs w:val="24"/>
        </w:rPr>
      </w:pPr>
    </w:p>
    <w:p>
      <w:pPr>
        <w:ind w:firstLine="480" w:firstLineChars="200"/>
        <w:rPr>
          <w:rFonts w:ascii="仿宋" w:hAnsi="仿宋" w:eastAsia="仿宋" w:cs="仿宋"/>
          <w:sz w:val="24"/>
          <w:szCs w:val="24"/>
        </w:rPr>
      </w:pPr>
    </w:p>
    <w:p>
      <w:pPr>
        <w:pStyle w:val="2"/>
        <w:ind w:left="0" w:leftChars="0" w:firstLine="0" w:firstLineChars="0"/>
        <w:jc w:val="left"/>
        <w:rPr>
          <w:rFonts w:hint="eastAsia" w:ascii="仿宋_GB2312" w:hAnsi="仿宋" w:eastAsia="仿宋_GB2312" w:cs="Calibri"/>
          <w:color w:val="000000"/>
          <w:kern w:val="32"/>
          <w:sz w:val="32"/>
          <w:szCs w:val="32"/>
          <w:highlight w:val="none"/>
          <w:lang w:eastAsia="zh-CN"/>
        </w:rPr>
      </w:pPr>
      <w:r>
        <w:pict>
          <v:shape id="_x0000_i1025" o:spt="75" type="#_x0000_t75" style="height:374.5pt;width:414.95pt;" filled="f" stroked="f" coordsize="21600,21600">
            <v:path/>
            <v:fill on="f" focussize="0,0"/>
            <v:stroke on="f"/>
            <v:imagedata r:id="rId11" o:title=""/>
            <o:lock v:ext="edit" aspectratio="t"/>
            <w10:wrap type="none"/>
            <w10:anchorlock/>
          </v:shape>
        </w:pict>
      </w:r>
    </w:p>
    <w:p>
      <w:pPr>
        <w:pStyle w:val="6"/>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3.项目实施情况</w:t>
      </w:r>
    </w:p>
    <w:p>
      <w:pPr>
        <w:autoSpaceDE w:val="0"/>
        <w:autoSpaceDN w:val="0"/>
        <w:adjustRightInd w:val="0"/>
        <w:snapToGrid w:val="0"/>
        <w:spacing w:line="584" w:lineRule="exact"/>
        <w:ind w:firstLine="560" w:firstLineChars="200"/>
        <w:rPr>
          <w:rFonts w:hint="eastAsia" w:ascii="仿宋" w:hAnsi="仿宋" w:eastAsia="仿宋" w:cs="仿宋"/>
          <w:color w:val="000000"/>
          <w:kern w:val="32"/>
          <w:sz w:val="28"/>
          <w:szCs w:val="28"/>
          <w:lang w:val="en-US" w:eastAsia="zh-CN"/>
        </w:rPr>
      </w:pPr>
      <w:r>
        <w:rPr>
          <w:rFonts w:hint="eastAsia" w:ascii="仿宋" w:hAnsi="仿宋" w:eastAsia="仿宋" w:cs="仿宋"/>
          <w:color w:val="000000"/>
          <w:kern w:val="32"/>
          <w:sz w:val="28"/>
          <w:szCs w:val="28"/>
        </w:rPr>
        <w:t>该项目主要完成</w:t>
      </w:r>
      <w:r>
        <w:rPr>
          <w:rFonts w:hint="eastAsia" w:ascii="仿宋" w:hAnsi="仿宋" w:eastAsia="仿宋" w:cs="仿宋"/>
          <w:color w:val="000000"/>
          <w:kern w:val="32"/>
          <w:sz w:val="28"/>
          <w:szCs w:val="28"/>
          <w:lang w:val="en-US" w:eastAsia="zh-CN"/>
        </w:rPr>
        <w:t>2021年安阳县高考工作以及标准化考场建设50个，其中标准化考场建设属于超标准列支，不属于高招经费专项的支出范围。</w:t>
      </w:r>
    </w:p>
    <w:p>
      <w:pPr>
        <w:autoSpaceDE w:val="0"/>
        <w:autoSpaceDN w:val="0"/>
        <w:adjustRightInd w:val="0"/>
        <w:snapToGrid w:val="0"/>
        <w:spacing w:line="584" w:lineRule="exact"/>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4.组织及管理</w:t>
      </w:r>
    </w:p>
    <w:p>
      <w:pPr>
        <w:pStyle w:val="6"/>
        <w:ind w:firstLine="560" w:firstLineChars="200"/>
        <w:rPr>
          <w:rFonts w:hint="eastAsia" w:ascii="仿宋" w:hAnsi="仿宋" w:eastAsia="仿宋" w:cs="仿宋"/>
          <w:sz w:val="28"/>
          <w:szCs w:val="28"/>
        </w:rPr>
      </w:pPr>
      <w:r>
        <w:rPr>
          <w:rFonts w:hint="eastAsia" w:ascii="仿宋" w:hAnsi="仿宋" w:eastAsia="仿宋" w:cs="仿宋"/>
          <w:sz w:val="28"/>
          <w:szCs w:val="28"/>
        </w:rPr>
        <w:t>（1）项目组织情况</w:t>
      </w:r>
    </w:p>
    <w:p>
      <w:pPr>
        <w:pStyle w:val="6"/>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rPr>
        <w:t>该项目由</w:t>
      </w:r>
      <w:r>
        <w:rPr>
          <w:rFonts w:hint="eastAsia" w:ascii="仿宋" w:hAnsi="仿宋" w:eastAsia="仿宋" w:cs="仿宋"/>
          <w:color w:val="000000"/>
          <w:sz w:val="28"/>
          <w:szCs w:val="28"/>
          <w:lang w:val="en-US" w:eastAsia="zh-CN"/>
        </w:rPr>
        <w:t>安阳县教育局</w:t>
      </w:r>
      <w:r>
        <w:rPr>
          <w:rFonts w:hint="eastAsia" w:ascii="仿宋" w:hAnsi="仿宋" w:eastAsia="仿宋" w:cs="仿宋"/>
          <w:color w:val="000000"/>
          <w:sz w:val="28"/>
          <w:szCs w:val="28"/>
        </w:rPr>
        <w:t>组织实施，承担</w:t>
      </w:r>
      <w:r>
        <w:rPr>
          <w:rFonts w:hint="eastAsia" w:ascii="仿宋" w:hAnsi="仿宋" w:eastAsia="仿宋" w:cs="仿宋"/>
          <w:color w:val="000000"/>
          <w:sz w:val="28"/>
          <w:szCs w:val="28"/>
          <w:lang w:val="en-US" w:eastAsia="zh-CN"/>
        </w:rPr>
        <w:t>2021年安阳县高招工作</w:t>
      </w:r>
      <w:r>
        <w:rPr>
          <w:rFonts w:hint="eastAsia" w:ascii="仿宋" w:hAnsi="仿宋" w:eastAsia="仿宋" w:cs="仿宋"/>
          <w:color w:val="000000"/>
          <w:sz w:val="28"/>
          <w:szCs w:val="28"/>
        </w:rPr>
        <w:t>。</w:t>
      </w:r>
      <w:r>
        <w:rPr>
          <w:rFonts w:hint="eastAsia" w:ascii="仿宋" w:hAnsi="仿宋" w:eastAsia="仿宋" w:cs="仿宋"/>
          <w:color w:val="000000"/>
          <w:sz w:val="28"/>
          <w:szCs w:val="28"/>
          <w:lang w:val="en-US" w:eastAsia="zh-CN"/>
        </w:rPr>
        <w:t>本次高招工作共设置159个考场，其中安阳县高级中学56个，安阳县实验中学81个，安阳县职业中专20个，全县参加高考人数约4380人。</w:t>
      </w:r>
    </w:p>
    <w:p>
      <w:pPr>
        <w:pStyle w:val="6"/>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2021年4月、5月，安阳县教育局下拨安阳县职业中专12.60万元，安阳县高级中学32万元，安阳县实验中学41万元，安阳县白璧镇第一初级中学2万元，共计87.60万元。</w:t>
      </w:r>
    </w:p>
    <w:p>
      <w:pPr>
        <w:pStyle w:val="6"/>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2021年5月，安阳县教育局通过招标形式采购标准化考场50套以及身份验证终端、手机信号屏蔽器等设备，共计97.67万元。</w:t>
      </w:r>
    </w:p>
    <w:p>
      <w:pPr>
        <w:pStyle w:val="6"/>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2021年6月，顺利完成2021年安阳县高招工作。</w:t>
      </w:r>
    </w:p>
    <w:p>
      <w:pPr>
        <w:pStyle w:val="6"/>
        <w:ind w:firstLine="560" w:firstLineChars="200"/>
        <w:rPr>
          <w:rFonts w:hint="eastAsia" w:ascii="仿宋" w:hAnsi="仿宋" w:eastAsia="仿宋" w:cs="仿宋"/>
          <w:sz w:val="28"/>
          <w:szCs w:val="28"/>
        </w:rPr>
      </w:pPr>
      <w:r>
        <w:rPr>
          <w:rFonts w:hint="eastAsia" w:ascii="仿宋" w:hAnsi="仿宋" w:eastAsia="仿宋" w:cs="仿宋"/>
          <w:sz w:val="28"/>
          <w:szCs w:val="28"/>
        </w:rPr>
        <w:t>（2）项目管理情况</w:t>
      </w:r>
    </w:p>
    <w:p>
      <w:pPr>
        <w:pStyle w:val="6"/>
        <w:ind w:firstLine="560" w:firstLineChars="200"/>
        <w:rPr>
          <w:rFonts w:hint="eastAsia" w:ascii="仿宋" w:hAnsi="仿宋" w:eastAsia="仿宋" w:cs="仿宋"/>
          <w:color w:val="000000"/>
          <w:kern w:val="32"/>
          <w:sz w:val="28"/>
          <w:szCs w:val="28"/>
        </w:rPr>
      </w:pPr>
      <w:r>
        <w:rPr>
          <w:rFonts w:hint="eastAsia" w:ascii="仿宋" w:hAnsi="仿宋" w:eastAsia="仿宋" w:cs="仿宋"/>
          <w:color w:val="000000"/>
          <w:kern w:val="32"/>
          <w:sz w:val="28"/>
          <w:szCs w:val="28"/>
        </w:rPr>
        <w:t>①项目资金管理情况</w:t>
      </w:r>
    </w:p>
    <w:p>
      <w:pPr>
        <w:ind w:firstLine="640"/>
        <w:rPr>
          <w:rFonts w:hint="eastAsia" w:ascii="仿宋" w:hAnsi="仿宋" w:eastAsia="仿宋" w:cs="仿宋"/>
          <w:color w:val="000000"/>
          <w:kern w:val="32"/>
          <w:sz w:val="28"/>
          <w:szCs w:val="28"/>
        </w:rPr>
      </w:pPr>
      <w:r>
        <w:rPr>
          <w:rFonts w:hint="eastAsia" w:ascii="仿宋" w:hAnsi="仿宋" w:eastAsia="仿宋" w:cs="仿宋"/>
          <w:color w:val="000000"/>
          <w:kern w:val="32"/>
          <w:sz w:val="28"/>
          <w:szCs w:val="28"/>
        </w:rPr>
        <w:t>为加强对财政资金的管理，</w:t>
      </w:r>
      <w:r>
        <w:rPr>
          <w:rFonts w:hint="eastAsia" w:ascii="仿宋" w:hAnsi="仿宋" w:eastAsia="仿宋" w:cs="仿宋"/>
          <w:color w:val="000000"/>
          <w:kern w:val="32"/>
          <w:sz w:val="28"/>
          <w:szCs w:val="28"/>
          <w:lang w:eastAsia="zh-CN"/>
        </w:rPr>
        <w:t>安阳县教育局</w:t>
      </w:r>
      <w:r>
        <w:rPr>
          <w:rFonts w:hint="eastAsia" w:ascii="仿宋" w:hAnsi="仿宋" w:eastAsia="仿宋" w:cs="仿宋"/>
          <w:color w:val="000000"/>
          <w:kern w:val="32"/>
          <w:sz w:val="28"/>
          <w:szCs w:val="28"/>
        </w:rPr>
        <w:t>制定了《</w:t>
      </w:r>
      <w:r>
        <w:rPr>
          <w:rFonts w:hint="eastAsia" w:ascii="仿宋" w:hAnsi="仿宋" w:eastAsia="仿宋" w:cs="仿宋"/>
          <w:color w:val="000000"/>
          <w:kern w:val="32"/>
          <w:sz w:val="28"/>
          <w:szCs w:val="28"/>
          <w:lang w:val="en-US" w:eastAsia="zh-CN"/>
        </w:rPr>
        <w:t>2021年度高招经费项目管理制度</w:t>
      </w:r>
      <w:r>
        <w:rPr>
          <w:rFonts w:hint="eastAsia" w:ascii="仿宋" w:hAnsi="仿宋" w:eastAsia="仿宋" w:cs="仿宋"/>
          <w:color w:val="000000"/>
          <w:kern w:val="32"/>
          <w:sz w:val="28"/>
          <w:szCs w:val="28"/>
        </w:rPr>
        <w:t>》</w:t>
      </w:r>
      <w:r>
        <w:rPr>
          <w:rFonts w:hint="eastAsia" w:ascii="仿宋" w:hAnsi="仿宋" w:eastAsia="仿宋" w:cs="仿宋"/>
          <w:color w:val="000000"/>
          <w:kern w:val="32"/>
          <w:sz w:val="28"/>
          <w:szCs w:val="28"/>
          <w:lang w:eastAsia="zh-CN"/>
        </w:rPr>
        <w:t>、《</w:t>
      </w:r>
      <w:r>
        <w:rPr>
          <w:rFonts w:hint="eastAsia" w:ascii="仿宋" w:hAnsi="仿宋" w:eastAsia="仿宋" w:cs="仿宋"/>
          <w:color w:val="000000"/>
          <w:kern w:val="32"/>
          <w:sz w:val="28"/>
          <w:szCs w:val="28"/>
          <w:lang w:val="en-US" w:eastAsia="zh-CN"/>
        </w:rPr>
        <w:t>内部控制制度建设实施办法</w:t>
      </w:r>
      <w:r>
        <w:rPr>
          <w:rFonts w:hint="eastAsia" w:ascii="仿宋" w:hAnsi="仿宋" w:eastAsia="仿宋" w:cs="仿宋"/>
          <w:color w:val="000000"/>
          <w:kern w:val="32"/>
          <w:sz w:val="28"/>
          <w:szCs w:val="28"/>
          <w:lang w:eastAsia="zh-CN"/>
        </w:rPr>
        <w:t>》、《</w:t>
      </w:r>
      <w:r>
        <w:rPr>
          <w:rFonts w:hint="eastAsia" w:ascii="仿宋" w:hAnsi="仿宋" w:eastAsia="仿宋" w:cs="仿宋"/>
          <w:color w:val="000000"/>
          <w:kern w:val="32"/>
          <w:sz w:val="28"/>
          <w:szCs w:val="28"/>
          <w:lang w:val="en-US" w:eastAsia="zh-CN"/>
        </w:rPr>
        <w:t>专项资金管理制度</w:t>
      </w:r>
      <w:r>
        <w:rPr>
          <w:rFonts w:hint="eastAsia" w:ascii="仿宋" w:hAnsi="仿宋" w:eastAsia="仿宋" w:cs="仿宋"/>
          <w:color w:val="000000"/>
          <w:kern w:val="32"/>
          <w:sz w:val="28"/>
          <w:szCs w:val="28"/>
          <w:lang w:eastAsia="zh-CN"/>
        </w:rPr>
        <w:t>》</w:t>
      </w:r>
      <w:r>
        <w:rPr>
          <w:rFonts w:hint="eastAsia" w:ascii="仿宋" w:hAnsi="仿宋" w:eastAsia="仿宋" w:cs="仿宋"/>
          <w:color w:val="000000"/>
          <w:kern w:val="32"/>
          <w:sz w:val="28"/>
          <w:szCs w:val="28"/>
        </w:rPr>
        <w:t>等管理制度和办法，用于规范项目资金的使用和管理，对于大额资金的使用，均需局长办公会审核、批准。</w:t>
      </w:r>
    </w:p>
    <w:p>
      <w:pPr>
        <w:pStyle w:val="6"/>
        <w:ind w:firstLine="560" w:firstLineChars="200"/>
        <w:rPr>
          <w:rFonts w:hint="eastAsia" w:ascii="仿宋" w:hAnsi="仿宋" w:eastAsia="仿宋" w:cs="仿宋"/>
          <w:color w:val="000000"/>
          <w:kern w:val="32"/>
          <w:sz w:val="28"/>
          <w:szCs w:val="28"/>
        </w:rPr>
      </w:pPr>
      <w:r>
        <w:rPr>
          <w:rFonts w:hint="eastAsia" w:ascii="仿宋" w:hAnsi="仿宋" w:eastAsia="仿宋" w:cs="仿宋"/>
          <w:color w:val="000000"/>
          <w:kern w:val="32"/>
          <w:sz w:val="28"/>
          <w:szCs w:val="28"/>
        </w:rPr>
        <w:t>②项目管理制度及执行情况</w:t>
      </w:r>
    </w:p>
    <w:p>
      <w:pPr>
        <w:spacing w:line="620" w:lineRule="exact"/>
        <w:ind w:firstLine="640"/>
        <w:rPr>
          <w:rFonts w:hint="eastAsia" w:ascii="仿宋" w:hAnsi="仿宋" w:eastAsia="仿宋" w:cs="仿宋"/>
          <w:color w:val="000000"/>
          <w:kern w:val="32"/>
          <w:sz w:val="28"/>
          <w:szCs w:val="28"/>
          <w:lang w:val="en-US" w:eastAsia="zh-CN"/>
        </w:rPr>
      </w:pPr>
      <w:r>
        <w:rPr>
          <w:rFonts w:hint="eastAsia" w:ascii="仿宋" w:hAnsi="仿宋" w:eastAsia="仿宋" w:cs="仿宋"/>
          <w:color w:val="000000"/>
          <w:kern w:val="32"/>
          <w:sz w:val="28"/>
          <w:szCs w:val="28"/>
        </w:rPr>
        <w:t>为加强</w:t>
      </w:r>
      <w:r>
        <w:rPr>
          <w:rFonts w:hint="eastAsia" w:ascii="仿宋" w:hAnsi="仿宋" w:eastAsia="仿宋" w:cs="仿宋"/>
          <w:color w:val="000000"/>
          <w:kern w:val="32"/>
          <w:sz w:val="28"/>
          <w:szCs w:val="28"/>
          <w:lang w:val="en-US" w:eastAsia="zh-CN"/>
        </w:rPr>
        <w:t>项目</w:t>
      </w:r>
      <w:r>
        <w:rPr>
          <w:rFonts w:hint="eastAsia" w:ascii="仿宋" w:hAnsi="仿宋" w:eastAsia="仿宋" w:cs="仿宋"/>
          <w:color w:val="000000"/>
          <w:kern w:val="32"/>
          <w:sz w:val="28"/>
          <w:szCs w:val="28"/>
        </w:rPr>
        <w:t>的管理</w:t>
      </w:r>
      <w:r>
        <w:rPr>
          <w:rFonts w:hint="eastAsia" w:ascii="仿宋" w:hAnsi="仿宋" w:eastAsia="仿宋" w:cs="仿宋"/>
          <w:color w:val="000000"/>
          <w:kern w:val="32"/>
          <w:sz w:val="28"/>
          <w:szCs w:val="28"/>
          <w:lang w:eastAsia="zh-CN"/>
        </w:rPr>
        <w:t>，</w:t>
      </w:r>
      <w:r>
        <w:rPr>
          <w:rFonts w:hint="eastAsia" w:ascii="仿宋" w:hAnsi="仿宋" w:eastAsia="仿宋" w:cs="仿宋"/>
          <w:color w:val="000000"/>
          <w:kern w:val="32"/>
          <w:sz w:val="28"/>
          <w:szCs w:val="28"/>
          <w:lang w:val="en-US" w:eastAsia="zh-CN"/>
        </w:rPr>
        <w:t>安阳县教育局制定了</w:t>
      </w:r>
      <w:r>
        <w:rPr>
          <w:rFonts w:hint="eastAsia" w:ascii="仿宋" w:hAnsi="仿宋" w:eastAsia="仿宋" w:cs="仿宋"/>
          <w:color w:val="000000"/>
          <w:kern w:val="32"/>
          <w:sz w:val="28"/>
          <w:szCs w:val="28"/>
          <w:lang w:eastAsia="zh-CN"/>
        </w:rPr>
        <w:t>《</w:t>
      </w:r>
      <w:r>
        <w:rPr>
          <w:rFonts w:hint="eastAsia" w:ascii="仿宋" w:hAnsi="仿宋" w:eastAsia="仿宋" w:cs="仿宋"/>
          <w:color w:val="000000"/>
          <w:kern w:val="32"/>
          <w:sz w:val="28"/>
          <w:szCs w:val="28"/>
          <w:lang w:val="en-US" w:eastAsia="zh-CN"/>
        </w:rPr>
        <w:t>项目管理办法</w:t>
      </w:r>
      <w:r>
        <w:rPr>
          <w:rFonts w:hint="eastAsia" w:ascii="仿宋" w:hAnsi="仿宋" w:eastAsia="仿宋" w:cs="仿宋"/>
          <w:color w:val="000000"/>
          <w:kern w:val="32"/>
          <w:sz w:val="28"/>
          <w:szCs w:val="28"/>
          <w:lang w:eastAsia="zh-CN"/>
        </w:rPr>
        <w:t>》，</w:t>
      </w:r>
      <w:r>
        <w:rPr>
          <w:rFonts w:hint="eastAsia" w:ascii="仿宋" w:hAnsi="仿宋" w:eastAsia="仿宋" w:cs="仿宋"/>
          <w:color w:val="000000"/>
          <w:kern w:val="32"/>
          <w:sz w:val="28"/>
          <w:szCs w:val="28"/>
          <w:lang w:val="en-US" w:eastAsia="zh-CN"/>
        </w:rPr>
        <w:t>明确了项目任务下达与实施、成果审查与提交、奖罚等具体要求。</w:t>
      </w:r>
    </w:p>
    <w:p>
      <w:pPr>
        <w:pStyle w:val="5"/>
        <w:spacing w:before="0" w:after="0" w:line="360" w:lineRule="auto"/>
        <w:ind w:firstLine="562" w:firstLineChars="200"/>
        <w:rPr>
          <w:rFonts w:hint="eastAsia" w:ascii="仿宋" w:hAnsi="仿宋" w:eastAsia="仿宋" w:cs="仿宋"/>
          <w:b/>
          <w:bCs w:val="0"/>
          <w:sz w:val="28"/>
          <w:szCs w:val="28"/>
        </w:rPr>
      </w:pPr>
      <w:bookmarkStart w:id="9" w:name="_Toc47736005"/>
      <w:bookmarkStart w:id="10" w:name="_Toc24413"/>
      <w:r>
        <w:rPr>
          <w:rFonts w:hint="eastAsia" w:ascii="仿宋" w:hAnsi="仿宋" w:eastAsia="仿宋" w:cs="仿宋"/>
          <w:b/>
          <w:bCs w:val="0"/>
          <w:sz w:val="28"/>
          <w:szCs w:val="28"/>
        </w:rPr>
        <w:t>（二）绩效目标</w:t>
      </w:r>
      <w:bookmarkEnd w:id="9"/>
      <w:bookmarkEnd w:id="10"/>
    </w:p>
    <w:p>
      <w:pPr>
        <w:pStyle w:val="6"/>
        <w:ind w:firstLine="560" w:firstLineChars="200"/>
        <w:rPr>
          <w:rFonts w:hint="eastAsia" w:ascii="仿宋" w:hAnsi="仿宋" w:eastAsia="仿宋" w:cs="仿宋"/>
          <w:color w:val="000000"/>
          <w:kern w:val="32"/>
          <w:sz w:val="28"/>
          <w:szCs w:val="28"/>
        </w:rPr>
      </w:pPr>
      <w:r>
        <w:rPr>
          <w:rFonts w:hint="eastAsia" w:ascii="仿宋" w:hAnsi="仿宋" w:eastAsia="仿宋" w:cs="仿宋"/>
          <w:color w:val="000000"/>
          <w:kern w:val="32"/>
          <w:sz w:val="28"/>
          <w:szCs w:val="28"/>
        </w:rPr>
        <w:t>1.总体目标</w:t>
      </w:r>
    </w:p>
    <w:p>
      <w:pPr>
        <w:pStyle w:val="6"/>
        <w:ind w:firstLine="560" w:firstLineChars="200"/>
        <w:rPr>
          <w:rFonts w:hint="eastAsia" w:ascii="仿宋" w:hAnsi="仿宋" w:eastAsia="仿宋" w:cs="仿宋"/>
          <w:color w:val="000000"/>
          <w:kern w:val="32"/>
          <w:sz w:val="28"/>
          <w:szCs w:val="28"/>
        </w:rPr>
      </w:pPr>
      <w:r>
        <w:rPr>
          <w:rFonts w:hint="eastAsia" w:ascii="仿宋" w:hAnsi="仿宋" w:eastAsia="仿宋" w:cs="仿宋"/>
          <w:color w:val="000000"/>
          <w:kern w:val="32"/>
          <w:sz w:val="28"/>
          <w:szCs w:val="28"/>
          <w:lang w:val="en-US" w:eastAsia="zh-CN"/>
        </w:rPr>
        <w:t>顺利完成安阳县高招工作</w:t>
      </w:r>
      <w:r>
        <w:rPr>
          <w:rFonts w:hint="eastAsia" w:ascii="仿宋" w:hAnsi="仿宋" w:eastAsia="仿宋" w:cs="仿宋"/>
          <w:color w:val="000000"/>
          <w:kern w:val="32"/>
          <w:sz w:val="28"/>
          <w:szCs w:val="28"/>
        </w:rPr>
        <w:t>。</w:t>
      </w:r>
    </w:p>
    <w:p>
      <w:pPr>
        <w:pStyle w:val="6"/>
        <w:ind w:firstLine="560" w:firstLineChars="200"/>
        <w:rPr>
          <w:rFonts w:hint="eastAsia" w:ascii="仿宋" w:hAnsi="仿宋" w:eastAsia="仿宋" w:cs="仿宋"/>
          <w:color w:val="000000"/>
          <w:kern w:val="32"/>
          <w:sz w:val="28"/>
          <w:szCs w:val="28"/>
        </w:rPr>
      </w:pPr>
      <w:r>
        <w:rPr>
          <w:rFonts w:hint="eastAsia" w:ascii="仿宋" w:hAnsi="仿宋" w:eastAsia="仿宋" w:cs="仿宋"/>
          <w:color w:val="000000"/>
          <w:kern w:val="32"/>
          <w:sz w:val="28"/>
          <w:szCs w:val="28"/>
        </w:rPr>
        <w:t>2.阶段性目标</w:t>
      </w:r>
    </w:p>
    <w:p>
      <w:pPr>
        <w:pStyle w:val="4"/>
        <w:spacing w:before="0" w:after="0" w:line="360" w:lineRule="auto"/>
        <w:ind w:firstLine="560" w:firstLineChars="200"/>
        <w:rPr>
          <w:rFonts w:hint="eastAsia" w:ascii="仿宋" w:hAnsi="仿宋" w:eastAsia="仿宋" w:cs="仿宋"/>
          <w:b w:val="0"/>
          <w:bCs w:val="0"/>
          <w:color w:val="000000"/>
          <w:kern w:val="32"/>
          <w:sz w:val="28"/>
          <w:szCs w:val="28"/>
          <w:lang w:val="en-US" w:eastAsia="zh-CN" w:bidi="ar-SA"/>
        </w:rPr>
      </w:pPr>
      <w:bookmarkStart w:id="11" w:name="_Toc6179"/>
      <w:bookmarkStart w:id="12" w:name="_Toc47736006"/>
      <w:r>
        <w:rPr>
          <w:rFonts w:hint="eastAsia" w:ascii="仿宋" w:hAnsi="仿宋" w:eastAsia="仿宋" w:cs="仿宋"/>
          <w:b w:val="0"/>
          <w:bCs w:val="0"/>
          <w:color w:val="000000"/>
          <w:kern w:val="32"/>
          <w:sz w:val="28"/>
          <w:szCs w:val="28"/>
          <w:lang w:val="en-US" w:eastAsia="zh-CN" w:bidi="ar-SA"/>
        </w:rPr>
        <w:t>顺利完成安阳县2021年高招工作。</w:t>
      </w:r>
    </w:p>
    <w:p>
      <w:pPr>
        <w:pStyle w:val="4"/>
        <w:spacing w:before="0" w:after="0" w:line="360" w:lineRule="auto"/>
        <w:ind w:firstLine="562" w:firstLineChars="200"/>
        <w:rPr>
          <w:rFonts w:hint="eastAsia" w:ascii="仿宋" w:hAnsi="仿宋" w:eastAsia="仿宋" w:cs="仿宋"/>
          <w:bCs w:val="0"/>
          <w:kern w:val="0"/>
          <w:sz w:val="28"/>
          <w:szCs w:val="28"/>
        </w:rPr>
      </w:pPr>
      <w:r>
        <w:rPr>
          <w:rFonts w:hint="eastAsia" w:ascii="仿宋" w:hAnsi="仿宋" w:eastAsia="仿宋" w:cs="仿宋"/>
          <w:kern w:val="0"/>
          <w:sz w:val="28"/>
          <w:szCs w:val="28"/>
        </w:rPr>
        <w:t>二、绩效评价工作情况</w:t>
      </w:r>
      <w:bookmarkEnd w:id="11"/>
      <w:bookmarkEnd w:id="12"/>
    </w:p>
    <w:p>
      <w:pPr>
        <w:pStyle w:val="5"/>
        <w:spacing w:before="0" w:after="0" w:line="360" w:lineRule="auto"/>
        <w:ind w:firstLine="562" w:firstLineChars="200"/>
        <w:rPr>
          <w:rFonts w:hint="eastAsia" w:ascii="仿宋" w:hAnsi="仿宋" w:eastAsia="仿宋" w:cs="仿宋"/>
          <w:b/>
          <w:bCs w:val="0"/>
          <w:color w:val="000000"/>
          <w:kern w:val="32"/>
          <w:sz w:val="28"/>
          <w:szCs w:val="28"/>
        </w:rPr>
      </w:pPr>
      <w:bookmarkStart w:id="13" w:name="_Toc7056"/>
      <w:bookmarkStart w:id="14" w:name="_Toc47736007"/>
      <w:r>
        <w:rPr>
          <w:rFonts w:hint="eastAsia" w:ascii="仿宋" w:hAnsi="仿宋" w:eastAsia="仿宋" w:cs="仿宋"/>
          <w:b/>
          <w:bCs w:val="0"/>
          <w:color w:val="000000"/>
          <w:kern w:val="32"/>
          <w:sz w:val="28"/>
          <w:szCs w:val="28"/>
        </w:rPr>
        <w:t>（一）绩效评价目的</w:t>
      </w:r>
      <w:bookmarkEnd w:id="13"/>
      <w:bookmarkEnd w:id="14"/>
    </w:p>
    <w:p>
      <w:pPr>
        <w:tabs>
          <w:tab w:val="left" w:pos="709"/>
        </w:tabs>
        <w:spacing w:line="360" w:lineRule="auto"/>
        <w:ind w:firstLine="560" w:firstLineChars="200"/>
        <w:rPr>
          <w:rFonts w:hint="eastAsia" w:ascii="仿宋" w:hAnsi="仿宋" w:eastAsia="仿宋" w:cs="仿宋"/>
          <w:color w:val="000000"/>
          <w:kern w:val="32"/>
          <w:sz w:val="28"/>
          <w:szCs w:val="28"/>
        </w:rPr>
      </w:pPr>
      <w:r>
        <w:rPr>
          <w:rFonts w:hint="eastAsia" w:ascii="仿宋" w:hAnsi="仿宋" w:eastAsia="仿宋" w:cs="仿宋"/>
          <w:color w:val="000000"/>
          <w:kern w:val="32"/>
          <w:sz w:val="28"/>
          <w:szCs w:val="28"/>
        </w:rPr>
        <w:t>通过绩效评价，促进相关部门（单位）树立绩效理念；加强对财政资金的监督和管理，保证财政资金使用的规范性、安全性、有效性；为指导预算编制、申报绩效目标、优化财政支出结构、提高公共服务水平提供决策依据，更好地发挥财政资金的引导和放大作用。</w:t>
      </w:r>
    </w:p>
    <w:p>
      <w:pPr>
        <w:pStyle w:val="5"/>
        <w:spacing w:before="0" w:after="0" w:line="360" w:lineRule="auto"/>
        <w:ind w:firstLine="562" w:firstLineChars="200"/>
        <w:rPr>
          <w:rFonts w:hint="eastAsia" w:ascii="仿宋" w:hAnsi="仿宋" w:eastAsia="仿宋" w:cs="仿宋"/>
          <w:b/>
          <w:bCs w:val="0"/>
          <w:kern w:val="0"/>
          <w:sz w:val="28"/>
          <w:szCs w:val="28"/>
        </w:rPr>
      </w:pPr>
      <w:bookmarkStart w:id="15" w:name="_Toc47736008"/>
      <w:bookmarkStart w:id="16" w:name="_Toc21436"/>
      <w:r>
        <w:rPr>
          <w:rFonts w:hint="eastAsia" w:ascii="仿宋" w:hAnsi="仿宋" w:eastAsia="仿宋" w:cs="仿宋"/>
          <w:b/>
          <w:bCs w:val="0"/>
          <w:kern w:val="0"/>
          <w:sz w:val="28"/>
          <w:szCs w:val="28"/>
        </w:rPr>
        <w:t>（二）绩效评价工作方案制定过程</w:t>
      </w:r>
      <w:bookmarkEnd w:id="15"/>
      <w:bookmarkEnd w:id="16"/>
    </w:p>
    <w:p>
      <w:pPr>
        <w:tabs>
          <w:tab w:val="left" w:pos="709"/>
        </w:tabs>
        <w:spacing w:line="360" w:lineRule="auto"/>
        <w:ind w:firstLine="560" w:firstLineChars="200"/>
        <w:rPr>
          <w:rFonts w:hint="eastAsia" w:ascii="仿宋" w:hAnsi="仿宋" w:eastAsia="仿宋" w:cs="仿宋"/>
          <w:sz w:val="28"/>
          <w:szCs w:val="28"/>
        </w:rPr>
      </w:pPr>
      <w:r>
        <w:rPr>
          <w:rFonts w:hint="eastAsia" w:ascii="仿宋" w:hAnsi="仿宋" w:eastAsia="仿宋" w:cs="仿宋"/>
          <w:color w:val="000000"/>
          <w:kern w:val="32"/>
          <w:sz w:val="28"/>
          <w:szCs w:val="28"/>
        </w:rPr>
        <w:t>评价工作组在接受</w:t>
      </w:r>
      <w:r>
        <w:rPr>
          <w:rFonts w:hint="eastAsia" w:ascii="仿宋" w:hAnsi="仿宋" w:eastAsia="仿宋" w:cs="仿宋"/>
          <w:color w:val="000000"/>
          <w:kern w:val="32"/>
          <w:sz w:val="28"/>
          <w:szCs w:val="28"/>
          <w:lang w:val="en-US" w:eastAsia="zh-CN"/>
        </w:rPr>
        <w:t>安阳县</w:t>
      </w:r>
      <w:r>
        <w:rPr>
          <w:rFonts w:hint="eastAsia" w:ascii="仿宋" w:hAnsi="仿宋" w:eastAsia="仿宋" w:cs="仿宋"/>
          <w:color w:val="000000"/>
          <w:kern w:val="32"/>
          <w:sz w:val="28"/>
          <w:szCs w:val="28"/>
        </w:rPr>
        <w:t>财政局委托后，</w:t>
      </w:r>
      <w:r>
        <w:rPr>
          <w:rFonts w:hint="eastAsia" w:ascii="仿宋" w:hAnsi="仿宋" w:eastAsia="仿宋" w:cs="仿宋"/>
          <w:color w:val="000000"/>
          <w:kern w:val="32"/>
          <w:sz w:val="28"/>
          <w:szCs w:val="28"/>
          <w:lang w:val="en-US" w:eastAsia="zh-CN"/>
        </w:rPr>
        <w:t>依据</w:t>
      </w:r>
      <w:r>
        <w:rPr>
          <w:rFonts w:hint="eastAsia" w:ascii="仿宋" w:hAnsi="仿宋" w:eastAsia="仿宋" w:cs="仿宋"/>
          <w:color w:val="000000"/>
          <w:kern w:val="32"/>
          <w:sz w:val="28"/>
          <w:szCs w:val="28"/>
        </w:rPr>
        <w:t>财政部《财政支出绩效评价管理暂行办法》（财预【20</w:t>
      </w:r>
      <w:r>
        <w:rPr>
          <w:rFonts w:hint="eastAsia" w:ascii="仿宋" w:hAnsi="仿宋" w:eastAsia="仿宋" w:cs="仿宋"/>
          <w:color w:val="000000"/>
          <w:kern w:val="32"/>
          <w:sz w:val="28"/>
          <w:szCs w:val="28"/>
          <w:lang w:val="en-US" w:eastAsia="zh-CN"/>
        </w:rPr>
        <w:t>20</w:t>
      </w:r>
      <w:r>
        <w:rPr>
          <w:rFonts w:hint="eastAsia" w:ascii="仿宋" w:hAnsi="仿宋" w:eastAsia="仿宋" w:cs="仿宋"/>
          <w:color w:val="000000"/>
          <w:kern w:val="32"/>
          <w:sz w:val="28"/>
          <w:szCs w:val="28"/>
        </w:rPr>
        <w:t>】</w:t>
      </w:r>
      <w:r>
        <w:rPr>
          <w:rFonts w:hint="eastAsia" w:ascii="仿宋" w:hAnsi="仿宋" w:eastAsia="仿宋" w:cs="仿宋"/>
          <w:color w:val="000000"/>
          <w:kern w:val="32"/>
          <w:sz w:val="28"/>
          <w:szCs w:val="28"/>
          <w:lang w:val="en-US" w:eastAsia="zh-CN"/>
        </w:rPr>
        <w:t>10</w:t>
      </w:r>
      <w:r>
        <w:rPr>
          <w:rFonts w:hint="eastAsia" w:ascii="仿宋" w:hAnsi="仿宋" w:eastAsia="仿宋" w:cs="仿宋"/>
          <w:color w:val="000000"/>
          <w:kern w:val="32"/>
          <w:sz w:val="28"/>
          <w:szCs w:val="28"/>
        </w:rPr>
        <w:t>号）</w:t>
      </w:r>
      <w:r>
        <w:rPr>
          <w:rFonts w:hint="eastAsia" w:ascii="仿宋" w:hAnsi="仿宋" w:eastAsia="仿宋" w:cs="仿宋"/>
          <w:color w:val="000000"/>
          <w:kern w:val="32"/>
          <w:sz w:val="28"/>
          <w:szCs w:val="28"/>
          <w:lang w:eastAsia="zh-CN"/>
        </w:rPr>
        <w:t>、</w:t>
      </w:r>
      <w:r>
        <w:rPr>
          <w:rFonts w:hint="eastAsia" w:ascii="仿宋" w:hAnsi="仿宋" w:eastAsia="仿宋" w:cs="仿宋"/>
          <w:color w:val="000000"/>
          <w:kern w:val="32"/>
          <w:sz w:val="28"/>
          <w:szCs w:val="28"/>
          <w:lang w:val="en-US" w:eastAsia="zh-CN"/>
        </w:rPr>
        <w:t>《中共河南省委  河南省人民政府关于全面实施预算绩效管理的实施意见》（豫发〔2019〕10号）以及《关于做好2021年财政支出重点项目及部门绩效评价工作的通知》（安县财效【2022】4号）</w:t>
      </w:r>
      <w:r>
        <w:rPr>
          <w:rFonts w:hint="eastAsia" w:ascii="仿宋" w:hAnsi="仿宋" w:eastAsia="仿宋" w:cs="仿宋"/>
          <w:color w:val="000000"/>
          <w:kern w:val="32"/>
          <w:sz w:val="28"/>
          <w:szCs w:val="28"/>
        </w:rPr>
        <w:t>，编制了该项目绩效评价工作方案。</w:t>
      </w:r>
    </w:p>
    <w:p>
      <w:pPr>
        <w:pStyle w:val="5"/>
        <w:spacing w:before="0" w:after="0" w:line="360" w:lineRule="auto"/>
        <w:ind w:firstLine="562" w:firstLineChars="200"/>
        <w:rPr>
          <w:rFonts w:hint="eastAsia" w:ascii="仿宋" w:hAnsi="仿宋" w:eastAsia="仿宋" w:cs="仿宋"/>
          <w:b/>
          <w:bCs w:val="0"/>
          <w:color w:val="000000"/>
          <w:kern w:val="32"/>
          <w:sz w:val="28"/>
          <w:szCs w:val="28"/>
        </w:rPr>
      </w:pPr>
      <w:bookmarkStart w:id="17" w:name="_Toc16591"/>
      <w:bookmarkStart w:id="18" w:name="_Toc47736009"/>
      <w:r>
        <w:rPr>
          <w:rFonts w:hint="eastAsia" w:ascii="仿宋" w:hAnsi="仿宋" w:eastAsia="仿宋" w:cs="仿宋"/>
          <w:b/>
          <w:bCs w:val="0"/>
          <w:color w:val="000000"/>
          <w:kern w:val="32"/>
          <w:sz w:val="28"/>
          <w:szCs w:val="28"/>
        </w:rPr>
        <w:t>（三）</w:t>
      </w:r>
      <w:r>
        <w:rPr>
          <w:rFonts w:hint="eastAsia" w:ascii="仿宋" w:hAnsi="仿宋" w:eastAsia="仿宋" w:cs="仿宋"/>
          <w:b/>
          <w:bCs w:val="0"/>
          <w:kern w:val="0"/>
          <w:sz w:val="28"/>
          <w:szCs w:val="28"/>
        </w:rPr>
        <w:t>绩效评价原则、评价方法等</w:t>
      </w:r>
      <w:bookmarkEnd w:id="17"/>
      <w:bookmarkEnd w:id="18"/>
    </w:p>
    <w:p>
      <w:pPr>
        <w:tabs>
          <w:tab w:val="left" w:pos="8222"/>
          <w:tab w:val="left" w:pos="8505"/>
        </w:tabs>
        <w:spacing w:line="360" w:lineRule="auto"/>
        <w:ind w:firstLine="560" w:firstLineChars="200"/>
        <w:rPr>
          <w:rFonts w:hint="eastAsia" w:ascii="仿宋" w:hAnsi="仿宋" w:eastAsia="仿宋" w:cs="仿宋"/>
          <w:color w:val="000000"/>
          <w:kern w:val="32"/>
          <w:sz w:val="28"/>
          <w:szCs w:val="28"/>
        </w:rPr>
      </w:pPr>
      <w:r>
        <w:rPr>
          <w:rFonts w:hint="eastAsia" w:ascii="仿宋" w:hAnsi="仿宋" w:eastAsia="仿宋" w:cs="仿宋"/>
          <w:color w:val="000000"/>
          <w:kern w:val="32"/>
          <w:sz w:val="28"/>
          <w:szCs w:val="28"/>
        </w:rPr>
        <w:t>1.</w:t>
      </w:r>
      <w:r>
        <w:rPr>
          <w:rFonts w:hint="eastAsia" w:ascii="仿宋" w:hAnsi="仿宋" w:eastAsia="仿宋" w:cs="仿宋"/>
          <w:bCs/>
          <w:kern w:val="0"/>
          <w:sz w:val="28"/>
          <w:szCs w:val="28"/>
        </w:rPr>
        <w:t>绩效评价原则</w:t>
      </w:r>
    </w:p>
    <w:p>
      <w:pPr>
        <w:tabs>
          <w:tab w:val="left" w:pos="8222"/>
          <w:tab w:val="left" w:pos="8505"/>
        </w:tabs>
        <w:spacing w:line="360" w:lineRule="auto"/>
        <w:ind w:firstLine="560" w:firstLineChars="200"/>
        <w:rPr>
          <w:rFonts w:hint="eastAsia" w:ascii="仿宋" w:hAnsi="仿宋" w:eastAsia="仿宋" w:cs="仿宋"/>
          <w:color w:val="000000"/>
          <w:kern w:val="32"/>
          <w:sz w:val="28"/>
          <w:szCs w:val="28"/>
        </w:rPr>
      </w:pPr>
      <w:r>
        <w:rPr>
          <w:rFonts w:hint="eastAsia" w:ascii="仿宋" w:hAnsi="仿宋" w:eastAsia="仿宋" w:cs="仿宋"/>
          <w:color w:val="000000"/>
          <w:kern w:val="32"/>
          <w:sz w:val="28"/>
          <w:szCs w:val="28"/>
        </w:rPr>
        <w:t>遵循“客观、公正、科学、规范”的原则，通过对该项目经济性、效率性、效益性的比较和分析，评价该项目财政资金的支出效率和效果。</w:t>
      </w:r>
    </w:p>
    <w:p>
      <w:pPr>
        <w:pStyle w:val="6"/>
        <w:ind w:firstLine="560" w:firstLineChars="200"/>
        <w:outlineLvl w:val="1"/>
        <w:rPr>
          <w:rFonts w:hint="eastAsia" w:ascii="仿宋" w:hAnsi="仿宋" w:eastAsia="仿宋" w:cs="仿宋"/>
          <w:color w:val="000000"/>
          <w:kern w:val="32"/>
          <w:sz w:val="28"/>
          <w:szCs w:val="28"/>
        </w:rPr>
      </w:pPr>
      <w:bookmarkStart w:id="19" w:name="_Toc47736010"/>
      <w:bookmarkStart w:id="20" w:name="_Toc25085"/>
      <w:r>
        <w:rPr>
          <w:rFonts w:hint="eastAsia" w:ascii="仿宋" w:hAnsi="仿宋" w:eastAsia="仿宋" w:cs="仿宋"/>
          <w:color w:val="000000"/>
          <w:kern w:val="32"/>
          <w:sz w:val="28"/>
          <w:szCs w:val="28"/>
        </w:rPr>
        <w:t>2.绩效评价方法</w:t>
      </w:r>
      <w:bookmarkEnd w:id="19"/>
      <w:bookmarkEnd w:id="20"/>
    </w:p>
    <w:p>
      <w:pPr>
        <w:ind w:firstLine="641"/>
        <w:rPr>
          <w:rFonts w:hint="eastAsia" w:ascii="仿宋" w:hAnsi="仿宋" w:eastAsia="仿宋" w:cs="仿宋"/>
          <w:color w:val="000000"/>
          <w:kern w:val="32"/>
          <w:sz w:val="28"/>
          <w:szCs w:val="28"/>
        </w:rPr>
      </w:pPr>
      <w:r>
        <w:rPr>
          <w:rFonts w:hint="eastAsia" w:ascii="仿宋" w:hAnsi="仿宋" w:eastAsia="仿宋" w:cs="仿宋"/>
          <w:color w:val="000000"/>
          <w:kern w:val="32"/>
          <w:sz w:val="28"/>
          <w:szCs w:val="28"/>
        </w:rPr>
        <w:t>评价</w:t>
      </w:r>
      <w:r>
        <w:rPr>
          <w:rFonts w:hint="eastAsia" w:ascii="仿宋" w:hAnsi="仿宋" w:eastAsia="仿宋" w:cs="仿宋"/>
          <w:color w:val="000000"/>
          <w:kern w:val="32"/>
          <w:sz w:val="28"/>
          <w:szCs w:val="28"/>
          <w:lang w:val="en-US" w:eastAsia="zh-CN"/>
        </w:rPr>
        <w:t>工作</w:t>
      </w:r>
      <w:r>
        <w:rPr>
          <w:rFonts w:hint="eastAsia" w:ascii="仿宋" w:hAnsi="仿宋" w:eastAsia="仿宋" w:cs="仿宋"/>
          <w:color w:val="000000"/>
          <w:kern w:val="32"/>
          <w:sz w:val="28"/>
          <w:szCs w:val="28"/>
        </w:rPr>
        <w:t>组采用政策文献研究、社会调查、综合比较等评价方式方法，对该项目进行评价。具体评价时，先进行定性分析，再对评价内容实施量化指标确定，进行量化分析评价，从而评价该项目整体绩效实施情况。</w:t>
      </w:r>
    </w:p>
    <w:p>
      <w:pPr>
        <w:pStyle w:val="2"/>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3.评价标准</w:t>
      </w:r>
    </w:p>
    <w:p>
      <w:pPr>
        <w:pStyle w:val="2"/>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在对评价项目的绩效情况进行全面分析的基础上，本着 客观、公正、准确的原则，进行综合评分。评价结果包括综 合评分和评级，分类如下：优（90 分（含）-100 分）、良 （80 分（含）-90 分）、中（60 分（含）-80 分）、差（0-60 分以下）。</w:t>
      </w:r>
    </w:p>
    <w:p>
      <w:pPr>
        <w:pStyle w:val="5"/>
        <w:spacing w:before="0" w:after="0" w:line="360" w:lineRule="auto"/>
        <w:ind w:firstLine="562" w:firstLineChars="200"/>
        <w:rPr>
          <w:rFonts w:hint="eastAsia" w:ascii="仿宋" w:hAnsi="仿宋" w:eastAsia="仿宋" w:cs="仿宋"/>
          <w:b/>
          <w:bCs w:val="0"/>
          <w:color w:val="000000"/>
          <w:kern w:val="32"/>
          <w:sz w:val="28"/>
          <w:szCs w:val="28"/>
          <w:highlight w:val="yellow"/>
        </w:rPr>
      </w:pPr>
      <w:bookmarkStart w:id="21" w:name="_Toc47736011"/>
      <w:bookmarkStart w:id="22" w:name="_Toc2480"/>
      <w:r>
        <w:rPr>
          <w:rFonts w:hint="eastAsia" w:ascii="仿宋" w:hAnsi="仿宋" w:eastAsia="仿宋" w:cs="仿宋"/>
          <w:b/>
          <w:bCs w:val="0"/>
          <w:color w:val="000000"/>
          <w:kern w:val="32"/>
          <w:sz w:val="28"/>
          <w:szCs w:val="28"/>
        </w:rPr>
        <w:t>（四）数据采集方法及过程</w:t>
      </w:r>
      <w:bookmarkEnd w:id="21"/>
      <w:bookmarkEnd w:id="22"/>
    </w:p>
    <w:p>
      <w:pPr>
        <w:pStyle w:val="6"/>
        <w:ind w:firstLine="560" w:firstLineChars="200"/>
        <w:rPr>
          <w:rFonts w:hint="eastAsia" w:ascii="仿宋" w:hAnsi="仿宋" w:eastAsia="仿宋" w:cs="仿宋"/>
          <w:color w:val="000000"/>
          <w:kern w:val="32"/>
          <w:sz w:val="28"/>
          <w:szCs w:val="28"/>
        </w:rPr>
      </w:pPr>
      <w:r>
        <w:rPr>
          <w:rFonts w:hint="eastAsia" w:ascii="仿宋" w:hAnsi="仿宋" w:eastAsia="仿宋" w:cs="仿宋"/>
          <w:color w:val="000000"/>
          <w:kern w:val="32"/>
          <w:sz w:val="28"/>
          <w:szCs w:val="28"/>
        </w:rPr>
        <w:t>本次绩效评价相关数据的采集主要通过以下方法：一是通过项目单位提供资料采集；二是通过评价工作组通过各种途径采集；三是通过评价工作组进行满意度调查的方式采集。数据具体的采集过程如下：</w:t>
      </w:r>
    </w:p>
    <w:p>
      <w:pPr>
        <w:pStyle w:val="6"/>
        <w:ind w:firstLine="560" w:firstLineChars="200"/>
        <w:rPr>
          <w:rFonts w:hint="eastAsia" w:ascii="仿宋" w:hAnsi="仿宋" w:eastAsia="仿宋" w:cs="仿宋"/>
          <w:color w:val="000000"/>
          <w:kern w:val="32"/>
          <w:sz w:val="28"/>
          <w:szCs w:val="28"/>
        </w:rPr>
      </w:pPr>
      <w:r>
        <w:rPr>
          <w:rFonts w:hint="eastAsia" w:ascii="仿宋" w:hAnsi="仿宋" w:eastAsia="仿宋" w:cs="仿宋"/>
          <w:color w:val="000000"/>
          <w:kern w:val="32"/>
          <w:sz w:val="28"/>
          <w:szCs w:val="28"/>
        </w:rPr>
        <w:t>1.项目单位提供资料的数据采集过程</w:t>
      </w:r>
    </w:p>
    <w:p>
      <w:pPr>
        <w:pStyle w:val="6"/>
        <w:ind w:firstLine="560" w:firstLineChars="200"/>
        <w:rPr>
          <w:rFonts w:hint="eastAsia" w:ascii="仿宋" w:hAnsi="仿宋" w:eastAsia="仿宋" w:cs="仿宋"/>
          <w:color w:val="000000"/>
          <w:kern w:val="32"/>
          <w:sz w:val="28"/>
          <w:szCs w:val="28"/>
        </w:rPr>
      </w:pPr>
      <w:r>
        <w:rPr>
          <w:rFonts w:hint="eastAsia" w:ascii="仿宋" w:hAnsi="仿宋" w:eastAsia="仿宋" w:cs="仿宋"/>
          <w:color w:val="000000"/>
          <w:kern w:val="32"/>
          <w:sz w:val="28"/>
          <w:szCs w:val="28"/>
        </w:rPr>
        <w:t>评价工作组向项目单位发放《绩效评价准备资料清单》，列明本次绩效评价应由项目单位提供的资料明细，要求项目单位在规定时间内提交给评价工作组，评价工作组相关工作人员通过整理资料，核实信息，分析确定并采集出相关评价数据，作为绩效评价的基础性依据资料，供本次绩效评价使用。</w:t>
      </w:r>
    </w:p>
    <w:p>
      <w:pPr>
        <w:pStyle w:val="6"/>
        <w:ind w:firstLine="560" w:firstLineChars="200"/>
        <w:rPr>
          <w:rFonts w:hint="eastAsia" w:ascii="仿宋" w:hAnsi="仿宋" w:eastAsia="仿宋" w:cs="仿宋"/>
          <w:color w:val="000000"/>
          <w:kern w:val="32"/>
          <w:sz w:val="28"/>
          <w:szCs w:val="28"/>
        </w:rPr>
      </w:pPr>
      <w:r>
        <w:rPr>
          <w:rFonts w:hint="eastAsia" w:ascii="仿宋" w:hAnsi="仿宋" w:eastAsia="仿宋" w:cs="仿宋"/>
          <w:color w:val="000000"/>
          <w:kern w:val="32"/>
          <w:sz w:val="28"/>
          <w:szCs w:val="28"/>
        </w:rPr>
        <w:t>2.评价工作组自行的数据采集过程</w:t>
      </w:r>
    </w:p>
    <w:p>
      <w:pPr>
        <w:pStyle w:val="6"/>
        <w:ind w:firstLine="560" w:firstLineChars="200"/>
        <w:rPr>
          <w:rFonts w:hint="eastAsia" w:ascii="仿宋" w:hAnsi="仿宋" w:eastAsia="仿宋" w:cs="仿宋"/>
          <w:color w:val="000000"/>
          <w:kern w:val="32"/>
          <w:sz w:val="28"/>
          <w:szCs w:val="28"/>
        </w:rPr>
      </w:pPr>
      <w:r>
        <w:rPr>
          <w:rFonts w:hint="eastAsia" w:ascii="仿宋" w:hAnsi="仿宋" w:eastAsia="仿宋" w:cs="仿宋"/>
          <w:color w:val="000000"/>
          <w:kern w:val="32"/>
          <w:sz w:val="28"/>
          <w:szCs w:val="28"/>
        </w:rPr>
        <w:t>评价工作组接到本次绩效评价任务后，通过网络查询、电话咨询专家等方式，了解与该项目绩效评价相关信息，并从中采集出绩效评价相关数据，供本次绩效评价使用。</w:t>
      </w:r>
    </w:p>
    <w:p>
      <w:pPr>
        <w:pStyle w:val="6"/>
        <w:ind w:firstLine="560" w:firstLineChars="200"/>
        <w:rPr>
          <w:rFonts w:hint="eastAsia" w:ascii="仿宋" w:hAnsi="仿宋" w:eastAsia="仿宋" w:cs="仿宋"/>
          <w:color w:val="000000"/>
          <w:kern w:val="32"/>
          <w:sz w:val="28"/>
          <w:szCs w:val="28"/>
        </w:rPr>
      </w:pPr>
      <w:r>
        <w:rPr>
          <w:rFonts w:hint="eastAsia" w:ascii="仿宋" w:hAnsi="仿宋" w:eastAsia="仿宋" w:cs="仿宋"/>
          <w:color w:val="000000"/>
          <w:kern w:val="32"/>
          <w:sz w:val="28"/>
          <w:szCs w:val="28"/>
        </w:rPr>
        <w:t>3.评价工作组满意度调查方式的数据采集过程</w:t>
      </w:r>
    </w:p>
    <w:p>
      <w:pPr>
        <w:pStyle w:val="6"/>
        <w:ind w:firstLine="560" w:firstLineChars="200"/>
        <w:rPr>
          <w:rFonts w:hint="eastAsia" w:ascii="仿宋" w:hAnsi="仿宋" w:eastAsia="仿宋" w:cs="仿宋"/>
          <w:color w:val="000000"/>
          <w:kern w:val="32"/>
          <w:sz w:val="28"/>
          <w:szCs w:val="28"/>
        </w:rPr>
      </w:pPr>
      <w:r>
        <w:rPr>
          <w:rFonts w:hint="eastAsia" w:ascii="仿宋" w:hAnsi="仿宋" w:eastAsia="仿宋" w:cs="仿宋"/>
          <w:color w:val="000000"/>
          <w:kern w:val="32"/>
          <w:sz w:val="28"/>
          <w:szCs w:val="28"/>
        </w:rPr>
        <w:t>评价工作组启动本次绩效评价工作后，通过首次入户了解到项目基本情况后，编制本次绩效评价调查问卷，并确定满意度调查针对</w:t>
      </w:r>
      <w:r>
        <w:rPr>
          <w:rFonts w:hint="eastAsia" w:ascii="仿宋" w:hAnsi="仿宋" w:eastAsia="仿宋" w:cs="仿宋"/>
          <w:color w:val="000000"/>
          <w:kern w:val="32"/>
          <w:sz w:val="28"/>
          <w:szCs w:val="28"/>
          <w:lang w:val="en-US" w:eastAsia="zh-CN"/>
        </w:rPr>
        <w:t>当年高考考生和家长</w:t>
      </w:r>
      <w:r>
        <w:rPr>
          <w:rFonts w:hint="eastAsia" w:ascii="仿宋" w:hAnsi="仿宋" w:eastAsia="仿宋" w:cs="仿宋"/>
          <w:color w:val="000000"/>
          <w:kern w:val="32"/>
          <w:sz w:val="28"/>
          <w:szCs w:val="28"/>
        </w:rPr>
        <w:t>二个层面开展。</w:t>
      </w:r>
    </w:p>
    <w:p>
      <w:pPr>
        <w:pStyle w:val="5"/>
        <w:spacing w:before="0" w:after="0" w:line="360" w:lineRule="auto"/>
        <w:ind w:firstLine="562" w:firstLineChars="200"/>
        <w:rPr>
          <w:rFonts w:hint="eastAsia" w:ascii="仿宋" w:hAnsi="仿宋" w:eastAsia="仿宋" w:cs="仿宋"/>
          <w:b/>
          <w:bCs w:val="0"/>
          <w:kern w:val="0"/>
          <w:sz w:val="28"/>
          <w:szCs w:val="28"/>
        </w:rPr>
      </w:pPr>
      <w:bookmarkStart w:id="23" w:name="_Toc25488"/>
      <w:bookmarkStart w:id="24" w:name="_Toc47736012"/>
      <w:r>
        <w:rPr>
          <w:rFonts w:hint="eastAsia" w:ascii="仿宋" w:hAnsi="仿宋" w:eastAsia="仿宋" w:cs="仿宋"/>
          <w:b/>
          <w:bCs w:val="0"/>
          <w:kern w:val="0"/>
          <w:sz w:val="28"/>
          <w:szCs w:val="28"/>
        </w:rPr>
        <w:t>（五）绩效评价实施过程</w:t>
      </w:r>
      <w:bookmarkEnd w:id="23"/>
      <w:bookmarkEnd w:id="24"/>
    </w:p>
    <w:p>
      <w:pPr>
        <w:tabs>
          <w:tab w:val="left" w:pos="709"/>
        </w:tabs>
        <w:spacing w:line="360" w:lineRule="auto"/>
        <w:ind w:firstLine="560" w:firstLineChars="200"/>
        <w:rPr>
          <w:rFonts w:hint="eastAsia" w:ascii="仿宋" w:hAnsi="仿宋" w:eastAsia="仿宋" w:cs="仿宋"/>
          <w:color w:val="000000"/>
          <w:kern w:val="32"/>
          <w:sz w:val="28"/>
          <w:szCs w:val="28"/>
        </w:rPr>
      </w:pPr>
      <w:r>
        <w:rPr>
          <w:rFonts w:hint="eastAsia" w:ascii="仿宋" w:hAnsi="仿宋" w:eastAsia="仿宋" w:cs="仿宋"/>
          <w:color w:val="000000"/>
          <w:kern w:val="32"/>
          <w:sz w:val="28"/>
          <w:szCs w:val="28"/>
          <w:lang w:eastAsia="zh-CN"/>
        </w:rPr>
        <w:t>安阳县教育局</w:t>
      </w:r>
      <w:r>
        <w:rPr>
          <w:rFonts w:hint="eastAsia" w:ascii="仿宋" w:hAnsi="仿宋" w:eastAsia="仿宋" w:cs="仿宋"/>
          <w:color w:val="000000"/>
          <w:kern w:val="32"/>
          <w:sz w:val="28"/>
          <w:szCs w:val="28"/>
        </w:rPr>
        <w:t>2021年</w:t>
      </w:r>
      <w:r>
        <w:rPr>
          <w:rFonts w:hint="eastAsia" w:ascii="仿宋" w:hAnsi="仿宋" w:eastAsia="仿宋" w:cs="仿宋"/>
          <w:color w:val="000000"/>
          <w:kern w:val="32"/>
          <w:sz w:val="28"/>
          <w:szCs w:val="28"/>
          <w:lang w:eastAsia="zh-CN"/>
        </w:rPr>
        <w:t>高招经费</w:t>
      </w:r>
      <w:r>
        <w:rPr>
          <w:rFonts w:hint="eastAsia" w:ascii="仿宋" w:hAnsi="仿宋" w:eastAsia="仿宋" w:cs="仿宋"/>
          <w:color w:val="000000"/>
          <w:kern w:val="32"/>
          <w:sz w:val="28"/>
          <w:szCs w:val="28"/>
        </w:rPr>
        <w:t>项目绩效评价主要从决策、管理（业务管理和预算管理）、绩效三个方面进行评价，重在评价预算执行效果。</w:t>
      </w:r>
    </w:p>
    <w:p>
      <w:pPr>
        <w:tabs>
          <w:tab w:val="left" w:pos="709"/>
        </w:tabs>
        <w:spacing w:line="360" w:lineRule="auto"/>
        <w:ind w:firstLine="560" w:firstLineChars="200"/>
        <w:rPr>
          <w:rFonts w:hint="eastAsia" w:ascii="仿宋" w:hAnsi="仿宋" w:eastAsia="仿宋" w:cs="仿宋"/>
          <w:color w:val="000000"/>
          <w:kern w:val="32"/>
          <w:sz w:val="28"/>
          <w:szCs w:val="28"/>
          <w:highlight w:val="none"/>
        </w:rPr>
      </w:pPr>
      <w:r>
        <w:rPr>
          <w:rFonts w:hint="eastAsia" w:ascii="仿宋" w:hAnsi="仿宋" w:eastAsia="仿宋" w:cs="仿宋"/>
          <w:color w:val="000000"/>
          <w:kern w:val="32"/>
          <w:sz w:val="28"/>
          <w:szCs w:val="28"/>
        </w:rPr>
        <w:t>本次绩效评价时间</w:t>
      </w:r>
      <w:r>
        <w:rPr>
          <w:rFonts w:hint="eastAsia" w:ascii="仿宋" w:hAnsi="仿宋" w:eastAsia="仿宋" w:cs="仿宋"/>
          <w:color w:val="000000"/>
          <w:kern w:val="32"/>
          <w:sz w:val="28"/>
          <w:szCs w:val="28"/>
          <w:highlight w:val="none"/>
        </w:rPr>
        <w:t>为2022年</w:t>
      </w:r>
      <w:r>
        <w:rPr>
          <w:rFonts w:hint="eastAsia" w:ascii="仿宋" w:hAnsi="仿宋" w:eastAsia="仿宋" w:cs="仿宋"/>
          <w:color w:val="000000"/>
          <w:kern w:val="32"/>
          <w:sz w:val="28"/>
          <w:szCs w:val="28"/>
          <w:highlight w:val="none"/>
          <w:lang w:val="en-US" w:eastAsia="zh-CN"/>
        </w:rPr>
        <w:t>8</w:t>
      </w:r>
      <w:r>
        <w:rPr>
          <w:rFonts w:hint="eastAsia" w:ascii="仿宋" w:hAnsi="仿宋" w:eastAsia="仿宋" w:cs="仿宋"/>
          <w:color w:val="000000"/>
          <w:kern w:val="32"/>
          <w:sz w:val="28"/>
          <w:szCs w:val="28"/>
          <w:highlight w:val="none"/>
        </w:rPr>
        <w:t>月</w:t>
      </w:r>
      <w:r>
        <w:rPr>
          <w:rFonts w:hint="eastAsia" w:ascii="仿宋" w:hAnsi="仿宋" w:eastAsia="仿宋" w:cs="仿宋"/>
          <w:color w:val="000000"/>
          <w:kern w:val="32"/>
          <w:sz w:val="28"/>
          <w:szCs w:val="28"/>
          <w:highlight w:val="none"/>
          <w:lang w:val="en-US" w:eastAsia="zh-CN"/>
        </w:rPr>
        <w:t>16</w:t>
      </w:r>
      <w:r>
        <w:rPr>
          <w:rFonts w:hint="eastAsia" w:ascii="仿宋" w:hAnsi="仿宋" w:eastAsia="仿宋" w:cs="仿宋"/>
          <w:color w:val="000000"/>
          <w:kern w:val="32"/>
          <w:sz w:val="28"/>
          <w:szCs w:val="28"/>
          <w:highlight w:val="none"/>
        </w:rPr>
        <w:t>日到</w:t>
      </w:r>
      <w:r>
        <w:rPr>
          <w:rFonts w:hint="eastAsia" w:ascii="仿宋" w:hAnsi="仿宋" w:eastAsia="仿宋" w:cs="仿宋"/>
          <w:color w:val="000000"/>
          <w:kern w:val="32"/>
          <w:sz w:val="28"/>
          <w:szCs w:val="28"/>
          <w:highlight w:val="none"/>
          <w:lang w:val="en-US" w:eastAsia="zh-CN"/>
        </w:rPr>
        <w:t>10</w:t>
      </w:r>
      <w:r>
        <w:rPr>
          <w:rFonts w:hint="eastAsia" w:ascii="仿宋" w:hAnsi="仿宋" w:eastAsia="仿宋" w:cs="仿宋"/>
          <w:color w:val="000000"/>
          <w:kern w:val="32"/>
          <w:sz w:val="28"/>
          <w:szCs w:val="28"/>
          <w:highlight w:val="none"/>
        </w:rPr>
        <w:t>月</w:t>
      </w:r>
      <w:r>
        <w:rPr>
          <w:rFonts w:hint="eastAsia" w:ascii="仿宋" w:hAnsi="仿宋" w:eastAsia="仿宋" w:cs="仿宋"/>
          <w:color w:val="000000"/>
          <w:kern w:val="32"/>
          <w:sz w:val="28"/>
          <w:szCs w:val="28"/>
          <w:highlight w:val="none"/>
          <w:lang w:val="en-US" w:eastAsia="zh-CN"/>
        </w:rPr>
        <w:t>8</w:t>
      </w:r>
      <w:r>
        <w:rPr>
          <w:rFonts w:hint="eastAsia" w:ascii="仿宋" w:hAnsi="仿宋" w:eastAsia="仿宋" w:cs="仿宋"/>
          <w:color w:val="000000"/>
          <w:kern w:val="32"/>
          <w:sz w:val="28"/>
          <w:szCs w:val="28"/>
          <w:highlight w:val="none"/>
        </w:rPr>
        <w:t>日，包括前期准备阶段、现场核查阶段、数据分析与报告撰写阶段、征求意见出具正式报告阶段四个阶段。</w:t>
      </w:r>
    </w:p>
    <w:p>
      <w:pPr>
        <w:tabs>
          <w:tab w:val="left" w:pos="709"/>
        </w:tabs>
        <w:spacing w:line="360" w:lineRule="auto"/>
        <w:ind w:firstLine="560" w:firstLineChars="200"/>
        <w:rPr>
          <w:rFonts w:hint="eastAsia" w:ascii="仿宋" w:hAnsi="仿宋" w:eastAsia="仿宋" w:cs="仿宋"/>
          <w:color w:val="000000"/>
          <w:kern w:val="32"/>
          <w:sz w:val="28"/>
          <w:szCs w:val="28"/>
          <w:highlight w:val="none"/>
        </w:rPr>
      </w:pPr>
      <w:r>
        <w:rPr>
          <w:rFonts w:hint="eastAsia" w:ascii="仿宋" w:hAnsi="仿宋" w:eastAsia="仿宋" w:cs="仿宋"/>
          <w:color w:val="000000"/>
          <w:kern w:val="32"/>
          <w:sz w:val="28"/>
          <w:szCs w:val="28"/>
          <w:highlight w:val="none"/>
        </w:rPr>
        <w:t>1.前期准备阶段</w:t>
      </w:r>
    </w:p>
    <w:p>
      <w:pPr>
        <w:tabs>
          <w:tab w:val="left" w:pos="709"/>
        </w:tabs>
        <w:spacing w:line="360" w:lineRule="auto"/>
        <w:ind w:firstLine="560" w:firstLineChars="200"/>
        <w:rPr>
          <w:rFonts w:hint="eastAsia" w:ascii="仿宋" w:hAnsi="仿宋" w:eastAsia="仿宋" w:cs="仿宋"/>
          <w:color w:val="000000"/>
          <w:kern w:val="32"/>
          <w:sz w:val="28"/>
          <w:szCs w:val="28"/>
          <w:highlight w:val="none"/>
        </w:rPr>
      </w:pPr>
      <w:r>
        <w:rPr>
          <w:rFonts w:hint="eastAsia" w:ascii="仿宋" w:hAnsi="仿宋" w:eastAsia="仿宋" w:cs="仿宋"/>
          <w:color w:val="000000"/>
          <w:kern w:val="32"/>
          <w:sz w:val="28"/>
          <w:szCs w:val="28"/>
          <w:highlight w:val="none"/>
        </w:rPr>
        <w:t>2022年</w:t>
      </w:r>
      <w:r>
        <w:rPr>
          <w:rFonts w:hint="eastAsia" w:ascii="仿宋" w:hAnsi="仿宋" w:eastAsia="仿宋" w:cs="仿宋"/>
          <w:color w:val="000000"/>
          <w:kern w:val="32"/>
          <w:sz w:val="28"/>
          <w:szCs w:val="28"/>
          <w:highlight w:val="none"/>
          <w:lang w:val="en-US" w:eastAsia="zh-CN"/>
        </w:rPr>
        <w:t>8</w:t>
      </w:r>
      <w:r>
        <w:rPr>
          <w:rFonts w:hint="eastAsia" w:ascii="仿宋" w:hAnsi="仿宋" w:eastAsia="仿宋" w:cs="仿宋"/>
          <w:color w:val="000000"/>
          <w:kern w:val="32"/>
          <w:sz w:val="28"/>
          <w:szCs w:val="28"/>
          <w:highlight w:val="none"/>
        </w:rPr>
        <w:t>月</w:t>
      </w:r>
      <w:r>
        <w:rPr>
          <w:rFonts w:hint="eastAsia" w:ascii="仿宋" w:hAnsi="仿宋" w:eastAsia="仿宋" w:cs="仿宋"/>
          <w:color w:val="000000"/>
          <w:kern w:val="32"/>
          <w:sz w:val="28"/>
          <w:szCs w:val="28"/>
          <w:highlight w:val="none"/>
          <w:lang w:val="en-US" w:eastAsia="zh-CN"/>
        </w:rPr>
        <w:t>16</w:t>
      </w:r>
      <w:r>
        <w:rPr>
          <w:rFonts w:hint="eastAsia" w:ascii="仿宋" w:hAnsi="仿宋" w:eastAsia="仿宋" w:cs="仿宋"/>
          <w:color w:val="000000"/>
          <w:kern w:val="32"/>
          <w:sz w:val="28"/>
          <w:szCs w:val="28"/>
          <w:highlight w:val="none"/>
        </w:rPr>
        <w:t>日至</w:t>
      </w:r>
      <w:r>
        <w:rPr>
          <w:rFonts w:hint="eastAsia" w:ascii="仿宋" w:hAnsi="仿宋" w:eastAsia="仿宋" w:cs="仿宋"/>
          <w:color w:val="000000"/>
          <w:kern w:val="32"/>
          <w:sz w:val="28"/>
          <w:szCs w:val="28"/>
          <w:highlight w:val="none"/>
          <w:lang w:val="en-US" w:eastAsia="zh-CN"/>
        </w:rPr>
        <w:t>8</w:t>
      </w:r>
      <w:r>
        <w:rPr>
          <w:rFonts w:hint="eastAsia" w:ascii="仿宋" w:hAnsi="仿宋" w:eastAsia="仿宋" w:cs="仿宋"/>
          <w:color w:val="000000"/>
          <w:kern w:val="32"/>
          <w:sz w:val="28"/>
          <w:szCs w:val="28"/>
          <w:highlight w:val="none"/>
        </w:rPr>
        <w:t>月</w:t>
      </w:r>
      <w:r>
        <w:rPr>
          <w:rFonts w:hint="eastAsia" w:ascii="仿宋" w:hAnsi="仿宋" w:eastAsia="仿宋" w:cs="仿宋"/>
          <w:color w:val="000000"/>
          <w:kern w:val="32"/>
          <w:sz w:val="28"/>
          <w:szCs w:val="28"/>
          <w:highlight w:val="none"/>
          <w:lang w:val="en-US" w:eastAsia="zh-CN"/>
        </w:rPr>
        <w:t>23</w:t>
      </w:r>
      <w:r>
        <w:rPr>
          <w:rFonts w:hint="eastAsia" w:ascii="仿宋" w:hAnsi="仿宋" w:eastAsia="仿宋" w:cs="仿宋"/>
          <w:color w:val="000000"/>
          <w:kern w:val="32"/>
          <w:sz w:val="28"/>
          <w:szCs w:val="28"/>
          <w:highlight w:val="none"/>
        </w:rPr>
        <w:t>日，开展前期准备工作。收集项目资料，与相关部门沟通项目情况，设计评价指标体系和评价方案；开展预调研，结合部门意见，调整确定评价指标体系和评价方案。</w:t>
      </w:r>
    </w:p>
    <w:p>
      <w:pPr>
        <w:tabs>
          <w:tab w:val="left" w:pos="709"/>
        </w:tabs>
        <w:spacing w:line="360" w:lineRule="auto"/>
        <w:ind w:firstLine="560" w:firstLineChars="200"/>
        <w:rPr>
          <w:rFonts w:hint="eastAsia" w:ascii="仿宋" w:hAnsi="仿宋" w:eastAsia="仿宋" w:cs="仿宋"/>
          <w:color w:val="000000"/>
          <w:kern w:val="32"/>
          <w:sz w:val="28"/>
          <w:szCs w:val="28"/>
          <w:highlight w:val="none"/>
        </w:rPr>
      </w:pPr>
      <w:r>
        <w:rPr>
          <w:rFonts w:hint="eastAsia" w:ascii="仿宋" w:hAnsi="仿宋" w:eastAsia="仿宋" w:cs="仿宋"/>
          <w:color w:val="000000"/>
          <w:kern w:val="32"/>
          <w:sz w:val="28"/>
          <w:szCs w:val="28"/>
          <w:highlight w:val="none"/>
        </w:rPr>
        <w:t>2.现场核查阶段</w:t>
      </w:r>
    </w:p>
    <w:p>
      <w:pPr>
        <w:tabs>
          <w:tab w:val="left" w:pos="709"/>
        </w:tabs>
        <w:spacing w:line="360" w:lineRule="auto"/>
        <w:ind w:firstLine="560" w:firstLineChars="200"/>
        <w:rPr>
          <w:rFonts w:hint="eastAsia" w:ascii="仿宋" w:hAnsi="仿宋" w:eastAsia="仿宋" w:cs="仿宋"/>
          <w:color w:val="000000"/>
          <w:kern w:val="32"/>
          <w:sz w:val="28"/>
          <w:szCs w:val="28"/>
          <w:highlight w:val="none"/>
        </w:rPr>
      </w:pPr>
      <w:r>
        <w:rPr>
          <w:rFonts w:hint="eastAsia" w:ascii="仿宋" w:hAnsi="仿宋" w:eastAsia="仿宋" w:cs="仿宋"/>
          <w:color w:val="000000"/>
          <w:kern w:val="32"/>
          <w:sz w:val="28"/>
          <w:szCs w:val="28"/>
          <w:highlight w:val="none"/>
        </w:rPr>
        <w:t>2022年</w:t>
      </w:r>
      <w:r>
        <w:rPr>
          <w:rFonts w:hint="eastAsia" w:ascii="仿宋" w:hAnsi="仿宋" w:eastAsia="仿宋" w:cs="仿宋"/>
          <w:color w:val="000000"/>
          <w:kern w:val="32"/>
          <w:sz w:val="28"/>
          <w:szCs w:val="28"/>
          <w:highlight w:val="none"/>
          <w:lang w:val="en-US" w:eastAsia="zh-CN"/>
        </w:rPr>
        <w:t>8</w:t>
      </w:r>
      <w:r>
        <w:rPr>
          <w:rFonts w:hint="eastAsia" w:ascii="仿宋" w:hAnsi="仿宋" w:eastAsia="仿宋" w:cs="仿宋"/>
          <w:color w:val="000000"/>
          <w:kern w:val="32"/>
          <w:sz w:val="28"/>
          <w:szCs w:val="28"/>
          <w:highlight w:val="none"/>
        </w:rPr>
        <w:t>月</w:t>
      </w:r>
      <w:r>
        <w:rPr>
          <w:rFonts w:hint="eastAsia" w:ascii="仿宋" w:hAnsi="仿宋" w:eastAsia="仿宋" w:cs="仿宋"/>
          <w:color w:val="000000"/>
          <w:kern w:val="32"/>
          <w:sz w:val="28"/>
          <w:szCs w:val="28"/>
          <w:highlight w:val="none"/>
          <w:lang w:val="en-US" w:eastAsia="zh-CN"/>
        </w:rPr>
        <w:t>24</w:t>
      </w:r>
      <w:r>
        <w:rPr>
          <w:rFonts w:hint="eastAsia" w:ascii="仿宋" w:hAnsi="仿宋" w:eastAsia="仿宋" w:cs="仿宋"/>
          <w:color w:val="000000"/>
          <w:kern w:val="32"/>
          <w:sz w:val="28"/>
          <w:szCs w:val="28"/>
          <w:highlight w:val="none"/>
        </w:rPr>
        <w:t>日至</w:t>
      </w:r>
      <w:r>
        <w:rPr>
          <w:rFonts w:hint="eastAsia" w:ascii="仿宋" w:hAnsi="仿宋" w:eastAsia="仿宋" w:cs="仿宋"/>
          <w:color w:val="000000"/>
          <w:kern w:val="32"/>
          <w:sz w:val="28"/>
          <w:szCs w:val="28"/>
          <w:highlight w:val="none"/>
          <w:lang w:val="en-US" w:eastAsia="zh-CN"/>
        </w:rPr>
        <w:t>9</w:t>
      </w:r>
      <w:r>
        <w:rPr>
          <w:rFonts w:hint="eastAsia" w:ascii="仿宋" w:hAnsi="仿宋" w:eastAsia="仿宋" w:cs="仿宋"/>
          <w:color w:val="000000"/>
          <w:kern w:val="32"/>
          <w:sz w:val="28"/>
          <w:szCs w:val="28"/>
          <w:highlight w:val="none"/>
        </w:rPr>
        <w:t>月</w:t>
      </w:r>
      <w:r>
        <w:rPr>
          <w:rFonts w:hint="eastAsia" w:ascii="仿宋" w:hAnsi="仿宋" w:eastAsia="仿宋" w:cs="仿宋"/>
          <w:color w:val="000000"/>
          <w:kern w:val="32"/>
          <w:sz w:val="28"/>
          <w:szCs w:val="28"/>
          <w:highlight w:val="none"/>
          <w:lang w:val="en-US" w:eastAsia="zh-CN"/>
        </w:rPr>
        <w:t>13</w:t>
      </w:r>
      <w:r>
        <w:rPr>
          <w:rFonts w:hint="eastAsia" w:ascii="仿宋" w:hAnsi="仿宋" w:eastAsia="仿宋" w:cs="仿宋"/>
          <w:color w:val="000000"/>
          <w:kern w:val="32"/>
          <w:sz w:val="28"/>
          <w:szCs w:val="28"/>
          <w:highlight w:val="none"/>
        </w:rPr>
        <w:t>日开展现场核查工作。</w:t>
      </w:r>
    </w:p>
    <w:p>
      <w:pPr>
        <w:tabs>
          <w:tab w:val="left" w:pos="709"/>
        </w:tabs>
        <w:spacing w:line="360" w:lineRule="auto"/>
        <w:ind w:firstLine="560" w:firstLineChars="200"/>
        <w:rPr>
          <w:rFonts w:hint="eastAsia" w:ascii="仿宋" w:hAnsi="仿宋" w:eastAsia="仿宋" w:cs="仿宋"/>
          <w:color w:val="000000"/>
          <w:kern w:val="32"/>
          <w:sz w:val="28"/>
          <w:szCs w:val="28"/>
          <w:highlight w:val="none"/>
        </w:rPr>
      </w:pPr>
      <w:r>
        <w:rPr>
          <w:rFonts w:hint="eastAsia" w:ascii="仿宋" w:hAnsi="仿宋" w:eastAsia="仿宋" w:cs="仿宋"/>
          <w:color w:val="000000"/>
          <w:kern w:val="32"/>
          <w:sz w:val="28"/>
          <w:szCs w:val="28"/>
          <w:highlight w:val="none"/>
        </w:rPr>
        <w:t>我们要求</w:t>
      </w:r>
      <w:r>
        <w:rPr>
          <w:rFonts w:hint="eastAsia" w:ascii="仿宋" w:hAnsi="仿宋" w:eastAsia="仿宋" w:cs="仿宋"/>
          <w:color w:val="000000"/>
          <w:kern w:val="32"/>
          <w:sz w:val="28"/>
          <w:szCs w:val="28"/>
          <w:highlight w:val="none"/>
          <w:lang w:eastAsia="zh-CN"/>
        </w:rPr>
        <w:t>安阳县教育局</w:t>
      </w:r>
      <w:r>
        <w:rPr>
          <w:rFonts w:hint="eastAsia" w:ascii="仿宋" w:hAnsi="仿宋" w:eastAsia="仿宋" w:cs="仿宋"/>
          <w:color w:val="000000"/>
          <w:kern w:val="32"/>
          <w:sz w:val="28"/>
          <w:szCs w:val="28"/>
          <w:highlight w:val="none"/>
        </w:rPr>
        <w:t>提前填报基础数据表，按照文件内容准备相关材料；现场进行实地调研和勘查，通过听取主管部门介绍、现场核查、问询、复核等方式详细了解情况，对相关部门和单位提供的基础资料数据进行核实，并对主管部门及受益群体进行问卷调查。</w:t>
      </w:r>
    </w:p>
    <w:p>
      <w:pPr>
        <w:tabs>
          <w:tab w:val="left" w:pos="709"/>
        </w:tabs>
        <w:spacing w:line="360" w:lineRule="auto"/>
        <w:ind w:firstLine="560" w:firstLineChars="200"/>
        <w:rPr>
          <w:rFonts w:hint="eastAsia" w:ascii="仿宋" w:hAnsi="仿宋" w:eastAsia="仿宋" w:cs="仿宋"/>
          <w:color w:val="000000"/>
          <w:kern w:val="32"/>
          <w:sz w:val="28"/>
          <w:szCs w:val="28"/>
          <w:highlight w:val="none"/>
        </w:rPr>
      </w:pPr>
      <w:r>
        <w:rPr>
          <w:rFonts w:hint="eastAsia" w:ascii="仿宋" w:hAnsi="仿宋" w:eastAsia="仿宋" w:cs="仿宋"/>
          <w:color w:val="000000"/>
          <w:kern w:val="32"/>
          <w:sz w:val="28"/>
          <w:szCs w:val="28"/>
          <w:highlight w:val="none"/>
        </w:rPr>
        <w:t>3.数据分析与报告撰写阶段</w:t>
      </w:r>
    </w:p>
    <w:p>
      <w:pPr>
        <w:tabs>
          <w:tab w:val="left" w:pos="709"/>
        </w:tabs>
        <w:spacing w:line="360" w:lineRule="auto"/>
        <w:ind w:firstLine="560" w:firstLineChars="200"/>
        <w:rPr>
          <w:rFonts w:hint="eastAsia" w:ascii="仿宋" w:hAnsi="仿宋" w:eastAsia="仿宋" w:cs="仿宋"/>
          <w:color w:val="000000"/>
          <w:kern w:val="32"/>
          <w:sz w:val="28"/>
          <w:szCs w:val="28"/>
          <w:highlight w:val="none"/>
        </w:rPr>
      </w:pPr>
      <w:r>
        <w:rPr>
          <w:rFonts w:hint="eastAsia" w:ascii="仿宋" w:hAnsi="仿宋" w:eastAsia="仿宋" w:cs="仿宋"/>
          <w:color w:val="000000"/>
          <w:kern w:val="32"/>
          <w:sz w:val="28"/>
          <w:szCs w:val="28"/>
          <w:highlight w:val="none"/>
        </w:rPr>
        <w:t>2022年</w:t>
      </w:r>
      <w:r>
        <w:rPr>
          <w:rFonts w:hint="eastAsia" w:ascii="仿宋" w:hAnsi="仿宋" w:eastAsia="仿宋" w:cs="仿宋"/>
          <w:color w:val="000000"/>
          <w:kern w:val="32"/>
          <w:sz w:val="28"/>
          <w:szCs w:val="28"/>
          <w:highlight w:val="none"/>
          <w:lang w:val="en-US" w:eastAsia="zh-CN"/>
        </w:rPr>
        <w:t>9</w:t>
      </w:r>
      <w:r>
        <w:rPr>
          <w:rFonts w:hint="eastAsia" w:ascii="仿宋" w:hAnsi="仿宋" w:eastAsia="仿宋" w:cs="仿宋"/>
          <w:color w:val="000000"/>
          <w:kern w:val="32"/>
          <w:sz w:val="28"/>
          <w:szCs w:val="28"/>
          <w:highlight w:val="none"/>
        </w:rPr>
        <w:t>月</w:t>
      </w:r>
      <w:r>
        <w:rPr>
          <w:rFonts w:hint="eastAsia" w:ascii="仿宋" w:hAnsi="仿宋" w:eastAsia="仿宋" w:cs="仿宋"/>
          <w:color w:val="000000"/>
          <w:kern w:val="32"/>
          <w:sz w:val="28"/>
          <w:szCs w:val="28"/>
          <w:highlight w:val="none"/>
          <w:lang w:val="en-US" w:eastAsia="zh-CN"/>
        </w:rPr>
        <w:t>14</w:t>
      </w:r>
      <w:r>
        <w:rPr>
          <w:rFonts w:hint="eastAsia" w:ascii="仿宋" w:hAnsi="仿宋" w:eastAsia="仿宋" w:cs="仿宋"/>
          <w:color w:val="000000"/>
          <w:kern w:val="32"/>
          <w:sz w:val="28"/>
          <w:szCs w:val="28"/>
          <w:highlight w:val="none"/>
        </w:rPr>
        <w:t>日至</w:t>
      </w:r>
      <w:r>
        <w:rPr>
          <w:rFonts w:hint="eastAsia" w:ascii="仿宋" w:hAnsi="仿宋" w:eastAsia="仿宋" w:cs="仿宋"/>
          <w:color w:val="000000"/>
          <w:kern w:val="32"/>
          <w:sz w:val="28"/>
          <w:szCs w:val="28"/>
          <w:highlight w:val="none"/>
          <w:lang w:val="en-US" w:eastAsia="zh-CN"/>
        </w:rPr>
        <w:t>9</w:t>
      </w:r>
      <w:r>
        <w:rPr>
          <w:rFonts w:hint="eastAsia" w:ascii="仿宋" w:hAnsi="仿宋" w:eastAsia="仿宋" w:cs="仿宋"/>
          <w:color w:val="000000"/>
          <w:kern w:val="32"/>
          <w:sz w:val="28"/>
          <w:szCs w:val="28"/>
          <w:highlight w:val="none"/>
        </w:rPr>
        <w:t>月2</w:t>
      </w:r>
      <w:r>
        <w:rPr>
          <w:rFonts w:hint="eastAsia" w:ascii="仿宋" w:hAnsi="仿宋" w:eastAsia="仿宋" w:cs="仿宋"/>
          <w:color w:val="000000"/>
          <w:kern w:val="32"/>
          <w:sz w:val="28"/>
          <w:szCs w:val="28"/>
          <w:highlight w:val="none"/>
          <w:lang w:val="en-US" w:eastAsia="zh-CN"/>
        </w:rPr>
        <w:t>2</w:t>
      </w:r>
      <w:r>
        <w:rPr>
          <w:rFonts w:hint="eastAsia" w:ascii="仿宋" w:hAnsi="仿宋" w:eastAsia="仿宋" w:cs="仿宋"/>
          <w:color w:val="000000"/>
          <w:kern w:val="32"/>
          <w:sz w:val="28"/>
          <w:szCs w:val="28"/>
          <w:highlight w:val="none"/>
        </w:rPr>
        <w:t>日，根据现场勘查和资料收集情况，进行数据整理汇总分析，根据绩效评价指标体系进行打分，整理形成初步评价报告。</w:t>
      </w:r>
    </w:p>
    <w:p>
      <w:pPr>
        <w:tabs>
          <w:tab w:val="left" w:pos="709"/>
        </w:tabs>
        <w:spacing w:line="360" w:lineRule="auto"/>
        <w:ind w:firstLine="560" w:firstLineChars="200"/>
        <w:rPr>
          <w:rFonts w:hint="eastAsia" w:ascii="仿宋" w:hAnsi="仿宋" w:eastAsia="仿宋" w:cs="仿宋"/>
          <w:color w:val="000000"/>
          <w:kern w:val="32"/>
          <w:sz w:val="28"/>
          <w:szCs w:val="28"/>
          <w:highlight w:val="none"/>
        </w:rPr>
      </w:pPr>
      <w:r>
        <w:rPr>
          <w:rFonts w:hint="eastAsia" w:ascii="仿宋" w:hAnsi="仿宋" w:eastAsia="仿宋" w:cs="仿宋"/>
          <w:color w:val="000000"/>
          <w:kern w:val="32"/>
          <w:sz w:val="28"/>
          <w:szCs w:val="28"/>
          <w:highlight w:val="none"/>
        </w:rPr>
        <w:t>4.征求意见出具正式报告阶段</w:t>
      </w:r>
    </w:p>
    <w:p>
      <w:pPr>
        <w:tabs>
          <w:tab w:val="left" w:pos="709"/>
        </w:tabs>
        <w:spacing w:line="360" w:lineRule="auto"/>
        <w:ind w:firstLine="560" w:firstLineChars="200"/>
        <w:rPr>
          <w:rFonts w:hint="eastAsia" w:ascii="仿宋" w:hAnsi="仿宋" w:eastAsia="仿宋" w:cs="仿宋"/>
          <w:color w:val="000000"/>
          <w:kern w:val="32"/>
          <w:sz w:val="28"/>
          <w:szCs w:val="28"/>
          <w:highlight w:val="none"/>
        </w:rPr>
      </w:pPr>
      <w:r>
        <w:rPr>
          <w:rFonts w:hint="eastAsia" w:ascii="仿宋" w:hAnsi="仿宋" w:eastAsia="仿宋" w:cs="仿宋"/>
          <w:color w:val="000000"/>
          <w:kern w:val="32"/>
          <w:sz w:val="28"/>
          <w:szCs w:val="28"/>
          <w:highlight w:val="none"/>
        </w:rPr>
        <w:t>2022年</w:t>
      </w:r>
      <w:r>
        <w:rPr>
          <w:rFonts w:hint="eastAsia" w:ascii="仿宋" w:hAnsi="仿宋" w:eastAsia="仿宋" w:cs="仿宋"/>
          <w:color w:val="000000"/>
          <w:kern w:val="32"/>
          <w:sz w:val="28"/>
          <w:szCs w:val="28"/>
          <w:highlight w:val="none"/>
          <w:lang w:val="en-US" w:eastAsia="zh-CN"/>
        </w:rPr>
        <w:t>9</w:t>
      </w:r>
      <w:r>
        <w:rPr>
          <w:rFonts w:hint="eastAsia" w:ascii="仿宋" w:hAnsi="仿宋" w:eastAsia="仿宋" w:cs="仿宋"/>
          <w:color w:val="000000"/>
          <w:kern w:val="32"/>
          <w:sz w:val="28"/>
          <w:szCs w:val="28"/>
          <w:highlight w:val="none"/>
        </w:rPr>
        <w:t>月</w:t>
      </w:r>
      <w:r>
        <w:rPr>
          <w:rFonts w:hint="eastAsia" w:ascii="仿宋" w:hAnsi="仿宋" w:eastAsia="仿宋" w:cs="仿宋"/>
          <w:color w:val="000000"/>
          <w:kern w:val="32"/>
          <w:sz w:val="28"/>
          <w:szCs w:val="28"/>
          <w:highlight w:val="none"/>
          <w:lang w:val="en-US" w:eastAsia="zh-CN"/>
        </w:rPr>
        <w:t>23</w:t>
      </w:r>
      <w:r>
        <w:rPr>
          <w:rFonts w:hint="eastAsia" w:ascii="仿宋" w:hAnsi="仿宋" w:eastAsia="仿宋" w:cs="仿宋"/>
          <w:color w:val="000000"/>
          <w:kern w:val="32"/>
          <w:sz w:val="28"/>
          <w:szCs w:val="28"/>
          <w:highlight w:val="none"/>
        </w:rPr>
        <w:t>日至</w:t>
      </w:r>
      <w:r>
        <w:rPr>
          <w:rFonts w:hint="eastAsia" w:ascii="仿宋" w:hAnsi="仿宋" w:eastAsia="仿宋" w:cs="仿宋"/>
          <w:color w:val="000000"/>
          <w:kern w:val="32"/>
          <w:sz w:val="28"/>
          <w:szCs w:val="28"/>
          <w:highlight w:val="none"/>
          <w:lang w:val="en-US" w:eastAsia="zh-CN"/>
        </w:rPr>
        <w:t>10</w:t>
      </w:r>
      <w:r>
        <w:rPr>
          <w:rFonts w:hint="eastAsia" w:ascii="仿宋" w:hAnsi="仿宋" w:eastAsia="仿宋" w:cs="仿宋"/>
          <w:color w:val="000000"/>
          <w:kern w:val="32"/>
          <w:sz w:val="28"/>
          <w:szCs w:val="28"/>
          <w:highlight w:val="none"/>
        </w:rPr>
        <w:t>月</w:t>
      </w:r>
      <w:r>
        <w:rPr>
          <w:rFonts w:hint="eastAsia" w:ascii="仿宋" w:hAnsi="仿宋" w:eastAsia="仿宋" w:cs="仿宋"/>
          <w:color w:val="000000"/>
          <w:kern w:val="32"/>
          <w:sz w:val="28"/>
          <w:szCs w:val="28"/>
          <w:highlight w:val="none"/>
          <w:lang w:val="en-US" w:eastAsia="zh-CN"/>
        </w:rPr>
        <w:t>7</w:t>
      </w:r>
      <w:r>
        <w:rPr>
          <w:rFonts w:hint="eastAsia" w:ascii="仿宋" w:hAnsi="仿宋" w:eastAsia="仿宋" w:cs="仿宋"/>
          <w:color w:val="000000"/>
          <w:kern w:val="32"/>
          <w:sz w:val="28"/>
          <w:szCs w:val="28"/>
          <w:highlight w:val="none"/>
        </w:rPr>
        <w:t>日，与相关部门及科室沟通，综合形成绩效评价报告，提交委托方。</w:t>
      </w:r>
    </w:p>
    <w:p>
      <w:pPr>
        <w:pStyle w:val="5"/>
        <w:spacing w:before="0" w:after="0" w:line="360" w:lineRule="auto"/>
        <w:ind w:firstLine="562" w:firstLineChars="200"/>
        <w:rPr>
          <w:rFonts w:hint="eastAsia" w:ascii="仿宋" w:hAnsi="仿宋" w:eastAsia="仿宋" w:cs="仿宋"/>
          <w:b/>
          <w:bCs w:val="0"/>
          <w:kern w:val="0"/>
          <w:sz w:val="28"/>
          <w:szCs w:val="28"/>
          <w:highlight w:val="none"/>
        </w:rPr>
      </w:pPr>
      <w:bookmarkStart w:id="25" w:name="_Toc19189"/>
      <w:bookmarkStart w:id="26" w:name="_Toc47736013"/>
      <w:r>
        <w:rPr>
          <w:rFonts w:hint="eastAsia" w:ascii="仿宋" w:hAnsi="仿宋" w:eastAsia="仿宋" w:cs="仿宋"/>
          <w:b/>
          <w:bCs w:val="0"/>
          <w:kern w:val="0"/>
          <w:sz w:val="28"/>
          <w:szCs w:val="28"/>
          <w:highlight w:val="none"/>
        </w:rPr>
        <w:t>（六）绩效评价的局限性</w:t>
      </w:r>
      <w:bookmarkEnd w:id="25"/>
      <w:bookmarkEnd w:id="26"/>
    </w:p>
    <w:p>
      <w:pPr>
        <w:pStyle w:val="6"/>
        <w:ind w:firstLine="645"/>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rPr>
        <w:t>.绩效目标编制不够完善，影响绩效评价效果</w:t>
      </w:r>
    </w:p>
    <w:p>
      <w:pPr>
        <w:pStyle w:val="6"/>
        <w:ind w:firstLine="645"/>
        <w:rPr>
          <w:rFonts w:hint="eastAsia" w:ascii="仿宋" w:hAnsi="仿宋" w:eastAsia="仿宋" w:cs="仿宋"/>
          <w:sz w:val="28"/>
          <w:szCs w:val="28"/>
          <w:highlight w:val="none"/>
        </w:rPr>
      </w:pPr>
      <w:r>
        <w:rPr>
          <w:rFonts w:hint="eastAsia" w:ascii="仿宋" w:hAnsi="仿宋" w:eastAsia="仿宋" w:cs="仿宋"/>
          <w:sz w:val="28"/>
          <w:szCs w:val="28"/>
          <w:highlight w:val="none"/>
        </w:rPr>
        <w:t>项目支出绩效目标申报表是绩效评价的基础性资料之一，也是判断项目绩效实现情况的重要依据，但该项目原填报的绩效目标申报表过于简单，缺乏与该项目相关的量化指标，难以作为绩效评价的基础依据，故在一定程度上影响绩效评价的效果。</w:t>
      </w:r>
    </w:p>
    <w:p>
      <w:pPr>
        <w:pStyle w:val="6"/>
        <w:ind w:firstLine="645"/>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rPr>
        <w:t>.评价资料的完整准确性，影响绩效评价效果</w:t>
      </w:r>
    </w:p>
    <w:p>
      <w:pPr>
        <w:pStyle w:val="6"/>
        <w:ind w:firstLine="645"/>
        <w:rPr>
          <w:rFonts w:hint="eastAsia" w:ascii="仿宋" w:hAnsi="仿宋" w:eastAsia="仿宋" w:cs="仿宋"/>
          <w:sz w:val="28"/>
          <w:szCs w:val="28"/>
          <w:highlight w:val="none"/>
        </w:rPr>
      </w:pPr>
      <w:r>
        <w:rPr>
          <w:rFonts w:hint="eastAsia" w:ascii="仿宋" w:hAnsi="仿宋" w:eastAsia="仿宋" w:cs="仿宋"/>
          <w:sz w:val="28"/>
          <w:szCs w:val="28"/>
          <w:highlight w:val="none"/>
        </w:rPr>
        <w:t>绩效评价采取定量和定性相结合的方式开展，具体评价有赖于资料收集的完整度和相关信息的准确度。虽然评价工作组在绩效评价开始时即向项目单位发放了需提供的资料清单，但鉴于项目单位首次参加绩效评价，对相关工作的理解和认识高度所限，加之绩效评价时间要求紧，故提供资料在完整性和准确性上必然存在一定的局限性，也会影响绩效评价效果。</w:t>
      </w:r>
    </w:p>
    <w:p>
      <w:pPr>
        <w:pStyle w:val="4"/>
        <w:spacing w:before="0" w:after="0" w:line="360" w:lineRule="auto"/>
        <w:ind w:firstLine="562" w:firstLineChars="200"/>
        <w:rPr>
          <w:rFonts w:hint="eastAsia" w:ascii="仿宋" w:hAnsi="仿宋" w:eastAsia="仿宋" w:cs="仿宋"/>
          <w:b/>
          <w:bCs w:val="0"/>
          <w:kern w:val="0"/>
          <w:sz w:val="28"/>
          <w:szCs w:val="28"/>
        </w:rPr>
      </w:pPr>
      <w:bookmarkStart w:id="27" w:name="_Toc47736014"/>
      <w:bookmarkStart w:id="28" w:name="_Toc15851"/>
      <w:r>
        <w:rPr>
          <w:rFonts w:hint="eastAsia" w:ascii="仿宋" w:hAnsi="仿宋" w:eastAsia="仿宋" w:cs="仿宋"/>
          <w:b/>
          <w:bCs w:val="0"/>
          <w:kern w:val="0"/>
          <w:sz w:val="28"/>
          <w:szCs w:val="28"/>
        </w:rPr>
        <w:t>三、评价结论和绩效分析</w:t>
      </w:r>
      <w:bookmarkEnd w:id="27"/>
      <w:bookmarkEnd w:id="28"/>
    </w:p>
    <w:p>
      <w:pPr>
        <w:pStyle w:val="5"/>
        <w:spacing w:before="0" w:after="0" w:line="360" w:lineRule="auto"/>
        <w:ind w:firstLine="562" w:firstLineChars="200"/>
        <w:rPr>
          <w:rFonts w:hint="eastAsia" w:ascii="仿宋" w:hAnsi="仿宋" w:eastAsia="仿宋" w:cs="仿宋"/>
          <w:b/>
          <w:bCs w:val="0"/>
          <w:kern w:val="0"/>
          <w:sz w:val="28"/>
          <w:szCs w:val="28"/>
        </w:rPr>
      </w:pPr>
      <w:bookmarkStart w:id="29" w:name="_Toc4367"/>
      <w:bookmarkStart w:id="30" w:name="_Toc47736015"/>
      <w:r>
        <w:rPr>
          <w:rFonts w:hint="eastAsia" w:ascii="仿宋" w:hAnsi="仿宋" w:eastAsia="仿宋" w:cs="仿宋"/>
          <w:b/>
          <w:bCs w:val="0"/>
          <w:kern w:val="0"/>
          <w:sz w:val="28"/>
          <w:szCs w:val="28"/>
        </w:rPr>
        <w:t>（一）评价结论</w:t>
      </w:r>
      <w:bookmarkEnd w:id="29"/>
      <w:bookmarkEnd w:id="30"/>
    </w:p>
    <w:p>
      <w:pPr>
        <w:pStyle w:val="6"/>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1.评价结果</w:t>
      </w:r>
    </w:p>
    <w:p>
      <w:pPr>
        <w:tabs>
          <w:tab w:val="left" w:pos="709"/>
        </w:tabs>
        <w:spacing w:line="360" w:lineRule="auto"/>
        <w:ind w:firstLine="560" w:firstLineChars="200"/>
        <w:rPr>
          <w:rFonts w:hint="eastAsia" w:ascii="仿宋" w:hAnsi="仿宋" w:eastAsia="仿宋" w:cs="仿宋"/>
          <w:color w:val="000000"/>
          <w:kern w:val="32"/>
          <w:sz w:val="28"/>
          <w:szCs w:val="28"/>
          <w:highlight w:val="yellow"/>
        </w:rPr>
      </w:pPr>
      <w:r>
        <w:rPr>
          <w:rFonts w:hint="eastAsia" w:ascii="仿宋" w:hAnsi="仿宋" w:eastAsia="仿宋" w:cs="仿宋"/>
          <w:color w:val="000000"/>
          <w:kern w:val="32"/>
          <w:sz w:val="28"/>
          <w:szCs w:val="28"/>
          <w:highlight w:val="none"/>
        </w:rPr>
        <w:t>运用指标体系及评分标准，通过数据采集、访谈、问卷等形式对履职效能、管理效率、运行成本、可持续性、服务满意度进行全面综合评价。根据评价指标体系和评分标准对每个指标分别评分汇总后得出最终分数为</w:t>
      </w:r>
      <w:r>
        <w:rPr>
          <w:rFonts w:hint="eastAsia" w:ascii="仿宋" w:hAnsi="仿宋" w:eastAsia="仿宋" w:cs="仿宋"/>
          <w:color w:val="000000"/>
          <w:kern w:val="32"/>
          <w:sz w:val="28"/>
          <w:szCs w:val="28"/>
          <w:highlight w:val="none"/>
          <w:lang w:val="en-US" w:eastAsia="zh-CN"/>
        </w:rPr>
        <w:t>80.75</w:t>
      </w:r>
      <w:r>
        <w:rPr>
          <w:rFonts w:hint="eastAsia" w:ascii="仿宋" w:hAnsi="仿宋" w:eastAsia="仿宋" w:cs="仿宋"/>
          <w:color w:val="000000"/>
          <w:kern w:val="32"/>
          <w:sz w:val="28"/>
          <w:szCs w:val="28"/>
          <w:highlight w:val="none"/>
        </w:rPr>
        <w:t>分，参照《河南省省级预算绩效评价管理办法》中对于绩效评价等级标准的规定，该项目绩效评价等级为“</w:t>
      </w:r>
      <w:r>
        <w:rPr>
          <w:rFonts w:hint="eastAsia" w:ascii="仿宋" w:hAnsi="仿宋" w:eastAsia="仿宋" w:cs="仿宋"/>
          <w:color w:val="000000"/>
          <w:kern w:val="32"/>
          <w:sz w:val="28"/>
          <w:szCs w:val="28"/>
          <w:highlight w:val="none"/>
          <w:lang w:val="en-US" w:eastAsia="zh-CN"/>
        </w:rPr>
        <w:t>良</w:t>
      </w:r>
      <w:r>
        <w:rPr>
          <w:rFonts w:hint="eastAsia" w:ascii="仿宋" w:hAnsi="仿宋" w:eastAsia="仿宋" w:cs="仿宋"/>
          <w:color w:val="000000"/>
          <w:kern w:val="32"/>
          <w:sz w:val="28"/>
          <w:szCs w:val="28"/>
          <w:highlight w:val="none"/>
        </w:rPr>
        <w:t>”，得分情况如下：</w:t>
      </w:r>
    </w:p>
    <w:p>
      <w:pPr>
        <w:pStyle w:val="9"/>
        <w:spacing w:after="0" w:line="360" w:lineRule="auto"/>
        <w:ind w:left="0" w:leftChars="0" w:firstLine="0" w:firstLineChars="0"/>
        <w:jc w:val="center"/>
        <w:rPr>
          <w:rFonts w:hint="eastAsia" w:ascii="仿宋_GB2312" w:hAnsi="仿宋_GB2312" w:cs="仿宋_GB2312"/>
          <w:b/>
          <w:szCs w:val="28"/>
          <w:highlight w:val="none"/>
        </w:rPr>
      </w:pPr>
      <w:r>
        <w:rPr>
          <w:rFonts w:hint="eastAsia" w:ascii="仿宋_GB2312" w:hAnsi="仿宋_GB2312" w:cs="仿宋_GB2312"/>
          <w:b/>
          <w:szCs w:val="28"/>
          <w:highlight w:val="none"/>
        </w:rPr>
        <w:t>绩效评价结论一览表</w:t>
      </w:r>
    </w:p>
    <w:tbl>
      <w:tblPr>
        <w:tblStyle w:val="19"/>
        <w:tblW w:w="8437" w:type="dxa"/>
        <w:tblInd w:w="-14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18"/>
        <w:gridCol w:w="2736"/>
        <w:gridCol w:w="1729"/>
        <w:gridCol w:w="16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1" w:hRule="atLeast"/>
        </w:trPr>
        <w:tc>
          <w:tcPr>
            <w:tcW w:w="2318" w:type="dxa"/>
          </w:tcPr>
          <w:p>
            <w:pPr>
              <w:pStyle w:val="36"/>
              <w:spacing w:before="30"/>
              <w:ind w:left="213" w:firstLine="720" w:firstLineChars="300"/>
              <w:rPr>
                <w:rFonts w:ascii="仿宋" w:hAnsi="仿宋" w:eastAsia="仿宋" w:cs="仿宋"/>
                <w:sz w:val="24"/>
                <w:szCs w:val="24"/>
              </w:rPr>
            </w:pPr>
            <w:r>
              <w:rPr>
                <w:rFonts w:hint="eastAsia" w:ascii="仿宋" w:hAnsi="仿宋" w:eastAsia="仿宋" w:cs="仿宋"/>
                <w:sz w:val="24"/>
                <w:szCs w:val="24"/>
              </w:rPr>
              <w:t>一级指标</w:t>
            </w:r>
          </w:p>
        </w:tc>
        <w:tc>
          <w:tcPr>
            <w:tcW w:w="2736" w:type="dxa"/>
          </w:tcPr>
          <w:p>
            <w:pPr>
              <w:pStyle w:val="36"/>
              <w:spacing w:before="30"/>
              <w:ind w:firstLine="960" w:firstLineChars="400"/>
              <w:rPr>
                <w:rFonts w:ascii="仿宋" w:hAnsi="仿宋" w:eastAsia="仿宋" w:cs="仿宋"/>
                <w:sz w:val="24"/>
                <w:szCs w:val="24"/>
              </w:rPr>
            </w:pPr>
            <w:r>
              <w:rPr>
                <w:rFonts w:hint="eastAsia" w:ascii="仿宋" w:hAnsi="仿宋" w:eastAsia="仿宋" w:cs="仿宋"/>
                <w:sz w:val="24"/>
                <w:szCs w:val="24"/>
              </w:rPr>
              <w:t>二级指标</w:t>
            </w:r>
          </w:p>
        </w:tc>
        <w:tc>
          <w:tcPr>
            <w:tcW w:w="1729" w:type="dxa"/>
          </w:tcPr>
          <w:p>
            <w:pPr>
              <w:pStyle w:val="36"/>
              <w:spacing w:before="30"/>
              <w:ind w:left="263" w:right="257"/>
              <w:jc w:val="center"/>
              <w:rPr>
                <w:rFonts w:ascii="仿宋" w:hAnsi="仿宋" w:eastAsia="仿宋" w:cs="仿宋"/>
                <w:sz w:val="24"/>
                <w:szCs w:val="24"/>
              </w:rPr>
            </w:pPr>
            <w:r>
              <w:rPr>
                <w:rFonts w:hint="eastAsia" w:ascii="仿宋" w:hAnsi="仿宋" w:eastAsia="仿宋" w:cs="仿宋"/>
                <w:sz w:val="24"/>
                <w:szCs w:val="24"/>
              </w:rPr>
              <w:t>权重分值</w:t>
            </w:r>
          </w:p>
        </w:tc>
        <w:tc>
          <w:tcPr>
            <w:tcW w:w="1654" w:type="dxa"/>
          </w:tcPr>
          <w:p>
            <w:pPr>
              <w:pStyle w:val="36"/>
              <w:spacing w:before="30"/>
              <w:ind w:left="191" w:right="187"/>
              <w:jc w:val="center"/>
              <w:rPr>
                <w:rFonts w:ascii="仿宋" w:hAnsi="仿宋" w:eastAsia="仿宋" w:cs="仿宋"/>
                <w:sz w:val="24"/>
                <w:szCs w:val="24"/>
              </w:rPr>
            </w:pPr>
            <w:r>
              <w:rPr>
                <w:rFonts w:hint="eastAsia" w:ascii="仿宋" w:hAnsi="仿宋" w:eastAsia="仿宋" w:cs="仿宋"/>
                <w:sz w:val="24"/>
                <w:szCs w:val="24"/>
              </w:rPr>
              <w:t>实际得分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8" w:hRule="atLeast"/>
        </w:trPr>
        <w:tc>
          <w:tcPr>
            <w:tcW w:w="5054" w:type="dxa"/>
            <w:gridSpan w:val="2"/>
          </w:tcPr>
          <w:p>
            <w:pPr>
              <w:pStyle w:val="36"/>
              <w:spacing w:before="58"/>
              <w:ind w:firstLine="240" w:firstLineChars="100"/>
              <w:rPr>
                <w:rFonts w:ascii="仿宋" w:hAnsi="仿宋" w:eastAsia="仿宋" w:cs="仿宋"/>
                <w:sz w:val="24"/>
                <w:szCs w:val="24"/>
              </w:rPr>
            </w:pPr>
            <w:r>
              <w:rPr>
                <w:rFonts w:hint="eastAsia" w:ascii="仿宋" w:hAnsi="仿宋" w:eastAsia="仿宋" w:cs="仿宋"/>
                <w:sz w:val="24"/>
                <w:szCs w:val="24"/>
              </w:rPr>
              <w:t>项目决策</w:t>
            </w:r>
          </w:p>
        </w:tc>
        <w:tc>
          <w:tcPr>
            <w:tcW w:w="1729" w:type="dxa"/>
          </w:tcPr>
          <w:p>
            <w:pPr>
              <w:pStyle w:val="36"/>
              <w:spacing w:before="58"/>
              <w:ind w:left="263" w:right="257"/>
              <w:jc w:val="center"/>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15</w:t>
            </w:r>
          </w:p>
        </w:tc>
        <w:tc>
          <w:tcPr>
            <w:tcW w:w="1654" w:type="dxa"/>
          </w:tcPr>
          <w:p>
            <w:pPr>
              <w:pStyle w:val="36"/>
              <w:spacing w:before="58"/>
              <w:ind w:left="192" w:right="187"/>
              <w:jc w:val="center"/>
              <w:rPr>
                <w:rFonts w:hint="default" w:ascii="仿宋" w:hAnsi="仿宋" w:eastAsia="仿宋" w:cs="仿宋"/>
                <w:b/>
                <w:bCs/>
                <w:sz w:val="24"/>
                <w:szCs w:val="24"/>
                <w:lang w:val="en-US"/>
              </w:rPr>
            </w:pPr>
            <w:r>
              <w:rPr>
                <w:rFonts w:hint="eastAsia" w:ascii="仿宋" w:hAnsi="仿宋" w:eastAsia="仿宋" w:cs="仿宋"/>
                <w:b/>
                <w:bCs/>
                <w:sz w:val="24"/>
                <w:szCs w:val="24"/>
                <w:lang w:val="en-US" w:eastAsia="zh-CN"/>
              </w:rPr>
              <w:t>9.00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8" w:hRule="atLeast"/>
        </w:trPr>
        <w:tc>
          <w:tcPr>
            <w:tcW w:w="2318" w:type="dxa"/>
          </w:tcPr>
          <w:p>
            <w:pPr>
              <w:pStyle w:val="36"/>
              <w:rPr>
                <w:rFonts w:ascii="仿宋" w:hAnsi="仿宋" w:eastAsia="仿宋" w:cs="仿宋"/>
                <w:sz w:val="24"/>
                <w:szCs w:val="24"/>
              </w:rPr>
            </w:pPr>
          </w:p>
        </w:tc>
        <w:tc>
          <w:tcPr>
            <w:tcW w:w="2736" w:type="dxa"/>
          </w:tcPr>
          <w:p>
            <w:pPr>
              <w:pStyle w:val="36"/>
              <w:spacing w:before="58"/>
              <w:ind w:left="108"/>
              <w:rPr>
                <w:rFonts w:ascii="仿宋" w:hAnsi="仿宋" w:eastAsia="仿宋" w:cs="仿宋"/>
                <w:sz w:val="24"/>
                <w:szCs w:val="24"/>
              </w:rPr>
            </w:pPr>
            <w:r>
              <w:rPr>
                <w:rFonts w:hint="eastAsia" w:ascii="仿宋" w:hAnsi="仿宋" w:eastAsia="仿宋" w:cs="仿宋"/>
                <w:sz w:val="24"/>
                <w:szCs w:val="24"/>
              </w:rPr>
              <w:t>项目立项</w:t>
            </w:r>
          </w:p>
        </w:tc>
        <w:tc>
          <w:tcPr>
            <w:tcW w:w="1729" w:type="dxa"/>
          </w:tcPr>
          <w:p>
            <w:pPr>
              <w:pStyle w:val="36"/>
              <w:spacing w:before="58"/>
              <w:ind w:left="6"/>
              <w:jc w:val="center"/>
              <w:rPr>
                <w:rFonts w:hint="eastAsia" w:ascii="仿宋" w:hAnsi="仿宋" w:eastAsia="仿宋" w:cs="仿宋"/>
                <w:sz w:val="24"/>
                <w:szCs w:val="24"/>
                <w:lang w:eastAsia="zh-CN"/>
              </w:rPr>
            </w:pPr>
            <w:r>
              <w:rPr>
                <w:rFonts w:hint="eastAsia" w:ascii="仿宋" w:hAnsi="仿宋" w:eastAsia="仿宋" w:cs="仿宋"/>
                <w:w w:val="99"/>
                <w:sz w:val="24"/>
                <w:szCs w:val="24"/>
                <w:lang w:val="en-US" w:eastAsia="zh-CN"/>
              </w:rPr>
              <w:t>5</w:t>
            </w:r>
          </w:p>
        </w:tc>
        <w:tc>
          <w:tcPr>
            <w:tcW w:w="1654" w:type="dxa"/>
          </w:tcPr>
          <w:p>
            <w:pPr>
              <w:pStyle w:val="36"/>
              <w:spacing w:before="58"/>
              <w:ind w:left="5"/>
              <w:jc w:val="center"/>
              <w:rPr>
                <w:rFonts w:hint="eastAsia" w:ascii="仿宋" w:hAnsi="仿宋" w:eastAsia="仿宋" w:cs="仿宋"/>
                <w:sz w:val="24"/>
                <w:szCs w:val="24"/>
                <w:lang w:eastAsia="zh-CN"/>
              </w:rPr>
            </w:pPr>
            <w:r>
              <w:rPr>
                <w:rFonts w:hint="eastAsia" w:ascii="仿宋" w:hAnsi="仿宋" w:eastAsia="仿宋" w:cs="仿宋"/>
                <w:w w:val="99"/>
                <w:sz w:val="24"/>
                <w:szCs w:val="24"/>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8" w:hRule="atLeast"/>
        </w:trPr>
        <w:tc>
          <w:tcPr>
            <w:tcW w:w="2318" w:type="dxa"/>
          </w:tcPr>
          <w:p>
            <w:pPr>
              <w:pStyle w:val="36"/>
              <w:rPr>
                <w:rFonts w:ascii="仿宋" w:hAnsi="仿宋" w:eastAsia="仿宋" w:cs="仿宋"/>
                <w:sz w:val="24"/>
                <w:szCs w:val="24"/>
              </w:rPr>
            </w:pPr>
          </w:p>
        </w:tc>
        <w:tc>
          <w:tcPr>
            <w:tcW w:w="2736" w:type="dxa"/>
          </w:tcPr>
          <w:p>
            <w:pPr>
              <w:pStyle w:val="36"/>
              <w:spacing w:before="58"/>
              <w:ind w:left="108"/>
              <w:rPr>
                <w:rFonts w:ascii="仿宋" w:hAnsi="仿宋" w:eastAsia="仿宋" w:cs="仿宋"/>
                <w:sz w:val="24"/>
                <w:szCs w:val="24"/>
              </w:rPr>
            </w:pPr>
            <w:r>
              <w:rPr>
                <w:rFonts w:hint="eastAsia" w:ascii="仿宋" w:hAnsi="仿宋" w:eastAsia="仿宋" w:cs="仿宋"/>
                <w:sz w:val="24"/>
                <w:szCs w:val="24"/>
              </w:rPr>
              <w:t>绩效目标</w:t>
            </w:r>
          </w:p>
        </w:tc>
        <w:tc>
          <w:tcPr>
            <w:tcW w:w="1729" w:type="dxa"/>
          </w:tcPr>
          <w:p>
            <w:pPr>
              <w:pStyle w:val="36"/>
              <w:spacing w:before="58"/>
              <w:ind w:left="6"/>
              <w:jc w:val="center"/>
              <w:rPr>
                <w:rFonts w:hint="eastAsia" w:ascii="仿宋" w:hAnsi="仿宋" w:eastAsia="仿宋" w:cs="仿宋"/>
                <w:sz w:val="24"/>
                <w:szCs w:val="24"/>
                <w:lang w:eastAsia="zh-CN"/>
              </w:rPr>
            </w:pPr>
            <w:r>
              <w:rPr>
                <w:rFonts w:hint="eastAsia" w:ascii="仿宋" w:hAnsi="仿宋" w:eastAsia="仿宋" w:cs="仿宋"/>
                <w:w w:val="99"/>
                <w:sz w:val="24"/>
                <w:szCs w:val="24"/>
                <w:lang w:val="en-US" w:eastAsia="zh-CN"/>
              </w:rPr>
              <w:t>5</w:t>
            </w:r>
          </w:p>
        </w:tc>
        <w:tc>
          <w:tcPr>
            <w:tcW w:w="1654" w:type="dxa"/>
          </w:tcPr>
          <w:p>
            <w:pPr>
              <w:pStyle w:val="36"/>
              <w:spacing w:before="58"/>
              <w:ind w:left="5"/>
              <w:jc w:val="center"/>
              <w:rPr>
                <w:rFonts w:ascii="仿宋" w:hAnsi="仿宋" w:eastAsia="仿宋" w:cs="仿宋"/>
                <w:sz w:val="24"/>
                <w:szCs w:val="24"/>
              </w:rPr>
            </w:pPr>
            <w:r>
              <w:rPr>
                <w:rFonts w:hint="eastAsia" w:ascii="仿宋" w:hAnsi="仿宋" w:eastAsia="仿宋" w:cs="仿宋"/>
                <w:w w:val="99"/>
                <w:sz w:val="24"/>
                <w:szCs w:val="24"/>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8" w:hRule="atLeast"/>
        </w:trPr>
        <w:tc>
          <w:tcPr>
            <w:tcW w:w="2318" w:type="dxa"/>
          </w:tcPr>
          <w:p>
            <w:pPr>
              <w:pStyle w:val="36"/>
              <w:rPr>
                <w:rFonts w:ascii="仿宋" w:hAnsi="仿宋" w:eastAsia="仿宋" w:cs="仿宋"/>
                <w:sz w:val="24"/>
                <w:szCs w:val="24"/>
              </w:rPr>
            </w:pPr>
          </w:p>
        </w:tc>
        <w:tc>
          <w:tcPr>
            <w:tcW w:w="2736" w:type="dxa"/>
          </w:tcPr>
          <w:p>
            <w:pPr>
              <w:pStyle w:val="36"/>
              <w:spacing w:before="58"/>
              <w:ind w:left="108"/>
              <w:rPr>
                <w:rFonts w:ascii="仿宋" w:hAnsi="仿宋" w:eastAsia="仿宋" w:cs="仿宋"/>
                <w:sz w:val="24"/>
                <w:szCs w:val="24"/>
              </w:rPr>
            </w:pPr>
            <w:r>
              <w:rPr>
                <w:rFonts w:hint="eastAsia" w:ascii="仿宋" w:hAnsi="仿宋" w:eastAsia="仿宋" w:cs="仿宋"/>
                <w:sz w:val="24"/>
                <w:szCs w:val="24"/>
              </w:rPr>
              <w:t>资金投入</w:t>
            </w:r>
          </w:p>
        </w:tc>
        <w:tc>
          <w:tcPr>
            <w:tcW w:w="1729" w:type="dxa"/>
          </w:tcPr>
          <w:p>
            <w:pPr>
              <w:pStyle w:val="36"/>
              <w:spacing w:before="58"/>
              <w:ind w:left="6"/>
              <w:jc w:val="center"/>
              <w:rPr>
                <w:rFonts w:ascii="仿宋" w:hAnsi="仿宋" w:eastAsia="仿宋" w:cs="仿宋"/>
                <w:w w:val="99"/>
                <w:sz w:val="24"/>
                <w:szCs w:val="24"/>
              </w:rPr>
            </w:pPr>
            <w:r>
              <w:rPr>
                <w:rFonts w:hint="eastAsia" w:ascii="仿宋" w:hAnsi="仿宋" w:eastAsia="仿宋" w:cs="仿宋"/>
                <w:w w:val="99"/>
                <w:sz w:val="24"/>
                <w:szCs w:val="24"/>
              </w:rPr>
              <w:t>5</w:t>
            </w:r>
          </w:p>
        </w:tc>
        <w:tc>
          <w:tcPr>
            <w:tcW w:w="1654" w:type="dxa"/>
          </w:tcPr>
          <w:p>
            <w:pPr>
              <w:pStyle w:val="36"/>
              <w:spacing w:before="58"/>
              <w:ind w:left="5"/>
              <w:jc w:val="center"/>
              <w:rPr>
                <w:rFonts w:hint="eastAsia" w:ascii="仿宋" w:hAnsi="仿宋" w:eastAsia="仿宋" w:cs="仿宋"/>
                <w:w w:val="99"/>
                <w:sz w:val="24"/>
                <w:szCs w:val="24"/>
                <w:lang w:eastAsia="zh-CN"/>
              </w:rPr>
            </w:pPr>
            <w:r>
              <w:rPr>
                <w:rFonts w:hint="eastAsia" w:ascii="仿宋" w:hAnsi="仿宋" w:eastAsia="仿宋" w:cs="仿宋"/>
                <w:w w:val="99"/>
                <w:sz w:val="24"/>
                <w:szCs w:val="24"/>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8" w:hRule="atLeast"/>
        </w:trPr>
        <w:tc>
          <w:tcPr>
            <w:tcW w:w="5054" w:type="dxa"/>
            <w:gridSpan w:val="2"/>
          </w:tcPr>
          <w:p>
            <w:pPr>
              <w:pStyle w:val="36"/>
              <w:spacing w:before="58"/>
              <w:ind w:firstLine="240" w:firstLineChars="100"/>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项目管理</w:t>
            </w:r>
          </w:p>
        </w:tc>
        <w:tc>
          <w:tcPr>
            <w:tcW w:w="1729" w:type="dxa"/>
          </w:tcPr>
          <w:p>
            <w:pPr>
              <w:pStyle w:val="36"/>
              <w:spacing w:before="58"/>
              <w:ind w:left="263" w:right="257"/>
              <w:jc w:val="center"/>
              <w:rPr>
                <w:rFonts w:hint="eastAsia" w:ascii="仿宋" w:hAnsi="仿宋" w:eastAsia="仿宋" w:cs="仿宋"/>
                <w:b/>
                <w:bCs/>
                <w:sz w:val="24"/>
                <w:szCs w:val="24"/>
                <w:lang w:eastAsia="zh-CN"/>
              </w:rPr>
            </w:pPr>
            <w:r>
              <w:rPr>
                <w:rFonts w:hint="eastAsia" w:ascii="仿宋" w:hAnsi="仿宋" w:eastAsia="仿宋" w:cs="仿宋"/>
                <w:b/>
                <w:bCs/>
                <w:sz w:val="24"/>
                <w:szCs w:val="24"/>
              </w:rPr>
              <w:t>2</w:t>
            </w:r>
            <w:r>
              <w:rPr>
                <w:rFonts w:hint="eastAsia" w:ascii="仿宋" w:hAnsi="仿宋" w:eastAsia="仿宋" w:cs="仿宋"/>
                <w:b/>
                <w:bCs/>
                <w:sz w:val="24"/>
                <w:szCs w:val="24"/>
                <w:lang w:val="en-US" w:eastAsia="zh-CN"/>
              </w:rPr>
              <w:t>5</w:t>
            </w:r>
          </w:p>
        </w:tc>
        <w:tc>
          <w:tcPr>
            <w:tcW w:w="1654" w:type="dxa"/>
          </w:tcPr>
          <w:p>
            <w:pPr>
              <w:pStyle w:val="36"/>
              <w:spacing w:before="58"/>
              <w:ind w:left="192" w:right="187"/>
              <w:jc w:val="center"/>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15.75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8" w:hRule="atLeast"/>
        </w:trPr>
        <w:tc>
          <w:tcPr>
            <w:tcW w:w="2318" w:type="dxa"/>
          </w:tcPr>
          <w:p>
            <w:pPr>
              <w:pStyle w:val="36"/>
              <w:rPr>
                <w:rFonts w:ascii="仿宋" w:hAnsi="仿宋" w:eastAsia="仿宋" w:cs="仿宋"/>
                <w:sz w:val="24"/>
                <w:szCs w:val="24"/>
              </w:rPr>
            </w:pPr>
          </w:p>
        </w:tc>
        <w:tc>
          <w:tcPr>
            <w:tcW w:w="2736" w:type="dxa"/>
          </w:tcPr>
          <w:p>
            <w:pPr>
              <w:pStyle w:val="36"/>
              <w:spacing w:before="58"/>
              <w:ind w:left="108"/>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资金执行</w:t>
            </w:r>
          </w:p>
        </w:tc>
        <w:tc>
          <w:tcPr>
            <w:tcW w:w="1729" w:type="dxa"/>
          </w:tcPr>
          <w:p>
            <w:pPr>
              <w:pStyle w:val="36"/>
              <w:spacing w:before="58"/>
              <w:ind w:left="6"/>
              <w:jc w:val="center"/>
              <w:rPr>
                <w:rFonts w:hint="default" w:ascii="仿宋" w:hAnsi="仿宋" w:eastAsia="仿宋" w:cs="仿宋"/>
                <w:w w:val="99"/>
                <w:sz w:val="24"/>
                <w:szCs w:val="24"/>
                <w:lang w:val="en-US" w:eastAsia="zh-CN"/>
              </w:rPr>
            </w:pPr>
            <w:r>
              <w:rPr>
                <w:rFonts w:hint="eastAsia" w:ascii="仿宋" w:hAnsi="仿宋" w:eastAsia="仿宋" w:cs="仿宋"/>
                <w:w w:val="99"/>
                <w:sz w:val="24"/>
                <w:szCs w:val="24"/>
                <w:lang w:val="en-US" w:eastAsia="zh-CN"/>
              </w:rPr>
              <w:t>10</w:t>
            </w:r>
          </w:p>
        </w:tc>
        <w:tc>
          <w:tcPr>
            <w:tcW w:w="1654" w:type="dxa"/>
          </w:tcPr>
          <w:p>
            <w:pPr>
              <w:pStyle w:val="36"/>
              <w:spacing w:before="58"/>
              <w:ind w:left="5"/>
              <w:jc w:val="center"/>
              <w:rPr>
                <w:rFonts w:hint="default" w:ascii="仿宋" w:hAnsi="仿宋" w:eastAsia="仿宋" w:cs="仿宋"/>
                <w:w w:val="99"/>
                <w:sz w:val="24"/>
                <w:szCs w:val="24"/>
                <w:lang w:val="en-US" w:eastAsia="zh-CN"/>
              </w:rPr>
            </w:pPr>
            <w:r>
              <w:rPr>
                <w:rFonts w:hint="eastAsia" w:ascii="仿宋" w:hAnsi="仿宋" w:eastAsia="仿宋" w:cs="仿宋"/>
                <w:w w:val="99"/>
                <w:sz w:val="24"/>
                <w:szCs w:val="24"/>
                <w:lang w:val="en-US" w:eastAsia="zh-CN"/>
              </w:rPr>
              <w:t>9.75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8" w:hRule="atLeast"/>
        </w:trPr>
        <w:tc>
          <w:tcPr>
            <w:tcW w:w="2318" w:type="dxa"/>
          </w:tcPr>
          <w:p>
            <w:pPr>
              <w:pStyle w:val="36"/>
              <w:rPr>
                <w:rFonts w:ascii="仿宋" w:hAnsi="仿宋" w:eastAsia="仿宋" w:cs="仿宋"/>
                <w:sz w:val="24"/>
                <w:szCs w:val="24"/>
              </w:rPr>
            </w:pPr>
          </w:p>
        </w:tc>
        <w:tc>
          <w:tcPr>
            <w:tcW w:w="2736" w:type="dxa"/>
          </w:tcPr>
          <w:p>
            <w:pPr>
              <w:pStyle w:val="36"/>
              <w:spacing w:before="58"/>
              <w:ind w:left="108"/>
              <w:rPr>
                <w:rFonts w:ascii="仿宋" w:hAnsi="仿宋" w:eastAsia="仿宋" w:cs="仿宋"/>
                <w:sz w:val="24"/>
                <w:szCs w:val="24"/>
              </w:rPr>
            </w:pPr>
            <w:r>
              <w:rPr>
                <w:rFonts w:hint="eastAsia" w:ascii="仿宋" w:hAnsi="仿宋" w:eastAsia="仿宋" w:cs="仿宋"/>
                <w:sz w:val="24"/>
                <w:szCs w:val="24"/>
              </w:rPr>
              <w:t>资金管理</w:t>
            </w:r>
          </w:p>
        </w:tc>
        <w:tc>
          <w:tcPr>
            <w:tcW w:w="1729" w:type="dxa"/>
          </w:tcPr>
          <w:p>
            <w:pPr>
              <w:pStyle w:val="36"/>
              <w:spacing w:before="58"/>
              <w:ind w:left="6"/>
              <w:jc w:val="center"/>
              <w:rPr>
                <w:rFonts w:hint="eastAsia" w:ascii="仿宋" w:hAnsi="仿宋" w:eastAsia="仿宋" w:cs="仿宋"/>
                <w:sz w:val="24"/>
                <w:szCs w:val="24"/>
                <w:lang w:eastAsia="zh-CN"/>
              </w:rPr>
            </w:pPr>
            <w:r>
              <w:rPr>
                <w:rFonts w:hint="eastAsia" w:ascii="仿宋" w:hAnsi="仿宋" w:eastAsia="仿宋" w:cs="仿宋"/>
                <w:w w:val="99"/>
                <w:sz w:val="24"/>
                <w:szCs w:val="24"/>
              </w:rPr>
              <w:t>1</w:t>
            </w:r>
            <w:r>
              <w:rPr>
                <w:rFonts w:hint="eastAsia" w:ascii="仿宋" w:hAnsi="仿宋" w:eastAsia="仿宋" w:cs="仿宋"/>
                <w:w w:val="99"/>
                <w:sz w:val="24"/>
                <w:szCs w:val="24"/>
                <w:lang w:val="en-US" w:eastAsia="zh-CN"/>
              </w:rPr>
              <w:t>0</w:t>
            </w:r>
          </w:p>
        </w:tc>
        <w:tc>
          <w:tcPr>
            <w:tcW w:w="1654" w:type="dxa"/>
          </w:tcPr>
          <w:p>
            <w:pPr>
              <w:pStyle w:val="36"/>
              <w:spacing w:before="58"/>
              <w:ind w:left="5"/>
              <w:jc w:val="center"/>
              <w:rPr>
                <w:rFonts w:hint="eastAsia" w:ascii="仿宋" w:hAnsi="仿宋" w:eastAsia="仿宋" w:cs="仿宋"/>
                <w:sz w:val="24"/>
                <w:szCs w:val="24"/>
                <w:lang w:eastAsia="zh-CN"/>
              </w:rPr>
            </w:pPr>
            <w:r>
              <w:rPr>
                <w:rFonts w:hint="eastAsia" w:ascii="仿宋" w:hAnsi="仿宋" w:eastAsia="仿宋" w:cs="仿宋"/>
                <w:w w:val="99"/>
                <w:sz w:val="24"/>
                <w:szCs w:val="24"/>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8" w:hRule="atLeast"/>
        </w:trPr>
        <w:tc>
          <w:tcPr>
            <w:tcW w:w="2318" w:type="dxa"/>
          </w:tcPr>
          <w:p>
            <w:pPr>
              <w:pStyle w:val="36"/>
              <w:rPr>
                <w:rFonts w:ascii="仿宋" w:hAnsi="仿宋" w:eastAsia="仿宋" w:cs="仿宋"/>
                <w:sz w:val="24"/>
                <w:szCs w:val="24"/>
              </w:rPr>
            </w:pPr>
          </w:p>
        </w:tc>
        <w:tc>
          <w:tcPr>
            <w:tcW w:w="2736" w:type="dxa"/>
          </w:tcPr>
          <w:p>
            <w:pPr>
              <w:pStyle w:val="36"/>
              <w:spacing w:before="58"/>
              <w:ind w:left="108"/>
              <w:rPr>
                <w:rFonts w:ascii="仿宋" w:hAnsi="仿宋" w:eastAsia="仿宋" w:cs="仿宋"/>
                <w:sz w:val="24"/>
                <w:szCs w:val="24"/>
              </w:rPr>
            </w:pPr>
            <w:r>
              <w:rPr>
                <w:rFonts w:hint="eastAsia" w:ascii="仿宋" w:hAnsi="仿宋" w:eastAsia="仿宋" w:cs="仿宋"/>
                <w:sz w:val="24"/>
                <w:szCs w:val="24"/>
              </w:rPr>
              <w:t>组织实施</w:t>
            </w:r>
          </w:p>
        </w:tc>
        <w:tc>
          <w:tcPr>
            <w:tcW w:w="1729" w:type="dxa"/>
          </w:tcPr>
          <w:p>
            <w:pPr>
              <w:pStyle w:val="36"/>
              <w:spacing w:before="58"/>
              <w:ind w:left="6"/>
              <w:jc w:val="center"/>
              <w:rPr>
                <w:rFonts w:hint="eastAsia" w:ascii="仿宋" w:hAnsi="仿宋" w:eastAsia="仿宋" w:cs="仿宋"/>
                <w:sz w:val="24"/>
                <w:szCs w:val="24"/>
                <w:lang w:eastAsia="zh-CN"/>
              </w:rPr>
            </w:pPr>
            <w:r>
              <w:rPr>
                <w:rFonts w:hint="eastAsia" w:ascii="仿宋" w:hAnsi="仿宋" w:eastAsia="仿宋" w:cs="仿宋"/>
                <w:w w:val="99"/>
                <w:sz w:val="24"/>
                <w:szCs w:val="24"/>
                <w:lang w:val="en-US" w:eastAsia="zh-CN"/>
              </w:rPr>
              <w:t>5</w:t>
            </w:r>
          </w:p>
        </w:tc>
        <w:tc>
          <w:tcPr>
            <w:tcW w:w="1654" w:type="dxa"/>
          </w:tcPr>
          <w:p>
            <w:pPr>
              <w:pStyle w:val="36"/>
              <w:spacing w:before="58"/>
              <w:ind w:left="5"/>
              <w:jc w:val="center"/>
              <w:rPr>
                <w:rFonts w:hint="eastAsia" w:ascii="仿宋" w:hAnsi="仿宋" w:eastAsia="仿宋" w:cs="仿宋"/>
                <w:sz w:val="24"/>
                <w:szCs w:val="24"/>
                <w:lang w:eastAsia="zh-CN"/>
              </w:rPr>
            </w:pPr>
            <w:r>
              <w:rPr>
                <w:rFonts w:hint="eastAsia" w:ascii="仿宋" w:hAnsi="仿宋" w:eastAsia="仿宋" w:cs="仿宋"/>
                <w:w w:val="99"/>
                <w:sz w:val="24"/>
                <w:szCs w:val="24"/>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8" w:hRule="atLeast"/>
        </w:trPr>
        <w:tc>
          <w:tcPr>
            <w:tcW w:w="5054" w:type="dxa"/>
            <w:gridSpan w:val="2"/>
          </w:tcPr>
          <w:p>
            <w:pPr>
              <w:pStyle w:val="36"/>
              <w:spacing w:before="58"/>
              <w:ind w:firstLine="240" w:firstLineChars="100"/>
              <w:rPr>
                <w:rFonts w:hint="eastAsia" w:ascii="仿宋" w:hAnsi="仿宋" w:eastAsia="仿宋" w:cs="仿宋"/>
                <w:sz w:val="24"/>
                <w:szCs w:val="24"/>
                <w:lang w:eastAsia="zh-CN"/>
              </w:rPr>
            </w:pPr>
            <w:r>
              <w:rPr>
                <w:rFonts w:hint="eastAsia" w:ascii="仿宋" w:hAnsi="仿宋" w:eastAsia="仿宋" w:cs="仿宋"/>
                <w:sz w:val="24"/>
                <w:szCs w:val="24"/>
              </w:rPr>
              <w:t>项目</w:t>
            </w:r>
            <w:r>
              <w:rPr>
                <w:rFonts w:hint="eastAsia" w:ascii="仿宋" w:hAnsi="仿宋" w:eastAsia="仿宋" w:cs="仿宋"/>
                <w:sz w:val="24"/>
                <w:szCs w:val="24"/>
                <w:lang w:val="en-US" w:eastAsia="zh-CN"/>
              </w:rPr>
              <w:t>绩效</w:t>
            </w:r>
          </w:p>
        </w:tc>
        <w:tc>
          <w:tcPr>
            <w:tcW w:w="1729" w:type="dxa"/>
          </w:tcPr>
          <w:p>
            <w:pPr>
              <w:pStyle w:val="36"/>
              <w:spacing w:before="58"/>
              <w:ind w:left="263" w:right="257"/>
              <w:jc w:val="center"/>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60</w:t>
            </w:r>
          </w:p>
        </w:tc>
        <w:tc>
          <w:tcPr>
            <w:tcW w:w="1654" w:type="dxa"/>
          </w:tcPr>
          <w:p>
            <w:pPr>
              <w:pStyle w:val="36"/>
              <w:spacing w:before="58"/>
              <w:ind w:left="192" w:right="187"/>
              <w:jc w:val="center"/>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56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8" w:hRule="atLeast"/>
        </w:trPr>
        <w:tc>
          <w:tcPr>
            <w:tcW w:w="2318" w:type="dxa"/>
          </w:tcPr>
          <w:p>
            <w:pPr>
              <w:pStyle w:val="36"/>
              <w:rPr>
                <w:rFonts w:ascii="仿宋" w:hAnsi="仿宋" w:eastAsia="仿宋" w:cs="仿宋"/>
                <w:sz w:val="24"/>
                <w:szCs w:val="24"/>
              </w:rPr>
            </w:pPr>
          </w:p>
        </w:tc>
        <w:tc>
          <w:tcPr>
            <w:tcW w:w="2736" w:type="dxa"/>
          </w:tcPr>
          <w:p>
            <w:pPr>
              <w:pStyle w:val="36"/>
              <w:spacing w:before="58"/>
              <w:ind w:left="108"/>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项目产出</w:t>
            </w:r>
          </w:p>
        </w:tc>
        <w:tc>
          <w:tcPr>
            <w:tcW w:w="1729" w:type="dxa"/>
          </w:tcPr>
          <w:p>
            <w:pPr>
              <w:pStyle w:val="36"/>
              <w:spacing w:before="58"/>
              <w:ind w:left="263" w:right="257"/>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34</w:t>
            </w:r>
          </w:p>
        </w:tc>
        <w:tc>
          <w:tcPr>
            <w:tcW w:w="1654" w:type="dxa"/>
          </w:tcPr>
          <w:p>
            <w:pPr>
              <w:pStyle w:val="36"/>
              <w:spacing w:before="58"/>
              <w:ind w:left="192" w:right="187"/>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8" w:hRule="atLeast"/>
        </w:trPr>
        <w:tc>
          <w:tcPr>
            <w:tcW w:w="2318" w:type="dxa"/>
          </w:tcPr>
          <w:p>
            <w:pPr>
              <w:pStyle w:val="36"/>
              <w:rPr>
                <w:rFonts w:ascii="仿宋" w:hAnsi="仿宋" w:eastAsia="仿宋" w:cs="仿宋"/>
                <w:sz w:val="24"/>
                <w:szCs w:val="24"/>
              </w:rPr>
            </w:pPr>
          </w:p>
        </w:tc>
        <w:tc>
          <w:tcPr>
            <w:tcW w:w="2736" w:type="dxa"/>
          </w:tcPr>
          <w:p>
            <w:pPr>
              <w:pStyle w:val="36"/>
              <w:spacing w:before="58"/>
              <w:ind w:left="108"/>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项目效果</w:t>
            </w:r>
          </w:p>
        </w:tc>
        <w:tc>
          <w:tcPr>
            <w:tcW w:w="1729" w:type="dxa"/>
          </w:tcPr>
          <w:p>
            <w:pPr>
              <w:pStyle w:val="36"/>
              <w:spacing w:before="58"/>
              <w:ind w:left="263" w:right="257"/>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26</w:t>
            </w:r>
          </w:p>
        </w:tc>
        <w:tc>
          <w:tcPr>
            <w:tcW w:w="1654" w:type="dxa"/>
          </w:tcPr>
          <w:p>
            <w:pPr>
              <w:pStyle w:val="36"/>
              <w:spacing w:before="58"/>
              <w:ind w:left="192" w:right="187"/>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26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8" w:hRule="atLeast"/>
        </w:trPr>
        <w:tc>
          <w:tcPr>
            <w:tcW w:w="5054" w:type="dxa"/>
            <w:gridSpan w:val="2"/>
            <w:vAlign w:val="center"/>
          </w:tcPr>
          <w:p>
            <w:pPr>
              <w:pStyle w:val="36"/>
              <w:jc w:val="center"/>
              <w:rPr>
                <w:rFonts w:hint="eastAsia" w:ascii="仿宋" w:hAnsi="仿宋" w:eastAsia="仿宋" w:cs="仿宋"/>
                <w:b/>
                <w:bCs w:val="0"/>
                <w:kern w:val="0"/>
                <w:sz w:val="24"/>
                <w:szCs w:val="24"/>
                <w:lang w:val="en-US" w:eastAsia="zh-CN" w:bidi="zh-CN"/>
              </w:rPr>
            </w:pPr>
            <w:r>
              <w:rPr>
                <w:rFonts w:hint="eastAsia" w:ascii="仿宋" w:hAnsi="仿宋" w:eastAsia="仿宋" w:cs="仿宋"/>
                <w:b/>
                <w:bCs w:val="0"/>
                <w:sz w:val="24"/>
                <w:szCs w:val="24"/>
              </w:rPr>
              <w:t>合</w:t>
            </w:r>
            <w:r>
              <w:rPr>
                <w:rFonts w:hint="eastAsia" w:ascii="仿宋" w:hAnsi="仿宋" w:eastAsia="仿宋" w:cs="仿宋"/>
                <w:b/>
                <w:bCs w:val="0"/>
                <w:sz w:val="24"/>
                <w:szCs w:val="24"/>
                <w:lang w:val="en-US"/>
              </w:rPr>
              <w:t xml:space="preserve">  </w:t>
            </w:r>
            <w:r>
              <w:rPr>
                <w:rFonts w:hint="eastAsia" w:ascii="仿宋" w:hAnsi="仿宋" w:eastAsia="仿宋" w:cs="仿宋"/>
                <w:b/>
                <w:bCs w:val="0"/>
                <w:sz w:val="24"/>
                <w:szCs w:val="24"/>
              </w:rPr>
              <w:t>计</w:t>
            </w:r>
          </w:p>
        </w:tc>
        <w:tc>
          <w:tcPr>
            <w:tcW w:w="1729" w:type="dxa"/>
            <w:vAlign w:val="top"/>
          </w:tcPr>
          <w:p>
            <w:pPr>
              <w:pStyle w:val="36"/>
              <w:spacing w:before="58"/>
              <w:ind w:left="263" w:leftChars="0" w:right="257" w:rightChars="0"/>
              <w:jc w:val="center"/>
              <w:rPr>
                <w:rFonts w:hint="eastAsia" w:ascii="仿宋" w:hAnsi="仿宋" w:eastAsia="仿宋" w:cs="仿宋"/>
                <w:b/>
                <w:bCs w:val="0"/>
                <w:kern w:val="0"/>
                <w:sz w:val="24"/>
                <w:szCs w:val="24"/>
                <w:lang w:val="en-US" w:eastAsia="zh-CN" w:bidi="zh-CN"/>
              </w:rPr>
            </w:pPr>
            <w:r>
              <w:rPr>
                <w:rFonts w:hint="eastAsia" w:ascii="仿宋" w:hAnsi="仿宋" w:eastAsia="仿宋" w:cs="仿宋"/>
                <w:b/>
                <w:bCs w:val="0"/>
                <w:sz w:val="24"/>
                <w:szCs w:val="24"/>
              </w:rPr>
              <w:t>100</w:t>
            </w:r>
          </w:p>
        </w:tc>
        <w:tc>
          <w:tcPr>
            <w:tcW w:w="1654" w:type="dxa"/>
            <w:vAlign w:val="top"/>
          </w:tcPr>
          <w:p>
            <w:pPr>
              <w:pStyle w:val="36"/>
              <w:spacing w:before="58"/>
              <w:ind w:left="192" w:leftChars="0" w:right="187" w:rightChars="0"/>
              <w:jc w:val="center"/>
              <w:rPr>
                <w:rFonts w:hint="default" w:ascii="仿宋" w:hAnsi="仿宋" w:eastAsia="仿宋" w:cs="仿宋"/>
                <w:b/>
                <w:bCs w:val="0"/>
                <w:kern w:val="0"/>
                <w:sz w:val="24"/>
                <w:szCs w:val="24"/>
                <w:lang w:val="en-US" w:eastAsia="zh-CN" w:bidi="zh-CN"/>
              </w:rPr>
            </w:pPr>
            <w:r>
              <w:rPr>
                <w:rFonts w:hint="eastAsia" w:ascii="仿宋" w:hAnsi="仿宋" w:eastAsia="仿宋" w:cs="仿宋"/>
                <w:b/>
                <w:bCs w:val="0"/>
                <w:sz w:val="24"/>
                <w:szCs w:val="24"/>
                <w:lang w:val="en-US" w:eastAsia="zh-CN"/>
              </w:rPr>
              <w:t>80.75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7" w:hRule="atLeast"/>
        </w:trPr>
        <w:tc>
          <w:tcPr>
            <w:tcW w:w="5054" w:type="dxa"/>
            <w:gridSpan w:val="2"/>
            <w:vAlign w:val="center"/>
          </w:tcPr>
          <w:p>
            <w:pPr>
              <w:pStyle w:val="36"/>
              <w:jc w:val="center"/>
              <w:rPr>
                <w:rFonts w:ascii="仿宋" w:hAnsi="仿宋" w:eastAsia="仿宋" w:cs="仿宋"/>
                <w:b/>
                <w:bCs w:val="0"/>
                <w:sz w:val="24"/>
                <w:szCs w:val="24"/>
              </w:rPr>
            </w:pPr>
            <w:r>
              <w:rPr>
                <w:rFonts w:hint="eastAsia" w:ascii="仿宋_GB2312" w:hAnsi="仿宋_GB2312" w:eastAsia="仿宋_GB2312" w:cs="仿宋_GB2312"/>
                <w:b/>
                <w:sz w:val="28"/>
                <w:szCs w:val="28"/>
                <w:highlight w:val="none"/>
              </w:rPr>
              <w:t>绩效评定级别</w:t>
            </w:r>
          </w:p>
        </w:tc>
        <w:tc>
          <w:tcPr>
            <w:tcW w:w="3383" w:type="dxa"/>
            <w:gridSpan w:val="2"/>
          </w:tcPr>
          <w:p>
            <w:pPr>
              <w:pStyle w:val="36"/>
              <w:spacing w:before="58"/>
              <w:ind w:right="187" w:firstLine="1687" w:firstLineChars="600"/>
              <w:jc w:val="both"/>
              <w:rPr>
                <w:rFonts w:hint="eastAsia" w:ascii="仿宋" w:hAnsi="仿宋" w:eastAsia="仿宋" w:cs="仿宋"/>
                <w:b/>
                <w:bCs w:val="0"/>
                <w:sz w:val="24"/>
                <w:szCs w:val="24"/>
                <w:lang w:val="en-US" w:eastAsia="zh-CN"/>
              </w:rPr>
            </w:pPr>
            <w:r>
              <w:rPr>
                <w:rFonts w:hint="eastAsia" w:ascii="仿宋_GB2312" w:hAnsi="仿宋_GB2312" w:eastAsia="仿宋_GB2312" w:cs="仿宋_GB2312"/>
                <w:b/>
                <w:bCs/>
                <w:sz w:val="28"/>
                <w:szCs w:val="28"/>
                <w:highlight w:val="none"/>
                <w:lang w:val="en-US" w:eastAsia="zh-CN"/>
              </w:rPr>
              <w:t>良</w:t>
            </w:r>
          </w:p>
        </w:tc>
      </w:tr>
    </w:tbl>
    <w:p>
      <w:pPr>
        <w:numPr>
          <w:ilvl w:val="0"/>
          <w:numId w:val="0"/>
        </w:numPr>
        <w:ind w:firstLine="560" w:firstLineChars="200"/>
        <w:outlineLvl w:val="1"/>
        <w:rPr>
          <w:rFonts w:hint="eastAsia" w:ascii="仿宋" w:hAnsi="仿宋" w:eastAsia="仿宋" w:cs="仿宋"/>
          <w:b w:val="0"/>
          <w:bCs w:val="0"/>
          <w:sz w:val="28"/>
          <w:szCs w:val="28"/>
        </w:rPr>
      </w:pPr>
      <w:bookmarkStart w:id="31" w:name="_Toc424220260"/>
      <w:bookmarkStart w:id="32" w:name="_Toc13820"/>
      <w:bookmarkStart w:id="33" w:name="_Toc23870"/>
      <w:bookmarkStart w:id="34" w:name="_Toc424220305"/>
      <w:bookmarkStart w:id="35" w:name="_Toc47736018"/>
      <w:r>
        <w:rPr>
          <w:rFonts w:hint="eastAsia" w:ascii="仿宋" w:hAnsi="仿宋" w:eastAsia="仿宋" w:cs="仿宋"/>
          <w:b w:val="0"/>
          <w:bCs w:val="0"/>
          <w:sz w:val="28"/>
          <w:szCs w:val="28"/>
          <w:lang w:val="en-US" w:eastAsia="zh-CN"/>
        </w:rPr>
        <w:t>2.</w:t>
      </w:r>
      <w:r>
        <w:rPr>
          <w:rFonts w:hint="eastAsia" w:ascii="仿宋" w:hAnsi="仿宋" w:eastAsia="仿宋" w:cs="仿宋"/>
          <w:b w:val="0"/>
          <w:bCs w:val="0"/>
          <w:sz w:val="28"/>
          <w:szCs w:val="28"/>
        </w:rPr>
        <w:t>绩效指标对比分析项目绩效评价指标按一级指标分类对比分析，一级指标共分为</w:t>
      </w:r>
      <w:r>
        <w:rPr>
          <w:rFonts w:hint="eastAsia" w:ascii="仿宋" w:hAnsi="仿宋" w:eastAsia="仿宋" w:cs="仿宋"/>
          <w:b w:val="0"/>
          <w:bCs w:val="0"/>
          <w:sz w:val="28"/>
          <w:szCs w:val="28"/>
          <w:lang w:val="en-US" w:eastAsia="zh-CN"/>
        </w:rPr>
        <w:t>三</w:t>
      </w:r>
      <w:r>
        <w:rPr>
          <w:rFonts w:hint="eastAsia" w:ascii="仿宋" w:hAnsi="仿宋" w:eastAsia="仿宋" w:cs="仿宋"/>
          <w:b w:val="0"/>
          <w:bCs w:val="0"/>
          <w:sz w:val="28"/>
          <w:szCs w:val="28"/>
        </w:rPr>
        <w:t>个部分：项目决策、项目</w:t>
      </w:r>
      <w:r>
        <w:rPr>
          <w:rFonts w:hint="eastAsia" w:ascii="仿宋" w:hAnsi="仿宋" w:eastAsia="仿宋" w:cs="仿宋"/>
          <w:b w:val="0"/>
          <w:bCs w:val="0"/>
          <w:sz w:val="28"/>
          <w:szCs w:val="28"/>
          <w:lang w:val="en-US" w:eastAsia="zh-CN"/>
        </w:rPr>
        <w:t>管理、</w:t>
      </w:r>
      <w:r>
        <w:rPr>
          <w:rFonts w:hint="eastAsia" w:ascii="仿宋" w:hAnsi="仿宋" w:eastAsia="仿宋" w:cs="仿宋"/>
          <w:b w:val="0"/>
          <w:bCs w:val="0"/>
          <w:sz w:val="28"/>
          <w:szCs w:val="28"/>
        </w:rPr>
        <w:t>项目</w:t>
      </w:r>
      <w:r>
        <w:rPr>
          <w:rFonts w:hint="eastAsia" w:ascii="仿宋" w:hAnsi="仿宋" w:eastAsia="仿宋" w:cs="仿宋"/>
          <w:b w:val="0"/>
          <w:bCs w:val="0"/>
          <w:sz w:val="28"/>
          <w:szCs w:val="28"/>
          <w:lang w:val="en-US" w:eastAsia="zh-CN"/>
        </w:rPr>
        <w:t>绩效</w:t>
      </w:r>
      <w:r>
        <w:rPr>
          <w:rFonts w:hint="eastAsia" w:ascii="仿宋" w:hAnsi="仿宋" w:eastAsia="仿宋" w:cs="仿宋"/>
          <w:b w:val="0"/>
          <w:bCs w:val="0"/>
          <w:sz w:val="28"/>
          <w:szCs w:val="28"/>
        </w:rPr>
        <w:t>，对比情况如图：</w:t>
      </w:r>
    </w:p>
    <w:p>
      <w:pPr>
        <w:numPr>
          <w:ilvl w:val="0"/>
          <w:numId w:val="0"/>
        </w:numPr>
        <w:outlineLvl w:val="1"/>
        <w:rPr>
          <w:rFonts w:hint="eastAsia"/>
          <w:lang w:val="en-US" w:eastAsia="zh-CN"/>
        </w:rPr>
      </w:pPr>
      <w:r>
        <w:rPr>
          <w:rFonts w:hint="eastAsia" w:ascii="仿宋" w:hAnsi="仿宋" w:eastAsia="仿宋" w:cs="仿宋"/>
          <w:b w:val="0"/>
          <w:bCs w:val="0"/>
          <w:sz w:val="32"/>
          <w:szCs w:val="32"/>
        </w:rPr>
        <w:object>
          <v:shape id="_x0000_i1026" o:spt="75" type="#_x0000_t75" style="height:217.05pt;width:411.5pt;" o:ole="t" filled="f" o:preferrelative="t" stroked="f" coordsize="21600,21600">
            <v:path/>
            <v:fill on="f" focussize="0,0"/>
            <v:stroke on="f"/>
            <v:imagedata r:id="rId13" o:title=""/>
            <o:lock v:ext="edit" aspectratio="t"/>
            <w10:wrap type="none"/>
            <w10:anchorlock/>
          </v:shape>
          <o:OLEObject Type="Embed" ProgID="Excel.Chart.8" ShapeID="_x0000_i1026" DrawAspect="Content" ObjectID="_1468075725" r:id="rId12">
            <o:LockedField>false</o:LockedField>
          </o:OLEObject>
        </w:object>
      </w:r>
    </w:p>
    <w:p>
      <w:pPr>
        <w:pStyle w:val="5"/>
        <w:spacing w:before="0" w:after="0" w:line="360" w:lineRule="auto"/>
        <w:ind w:firstLine="281" w:firstLineChars="100"/>
        <w:rPr>
          <w:rFonts w:hint="eastAsia" w:ascii="仿宋" w:hAnsi="仿宋" w:eastAsia="仿宋" w:cs="仿宋"/>
          <w:b/>
          <w:bCs w:val="0"/>
          <w:kern w:val="32"/>
          <w:sz w:val="28"/>
          <w:szCs w:val="28"/>
        </w:rPr>
      </w:pPr>
      <w:r>
        <w:rPr>
          <w:rFonts w:hint="eastAsia" w:ascii="仿宋" w:hAnsi="仿宋" w:eastAsia="仿宋" w:cs="仿宋"/>
          <w:b/>
          <w:bCs w:val="0"/>
          <w:kern w:val="32"/>
          <w:sz w:val="28"/>
          <w:szCs w:val="28"/>
        </w:rPr>
        <w:t>（二）具体绩效分析</w:t>
      </w:r>
      <w:bookmarkEnd w:id="31"/>
      <w:bookmarkEnd w:id="32"/>
      <w:bookmarkEnd w:id="33"/>
      <w:bookmarkEnd w:id="34"/>
      <w:bookmarkEnd w:id="35"/>
    </w:p>
    <w:p>
      <w:pPr>
        <w:ind w:firstLine="641"/>
        <w:rPr>
          <w:rFonts w:hint="eastAsia" w:ascii="仿宋" w:hAnsi="仿宋" w:eastAsia="仿宋" w:cs="仿宋"/>
          <w:sz w:val="28"/>
          <w:szCs w:val="28"/>
        </w:rPr>
      </w:pPr>
      <w:r>
        <w:rPr>
          <w:rFonts w:hint="eastAsia" w:ascii="仿宋" w:hAnsi="仿宋" w:eastAsia="仿宋" w:cs="仿宋"/>
          <w:kern w:val="32"/>
          <w:sz w:val="28"/>
          <w:szCs w:val="28"/>
        </w:rPr>
        <w:t>1.项目</w:t>
      </w:r>
      <w:r>
        <w:rPr>
          <w:rFonts w:hint="eastAsia" w:ascii="仿宋" w:hAnsi="仿宋" w:eastAsia="仿宋" w:cs="仿宋"/>
          <w:kern w:val="32"/>
          <w:sz w:val="28"/>
          <w:szCs w:val="28"/>
          <w:lang w:val="en-US" w:eastAsia="zh-CN"/>
        </w:rPr>
        <w:t>决策</w:t>
      </w:r>
      <w:r>
        <w:rPr>
          <w:rFonts w:hint="eastAsia" w:ascii="仿宋" w:hAnsi="仿宋" w:eastAsia="仿宋" w:cs="仿宋"/>
          <w:kern w:val="32"/>
          <w:sz w:val="28"/>
          <w:szCs w:val="28"/>
        </w:rPr>
        <w:t>分析</w:t>
      </w:r>
    </w:p>
    <w:p>
      <w:pPr>
        <w:ind w:firstLine="641"/>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项目决策指标包含3个二级指标以及5个三级指标，得分为9分，得分率60.00%。各指标详细说明如下：</w:t>
      </w:r>
    </w:p>
    <w:p>
      <w:pPr>
        <w:ind w:firstLine="641"/>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（1）项目目标管理情况：该二级指标分值4分，得3分，该指标下具体内容：</w:t>
      </w:r>
    </w:p>
    <w:p>
      <w:pPr>
        <w:ind w:firstLine="641"/>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①设有目标：该指标分值1分，得1分。项目绩效目标为监考教师和工作人员生活、劳务、住宿以及统一文具款等费用。</w:t>
      </w:r>
    </w:p>
    <w:p>
      <w:pPr>
        <w:ind w:firstLine="641"/>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②目标明确性：该指标分值1分，得1分。扣分原因：该项目绩效目标与实际支出不符，目标不明确，实际支出包括标准化考场建设，绩效目标中无此项工作，金额较大。</w:t>
      </w:r>
    </w:p>
    <w:p>
      <w:pPr>
        <w:ind w:firstLine="641"/>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③目标细化性：该指标分值1分，得0分。扣分原因：该项目绩效目标不够细化。</w:t>
      </w:r>
    </w:p>
    <w:p>
      <w:pPr>
        <w:pStyle w:val="2"/>
        <w:rPr>
          <w:rFonts w:hint="eastAsia" w:ascii="仿宋" w:hAnsi="仿宋" w:eastAsia="仿宋" w:cs="仿宋"/>
          <w:color w:val="000000"/>
          <w:kern w:val="32"/>
          <w:sz w:val="28"/>
          <w:szCs w:val="28"/>
          <w:lang w:val="en-US" w:eastAsia="zh-CN" w:bidi="ar-SA"/>
        </w:rPr>
      </w:pPr>
      <w:r>
        <w:rPr>
          <w:rFonts w:hint="eastAsia" w:ascii="仿宋" w:hAnsi="仿宋" w:eastAsia="仿宋" w:cs="仿宋"/>
          <w:sz w:val="28"/>
          <w:szCs w:val="28"/>
          <w:lang w:val="en-US" w:eastAsia="zh-CN"/>
        </w:rPr>
        <w:t xml:space="preserve">  </w:t>
      </w:r>
      <w:r>
        <w:rPr>
          <w:rFonts w:hint="eastAsia" w:ascii="仿宋" w:hAnsi="仿宋" w:eastAsia="仿宋" w:cs="仿宋"/>
          <w:color w:val="000000"/>
          <w:kern w:val="32"/>
          <w:sz w:val="28"/>
          <w:szCs w:val="28"/>
          <w:lang w:val="en-US" w:eastAsia="zh-CN" w:bidi="ar-SA"/>
        </w:rPr>
        <w:t>④目标量化性：该指标分值1分，得1分。目标绩效表数量指标为服务考生数4280人，监考及工作人员数1092人。</w:t>
      </w:r>
    </w:p>
    <w:p>
      <w:pPr>
        <w:pStyle w:val="2"/>
        <w:numPr>
          <w:ilvl w:val="0"/>
          <w:numId w:val="1"/>
        </w:numPr>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决策过程管理情况：该二级指标分值6分，得5分，该指标下具体内容：</w:t>
      </w:r>
    </w:p>
    <w:p>
      <w:pPr>
        <w:pStyle w:val="2"/>
        <w:numPr>
          <w:ilvl w:val="0"/>
          <w:numId w:val="0"/>
        </w:numPr>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 xml:space="preserve">     ①决策依据是否符合法律法规，经济社会发展规划和相关政策：该指标分值1分，得1分。该项目依据安阳县招生办公室项目申请以及河南省教育厅《关于建立国家教育考试标准化考点运行维护资金保障长效机制》的通知的相关内容。</w:t>
      </w:r>
    </w:p>
    <w:p>
      <w:pPr>
        <w:pStyle w:val="2"/>
        <w:numPr>
          <w:ilvl w:val="0"/>
          <w:numId w:val="0"/>
        </w:numPr>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 xml:space="preserve">     ②决策依据是否符合行业发展规划和政策要求，与部门职责范围相符，符合部门年度工作计划：该指标分值0.5分，得0.5分。该项目决策依据符合行业发展规划和政策要求，与部门职责范围相符，符合部门年度工作计划</w:t>
      </w:r>
    </w:p>
    <w:p>
      <w:pPr>
        <w:pStyle w:val="2"/>
        <w:numPr>
          <w:ilvl w:val="0"/>
          <w:numId w:val="0"/>
        </w:numPr>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 xml:space="preserve">     ③决策依据是否属于公共财政支持范围，符合中央、地方事权支出责任划分：该指标分值0.5分，得0.5分。该项目决策依据属于公共财政支持范围，符合中央、地方事权支出责任划分。</w:t>
      </w:r>
    </w:p>
    <w:p>
      <w:pPr>
        <w:pStyle w:val="2"/>
        <w:numPr>
          <w:ilvl w:val="0"/>
          <w:numId w:val="0"/>
        </w:numPr>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④决策依据是否针对某一实际问题和需求：该指标分值1分，得1分。该项目决策依据针对安阳县辖区内2021年高招工作这一实际问题和需求。</w:t>
      </w:r>
    </w:p>
    <w:p>
      <w:pPr>
        <w:pStyle w:val="2"/>
        <w:numPr>
          <w:ilvl w:val="0"/>
          <w:numId w:val="0"/>
        </w:numPr>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⑤项目是否符合申报条件：该指标分值0.5分，得0.5分。该项目符合申报条件。</w:t>
      </w:r>
    </w:p>
    <w:p>
      <w:pPr>
        <w:pStyle w:val="2"/>
        <w:numPr>
          <w:ilvl w:val="0"/>
          <w:numId w:val="0"/>
        </w:numPr>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⑥项目事前是否经过必要的可行性研究、专家论证、风险评估。绩效评估、集体决策：该指标分值1分，得0分。扣分原因：未见该项目的可行性研究、专家论证等资料。</w:t>
      </w:r>
    </w:p>
    <w:p>
      <w:pPr>
        <w:pStyle w:val="2"/>
        <w:numPr>
          <w:ilvl w:val="0"/>
          <w:numId w:val="0"/>
        </w:numPr>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⑦项目申报、批复程序是否符合管理办法：该指标分值0.5分，得0.5分。项目申报、批复程序符合管理办法。</w:t>
      </w:r>
    </w:p>
    <w:p>
      <w:pPr>
        <w:pStyle w:val="2"/>
        <w:numPr>
          <w:ilvl w:val="0"/>
          <w:numId w:val="0"/>
        </w:numPr>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⑧项目调整是否履行了相应手续：该指标分值1分，得1分。该项目无项目调整。</w:t>
      </w:r>
    </w:p>
    <w:p>
      <w:pPr>
        <w:pStyle w:val="2"/>
        <w:numPr>
          <w:ilvl w:val="0"/>
          <w:numId w:val="1"/>
        </w:numPr>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资金投入管理情况：该二级指标分值5分，得1分，该指标下具体内容：</w:t>
      </w:r>
    </w:p>
    <w:p>
      <w:pPr>
        <w:pStyle w:val="2"/>
        <w:numPr>
          <w:ilvl w:val="0"/>
          <w:numId w:val="0"/>
        </w:numPr>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①预算编制经过科学论证，与项目内容匹配：该指标分值0.5分，得0分。扣分原因：该专项资金与项目内容不完全匹配，该项目作为高招工作经费，但其中标准化考场建设为中招需要，与项目内容不匹配。</w:t>
      </w:r>
    </w:p>
    <w:p>
      <w:pPr>
        <w:pStyle w:val="2"/>
        <w:numPr>
          <w:ilvl w:val="0"/>
          <w:numId w:val="0"/>
        </w:numPr>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②预算额度测算依据充分：该指标分值2分，得0分。扣分原因：未见到此项目的具体预算测算依据，实际支出中存在部分超标准列支的情况，例如支付中招劳务费、学业考试劳务费，购办公用品等费用。</w:t>
      </w:r>
    </w:p>
    <w:p>
      <w:pPr>
        <w:pStyle w:val="2"/>
        <w:numPr>
          <w:ilvl w:val="0"/>
          <w:numId w:val="0"/>
        </w:numPr>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③预算确定的项目投资额或资金量与工作任务相匹配：该指标分值0.5分，得0分。扣分原因：预算确定的项目投资额不包括标准化考场建设、中招劳务费、学业考试劳务费等费用，实际支出了此类费用，与工作任务不相匹配。</w:t>
      </w:r>
    </w:p>
    <w:p>
      <w:pPr>
        <w:pStyle w:val="2"/>
        <w:numPr>
          <w:ilvl w:val="0"/>
          <w:numId w:val="0"/>
        </w:numPr>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④有相应的资金管理办法，资金分配符合分配办法：该指标分值1分，得1分。</w:t>
      </w:r>
    </w:p>
    <w:p>
      <w:pPr>
        <w:pStyle w:val="2"/>
        <w:numPr>
          <w:ilvl w:val="0"/>
          <w:numId w:val="0"/>
        </w:numPr>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 xml:space="preserve">⑤资金分配公平合理，有测算依据，与项目单位与地方实际相适应：该指标分值1分，得0分。扣分原因：未见下拨各学校资金的分配方案，且各学校项目支出均存在超标准列支的情况。 </w:t>
      </w:r>
    </w:p>
    <w:p>
      <w:pPr>
        <w:pStyle w:val="2"/>
        <w:numPr>
          <w:ilvl w:val="0"/>
          <w:numId w:val="0"/>
        </w:numPr>
        <w:ind w:firstLine="560" w:firstLineChars="200"/>
        <w:rPr>
          <w:rFonts w:hint="eastAsia" w:ascii="仿宋" w:hAnsi="仿宋" w:eastAsia="仿宋" w:cs="仿宋"/>
          <w:kern w:val="32"/>
          <w:sz w:val="28"/>
          <w:szCs w:val="28"/>
        </w:rPr>
      </w:pPr>
      <w:r>
        <w:rPr>
          <w:rFonts w:hint="eastAsia" w:ascii="仿宋" w:hAnsi="仿宋" w:eastAsia="仿宋" w:cs="仿宋"/>
          <w:kern w:val="32"/>
          <w:sz w:val="28"/>
          <w:szCs w:val="28"/>
          <w:lang w:val="en-US" w:eastAsia="zh-CN"/>
        </w:rPr>
        <w:t>2.项目管理</w:t>
      </w:r>
      <w:r>
        <w:rPr>
          <w:rFonts w:hint="eastAsia" w:ascii="仿宋" w:hAnsi="仿宋" w:eastAsia="仿宋" w:cs="仿宋"/>
          <w:kern w:val="32"/>
          <w:sz w:val="28"/>
          <w:szCs w:val="28"/>
        </w:rPr>
        <w:t>分析</w:t>
      </w:r>
    </w:p>
    <w:p>
      <w:pPr>
        <w:pStyle w:val="2"/>
        <w:numPr>
          <w:ilvl w:val="0"/>
          <w:numId w:val="0"/>
        </w:numPr>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项目管理指标包含3个二级指标以及8个三级指标，得分为15.75分，得分率63.00%。各指标详细说明如下：</w:t>
      </w:r>
    </w:p>
    <w:p>
      <w:pPr>
        <w:pStyle w:val="2"/>
        <w:numPr>
          <w:ilvl w:val="0"/>
          <w:numId w:val="0"/>
        </w:numPr>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（1）资金执行管理情况：该二级指标分值10分，得9.75分，该指标下具体内容：</w:t>
      </w:r>
    </w:p>
    <w:p>
      <w:pPr>
        <w:pStyle w:val="2"/>
        <w:numPr>
          <w:ilvl w:val="0"/>
          <w:numId w:val="0"/>
        </w:numPr>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①资金到位率：该指标分值2分，得2分。该项目年初预算200万元，资金到位200万元，到位率100%。</w:t>
      </w:r>
    </w:p>
    <w:p>
      <w:pPr>
        <w:pStyle w:val="2"/>
        <w:numPr>
          <w:ilvl w:val="0"/>
          <w:numId w:val="0"/>
        </w:numPr>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②预算执行率：该指标分值8分，得7.75分。扣分原因：该项目本年实际支付193.73万元，预算执行率96.87%。</w:t>
      </w:r>
    </w:p>
    <w:p>
      <w:pPr>
        <w:pStyle w:val="2"/>
        <w:numPr>
          <w:ilvl w:val="0"/>
          <w:numId w:val="2"/>
        </w:numPr>
        <w:ind w:left="200" w:leftChars="0" w:firstLine="640" w:firstLineChars="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资金管理情况：该二级指标分值10分，得3分，该指标下具体内容：</w:t>
      </w:r>
    </w:p>
    <w:p>
      <w:pPr>
        <w:pStyle w:val="2"/>
        <w:numPr>
          <w:ilvl w:val="0"/>
          <w:numId w:val="0"/>
        </w:numPr>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 xml:space="preserve">    ①资金使用情况：该指标分值6分，得2分。扣分原因：存在支付中招劳务费、学业考试劳务费、购办公用品等多笔不合规费用，不属于该专项资金的支出范围。</w:t>
      </w:r>
    </w:p>
    <w:p>
      <w:pPr>
        <w:pStyle w:val="2"/>
        <w:numPr>
          <w:ilvl w:val="0"/>
          <w:numId w:val="0"/>
        </w:numPr>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②财务管理情况：该指标分值4分，得1分。扣分原因：安阳县教育局制定了相关财务制度，但经抽查凭证，发现存在财务原始资料不齐全，招标验收滞后，未按合同规定执行验收程序等财务不合规情况。</w:t>
      </w:r>
      <w:bookmarkStart w:id="36" w:name="_Toc25339"/>
      <w:bookmarkStart w:id="37" w:name="_Toc47736020"/>
    </w:p>
    <w:p>
      <w:pPr>
        <w:pStyle w:val="2"/>
        <w:numPr>
          <w:ilvl w:val="0"/>
          <w:numId w:val="2"/>
        </w:numPr>
        <w:ind w:left="200" w:leftChars="0" w:firstLine="640" w:firstLineChars="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组织实施情况：该二级指标分值5分，得3分，该指标下具体内容：</w:t>
      </w:r>
    </w:p>
    <w:p>
      <w:pPr>
        <w:pStyle w:val="2"/>
        <w:numPr>
          <w:ilvl w:val="0"/>
          <w:numId w:val="0"/>
        </w:numPr>
        <w:ind w:firstLine="64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①组织机构健全、分工明确：该指标分值1分，得1分。</w:t>
      </w:r>
    </w:p>
    <w:p>
      <w:pPr>
        <w:pStyle w:val="2"/>
        <w:numPr>
          <w:ilvl w:val="0"/>
          <w:numId w:val="0"/>
        </w:numPr>
        <w:ind w:firstLine="64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②具备人员、场地、设备条件：该指标分值1分，得1分。</w:t>
      </w:r>
    </w:p>
    <w:p>
      <w:pPr>
        <w:pStyle w:val="2"/>
        <w:numPr>
          <w:ilvl w:val="0"/>
          <w:numId w:val="0"/>
        </w:numPr>
        <w:ind w:firstLine="64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③按计划开工、按计划开展、按计划完工：该指标分值1分，得0分。扣分原因：未按计划完成标准化考场验收工作。</w:t>
      </w:r>
    </w:p>
    <w:p>
      <w:pPr>
        <w:pStyle w:val="2"/>
        <w:numPr>
          <w:ilvl w:val="0"/>
          <w:numId w:val="0"/>
        </w:numPr>
        <w:ind w:firstLine="640"/>
        <w:rPr>
          <w:rFonts w:hint="eastAsia" w:ascii="仿宋" w:hAnsi="仿宋" w:eastAsia="仿宋" w:cs="仿宋"/>
          <w:color w:val="000000"/>
          <w:kern w:val="32"/>
          <w:sz w:val="28"/>
          <w:szCs w:val="28"/>
          <w:lang w:val="en-US" w:eastAsia="zh-CN"/>
        </w:rPr>
      </w:pPr>
      <w:r>
        <w:rPr>
          <w:rFonts w:hint="eastAsia" w:ascii="仿宋" w:hAnsi="仿宋" w:eastAsia="仿宋" w:cs="仿宋"/>
          <w:color w:val="000000"/>
          <w:kern w:val="32"/>
          <w:sz w:val="28"/>
          <w:szCs w:val="28"/>
          <w:lang w:val="en-US" w:eastAsia="zh-CN" w:bidi="ar-SA"/>
        </w:rPr>
        <w:t>④管理制度健全:该指标分值1分，得1分。安阳县教育局制定了</w:t>
      </w:r>
      <w:r>
        <w:rPr>
          <w:rFonts w:hint="eastAsia" w:ascii="仿宋" w:hAnsi="仿宋" w:eastAsia="仿宋" w:cs="仿宋"/>
          <w:color w:val="000000"/>
          <w:kern w:val="32"/>
          <w:sz w:val="28"/>
          <w:szCs w:val="28"/>
          <w:lang w:eastAsia="zh-CN"/>
        </w:rPr>
        <w:t>《</w:t>
      </w:r>
      <w:r>
        <w:rPr>
          <w:rFonts w:hint="eastAsia" w:ascii="仿宋" w:hAnsi="仿宋" w:eastAsia="仿宋" w:cs="仿宋"/>
          <w:color w:val="000000"/>
          <w:kern w:val="32"/>
          <w:sz w:val="28"/>
          <w:szCs w:val="28"/>
          <w:lang w:val="en-US" w:eastAsia="zh-CN"/>
        </w:rPr>
        <w:t>内部控制制度建设实施办法</w:t>
      </w:r>
      <w:r>
        <w:rPr>
          <w:rFonts w:hint="eastAsia" w:ascii="仿宋" w:hAnsi="仿宋" w:eastAsia="仿宋" w:cs="仿宋"/>
          <w:color w:val="000000"/>
          <w:kern w:val="32"/>
          <w:sz w:val="28"/>
          <w:szCs w:val="28"/>
          <w:lang w:eastAsia="zh-CN"/>
        </w:rPr>
        <w:t>》、《</w:t>
      </w:r>
      <w:r>
        <w:rPr>
          <w:rFonts w:hint="eastAsia" w:ascii="仿宋" w:hAnsi="仿宋" w:eastAsia="仿宋" w:cs="仿宋"/>
          <w:color w:val="000000"/>
          <w:kern w:val="32"/>
          <w:sz w:val="28"/>
          <w:szCs w:val="28"/>
          <w:lang w:val="en-US" w:eastAsia="zh-CN"/>
        </w:rPr>
        <w:t>专项资金管理制度</w:t>
      </w:r>
      <w:r>
        <w:rPr>
          <w:rFonts w:hint="eastAsia" w:ascii="仿宋" w:hAnsi="仿宋" w:eastAsia="仿宋" w:cs="仿宋"/>
          <w:color w:val="000000"/>
          <w:kern w:val="32"/>
          <w:sz w:val="28"/>
          <w:szCs w:val="28"/>
          <w:lang w:eastAsia="zh-CN"/>
        </w:rPr>
        <w:t>》</w:t>
      </w:r>
      <w:r>
        <w:rPr>
          <w:rFonts w:hint="eastAsia" w:ascii="仿宋" w:hAnsi="仿宋" w:eastAsia="仿宋" w:cs="仿宋"/>
          <w:color w:val="000000"/>
          <w:kern w:val="32"/>
          <w:sz w:val="28"/>
          <w:szCs w:val="28"/>
          <w:lang w:val="en-US" w:eastAsia="zh-CN"/>
        </w:rPr>
        <w:t>等管理制度。</w:t>
      </w:r>
    </w:p>
    <w:p>
      <w:pPr>
        <w:pStyle w:val="2"/>
        <w:numPr>
          <w:ilvl w:val="0"/>
          <w:numId w:val="0"/>
        </w:numPr>
        <w:ind w:firstLine="64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⑤制度执行严格:该指标分值1分，得0分。扣分原因：未严格执行《专项资金管理制度》的相关要求，存在支付专项资金规定使用范围以外的开支以及使用大额现金发放劳务费的情况。</w:t>
      </w:r>
    </w:p>
    <w:p>
      <w:pPr>
        <w:pStyle w:val="2"/>
        <w:numPr>
          <w:ilvl w:val="0"/>
          <w:numId w:val="0"/>
        </w:numPr>
        <w:ind w:firstLine="560" w:firstLineChars="200"/>
        <w:rPr>
          <w:rFonts w:hint="eastAsia" w:ascii="仿宋" w:hAnsi="仿宋" w:eastAsia="仿宋" w:cs="仿宋"/>
          <w:kern w:val="32"/>
          <w:sz w:val="28"/>
          <w:szCs w:val="28"/>
        </w:rPr>
      </w:pPr>
      <w:r>
        <w:rPr>
          <w:rFonts w:hint="eastAsia" w:ascii="仿宋" w:hAnsi="仿宋" w:eastAsia="仿宋" w:cs="仿宋"/>
          <w:color w:val="000000"/>
          <w:kern w:val="32"/>
          <w:sz w:val="28"/>
          <w:szCs w:val="28"/>
          <w:lang w:val="en-US" w:eastAsia="zh-CN" w:bidi="ar-SA"/>
        </w:rPr>
        <w:t>3.</w:t>
      </w:r>
      <w:r>
        <w:rPr>
          <w:rFonts w:hint="eastAsia" w:ascii="仿宋" w:hAnsi="仿宋" w:eastAsia="仿宋" w:cs="仿宋"/>
          <w:kern w:val="32"/>
          <w:sz w:val="28"/>
          <w:szCs w:val="28"/>
          <w:lang w:val="en-US" w:eastAsia="zh-CN"/>
        </w:rPr>
        <w:t>项目绩效</w:t>
      </w:r>
      <w:r>
        <w:rPr>
          <w:rFonts w:hint="eastAsia" w:ascii="仿宋" w:hAnsi="仿宋" w:eastAsia="仿宋" w:cs="仿宋"/>
          <w:kern w:val="32"/>
          <w:sz w:val="28"/>
          <w:szCs w:val="28"/>
        </w:rPr>
        <w:t>分析</w:t>
      </w:r>
    </w:p>
    <w:p>
      <w:pPr>
        <w:pStyle w:val="2"/>
        <w:numPr>
          <w:ilvl w:val="0"/>
          <w:numId w:val="0"/>
        </w:numPr>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项目绩效指标包含2个二级指标以及9个三级指标，得分为56分，得分率93.33%。各指标详细说明如下：</w:t>
      </w:r>
    </w:p>
    <w:p>
      <w:pPr>
        <w:pStyle w:val="2"/>
        <w:numPr>
          <w:ilvl w:val="0"/>
          <w:numId w:val="0"/>
        </w:numPr>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（1）项目产出情况：该二级指标分值34分，得30分，该指标下具体内容：</w:t>
      </w:r>
    </w:p>
    <w:p>
      <w:pPr>
        <w:pStyle w:val="2"/>
        <w:numPr>
          <w:ilvl w:val="0"/>
          <w:numId w:val="0"/>
        </w:numPr>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①产出数量：该指标分值9分，得9分。项目绩效目标表数量指标为服务考生人数4280人，实际2021年高考人数4280人，实际产出率为100%。</w:t>
      </w:r>
    </w:p>
    <w:p>
      <w:pPr>
        <w:pStyle w:val="2"/>
        <w:numPr>
          <w:ilvl w:val="0"/>
          <w:numId w:val="0"/>
        </w:numPr>
        <w:ind w:firstLine="640"/>
        <w:rPr>
          <w:rFonts w:hint="eastAsia" w:ascii="仿宋" w:hAnsi="仿宋" w:eastAsia="仿宋" w:cs="仿宋"/>
          <w:color w:val="000000"/>
          <w:kern w:val="32"/>
          <w:sz w:val="28"/>
          <w:szCs w:val="28"/>
          <w:highlight w:val="none"/>
          <w:lang w:val="en-US" w:eastAsia="zh-CN" w:bidi="ar-SA"/>
        </w:rPr>
      </w:pPr>
      <w:r>
        <w:rPr>
          <w:rFonts w:hint="eastAsia" w:ascii="仿宋" w:hAnsi="仿宋" w:eastAsia="仿宋" w:cs="仿宋"/>
          <w:color w:val="000000"/>
          <w:kern w:val="32"/>
          <w:sz w:val="28"/>
          <w:szCs w:val="28"/>
          <w:lang w:val="en-US" w:eastAsia="zh-CN" w:bidi="ar-SA"/>
        </w:rPr>
        <w:t>②产出质量：该指标分值9分，得9分。高效完成了2021年高招工作</w:t>
      </w:r>
      <w:r>
        <w:rPr>
          <w:rFonts w:hint="eastAsia" w:ascii="仿宋" w:hAnsi="仿宋" w:eastAsia="仿宋" w:cs="仿宋"/>
          <w:color w:val="000000"/>
          <w:kern w:val="32"/>
          <w:sz w:val="28"/>
          <w:szCs w:val="28"/>
          <w:highlight w:val="none"/>
          <w:lang w:val="en-US" w:eastAsia="zh-CN" w:bidi="ar-SA"/>
        </w:rPr>
        <w:t>。</w:t>
      </w:r>
    </w:p>
    <w:p>
      <w:pPr>
        <w:pStyle w:val="2"/>
        <w:numPr>
          <w:ilvl w:val="0"/>
          <w:numId w:val="0"/>
        </w:numPr>
        <w:ind w:firstLine="640"/>
        <w:rPr>
          <w:rFonts w:hint="eastAsia" w:ascii="仿宋" w:hAnsi="仿宋" w:eastAsia="仿宋" w:cs="仿宋"/>
          <w:color w:val="000000"/>
          <w:kern w:val="32"/>
          <w:sz w:val="28"/>
          <w:szCs w:val="28"/>
          <w:highlight w:val="yellow"/>
          <w:lang w:val="en-US" w:eastAsia="zh-CN" w:bidi="ar-SA"/>
        </w:rPr>
      </w:pPr>
      <w:r>
        <w:rPr>
          <w:rFonts w:hint="eastAsia" w:ascii="仿宋" w:hAnsi="仿宋" w:eastAsia="仿宋" w:cs="仿宋"/>
          <w:color w:val="000000"/>
          <w:kern w:val="32"/>
          <w:sz w:val="28"/>
          <w:szCs w:val="28"/>
          <w:lang w:val="en-US" w:eastAsia="zh-CN" w:bidi="ar-SA"/>
        </w:rPr>
        <w:t>③产出时效：该指标分值8分，得4分。扣分原因：绩效目标表中设置的时效指标不够明确，标准化考场验收滞后。</w:t>
      </w:r>
    </w:p>
    <w:p>
      <w:pPr>
        <w:pStyle w:val="2"/>
        <w:numPr>
          <w:ilvl w:val="0"/>
          <w:numId w:val="0"/>
        </w:numPr>
        <w:ind w:firstLine="64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④产出成本：该指标分值8分，得8分。2021年该项目共支付费用193.73万元，未存在超预算的情况。</w:t>
      </w:r>
    </w:p>
    <w:p>
      <w:pPr>
        <w:pStyle w:val="2"/>
        <w:numPr>
          <w:ilvl w:val="0"/>
          <w:numId w:val="0"/>
        </w:numPr>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（2）项目效果情况：该二级指标分值26分，得26分，该指标下具体内容：</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①经济效益：该指标分值6分，得6分。共抽取辖区内2021年高考学生205人填写考生服务满意度调查问卷，通过计算汇总得出对该单位满意度调查平均得99分，分值率99%。</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②社会效益：该指标分值5分，得5分。安阳县教育局高效完成了2021年高招工作。</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③环境效益：该指标分值5分，得5分。安阳县教育局2021年完成了新建标准化考场建设45个，大大提高了考场环境。</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④可持续影响：该指标分值5分，得5分。2021年高考招生工作严格遵守各项招生制度，保障了高考的安全、公平、公正。</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⑤服务对象满意度：该指标分值5分，得5分。共抽取辖区内2021年考生家长218人填写考生家长满意度调查问卷，通过计算汇总得出对该单位满意度调查平均得99分，分值率99%。</w:t>
      </w:r>
    </w:p>
    <w:p>
      <w:pPr>
        <w:pStyle w:val="4"/>
        <w:spacing w:before="0" w:after="0" w:line="360" w:lineRule="auto"/>
        <w:ind w:firstLine="562" w:firstLineChars="200"/>
        <w:rPr>
          <w:rFonts w:hint="eastAsia" w:ascii="仿宋" w:hAnsi="仿宋" w:eastAsia="仿宋" w:cs="仿宋"/>
          <w:b/>
          <w:bCs w:val="0"/>
          <w:color w:val="000000"/>
          <w:kern w:val="32"/>
          <w:sz w:val="28"/>
          <w:szCs w:val="28"/>
        </w:rPr>
      </w:pPr>
      <w:r>
        <w:rPr>
          <w:rFonts w:hint="eastAsia" w:ascii="仿宋" w:hAnsi="仿宋" w:eastAsia="仿宋" w:cs="仿宋"/>
          <w:b/>
          <w:bCs w:val="0"/>
          <w:kern w:val="0"/>
          <w:sz w:val="28"/>
          <w:szCs w:val="28"/>
        </w:rPr>
        <w:t>四、</w:t>
      </w:r>
      <w:bookmarkEnd w:id="36"/>
      <w:bookmarkEnd w:id="37"/>
      <w:r>
        <w:rPr>
          <w:rFonts w:hint="eastAsia" w:ascii="仿宋" w:hAnsi="仿宋" w:eastAsia="仿宋" w:cs="仿宋"/>
          <w:b/>
          <w:bCs w:val="0"/>
          <w:kern w:val="0"/>
          <w:sz w:val="28"/>
          <w:szCs w:val="28"/>
        </w:rPr>
        <w:t>评价中发现的主要问题及有关建议</w:t>
      </w:r>
    </w:p>
    <w:p>
      <w:pPr>
        <w:ind w:firstLine="560" w:firstLineChars="200"/>
        <w:rPr>
          <w:rFonts w:hint="eastAsia" w:ascii="仿宋" w:hAnsi="仿宋" w:eastAsia="仿宋" w:cs="仿宋"/>
          <w:color w:val="000000"/>
          <w:kern w:val="32"/>
          <w:sz w:val="28"/>
          <w:szCs w:val="28"/>
        </w:rPr>
      </w:pPr>
      <w:r>
        <w:rPr>
          <w:rFonts w:hint="eastAsia" w:ascii="仿宋" w:hAnsi="仿宋" w:eastAsia="仿宋" w:cs="仿宋"/>
          <w:color w:val="000000"/>
          <w:kern w:val="32"/>
          <w:sz w:val="28"/>
          <w:szCs w:val="28"/>
        </w:rPr>
        <w:t>（</w:t>
      </w:r>
      <w:r>
        <w:rPr>
          <w:rFonts w:hint="eastAsia" w:ascii="仿宋" w:hAnsi="仿宋" w:eastAsia="仿宋" w:cs="仿宋"/>
          <w:color w:val="000000"/>
          <w:kern w:val="32"/>
          <w:sz w:val="28"/>
          <w:szCs w:val="28"/>
          <w:lang w:val="en-US" w:eastAsia="zh-CN"/>
        </w:rPr>
        <w:t>1</w:t>
      </w:r>
      <w:r>
        <w:rPr>
          <w:rFonts w:hint="eastAsia" w:ascii="仿宋" w:hAnsi="仿宋" w:eastAsia="仿宋" w:cs="仿宋"/>
          <w:color w:val="000000"/>
          <w:kern w:val="32"/>
          <w:sz w:val="28"/>
          <w:szCs w:val="28"/>
        </w:rPr>
        <w:t>）预算编制的科学性、准确性、预算支出结构的合理性不足</w:t>
      </w:r>
    </w:p>
    <w:p>
      <w:pPr>
        <w:ind w:firstLine="560" w:firstLineChars="200"/>
        <w:rPr>
          <w:rFonts w:hint="eastAsia" w:ascii="仿宋" w:hAnsi="仿宋" w:eastAsia="仿宋" w:cs="仿宋"/>
          <w:color w:val="000000"/>
          <w:kern w:val="32"/>
          <w:sz w:val="28"/>
          <w:szCs w:val="28"/>
          <w:lang w:val="en-US" w:eastAsia="zh-CN"/>
        </w:rPr>
      </w:pPr>
      <w:r>
        <w:rPr>
          <w:rFonts w:hint="eastAsia" w:ascii="仿宋" w:hAnsi="仿宋" w:eastAsia="仿宋" w:cs="仿宋"/>
          <w:color w:val="000000"/>
          <w:kern w:val="32"/>
          <w:sz w:val="28"/>
          <w:szCs w:val="28"/>
        </w:rPr>
        <w:t>该项目批复预算</w:t>
      </w:r>
      <w:r>
        <w:rPr>
          <w:rFonts w:hint="eastAsia" w:ascii="仿宋" w:hAnsi="仿宋" w:eastAsia="仿宋" w:cs="仿宋"/>
          <w:color w:val="000000"/>
          <w:kern w:val="32"/>
          <w:sz w:val="28"/>
          <w:szCs w:val="28"/>
          <w:lang w:val="en-US" w:eastAsia="zh-CN"/>
        </w:rPr>
        <w:t>2</w:t>
      </w:r>
      <w:r>
        <w:rPr>
          <w:rFonts w:hint="eastAsia" w:ascii="仿宋" w:hAnsi="仿宋" w:eastAsia="仿宋" w:cs="仿宋"/>
          <w:color w:val="000000"/>
          <w:kern w:val="32"/>
          <w:sz w:val="28"/>
          <w:szCs w:val="28"/>
        </w:rPr>
        <w:t>00万元，</w:t>
      </w:r>
      <w:r>
        <w:rPr>
          <w:rFonts w:hint="eastAsia" w:ascii="仿宋" w:hAnsi="仿宋" w:eastAsia="仿宋" w:cs="仿宋"/>
          <w:color w:val="000000"/>
          <w:kern w:val="32"/>
          <w:sz w:val="28"/>
          <w:szCs w:val="28"/>
          <w:lang w:val="en-US" w:eastAsia="zh-CN"/>
        </w:rPr>
        <w:t>预算编制</w:t>
      </w:r>
      <w:r>
        <w:rPr>
          <w:rFonts w:hint="eastAsia" w:ascii="仿宋" w:hAnsi="仿宋" w:eastAsia="仿宋" w:cs="仿宋"/>
          <w:color w:val="000000"/>
          <w:kern w:val="32"/>
          <w:sz w:val="28"/>
          <w:szCs w:val="28"/>
        </w:rPr>
        <w:t>主要</w:t>
      </w:r>
      <w:r>
        <w:rPr>
          <w:rFonts w:hint="eastAsia" w:ascii="仿宋" w:hAnsi="仿宋" w:eastAsia="仿宋" w:cs="仿宋"/>
          <w:color w:val="000000"/>
          <w:kern w:val="32"/>
          <w:sz w:val="28"/>
          <w:szCs w:val="28"/>
          <w:lang w:val="en-US" w:eastAsia="zh-CN"/>
        </w:rPr>
        <w:t>用于监考教师和工作人员生活、劳务、住宿等费用，实际支出包括标准化考场建设等大额支出。</w:t>
      </w:r>
    </w:p>
    <w:p>
      <w:pPr>
        <w:pStyle w:val="2"/>
        <w:rPr>
          <w:rFonts w:hint="eastAsia" w:ascii="仿宋" w:hAnsi="仿宋" w:eastAsia="仿宋" w:cs="仿宋"/>
          <w:sz w:val="28"/>
          <w:szCs w:val="28"/>
          <w:lang w:val="en-US" w:eastAsia="zh-CN"/>
        </w:rPr>
      </w:pPr>
      <w:r>
        <w:rPr>
          <w:rFonts w:hint="eastAsia" w:ascii="仿宋" w:hAnsi="仿宋" w:eastAsia="仿宋" w:cs="仿宋"/>
          <w:color w:val="000000"/>
          <w:kern w:val="32"/>
          <w:sz w:val="28"/>
          <w:szCs w:val="28"/>
          <w:lang w:val="en-US" w:eastAsia="zh-CN"/>
        </w:rPr>
        <w:t xml:space="preserve">  建议：根据当年实际需要支出的情况编制项目预算，保证实际支出的合理合规性。</w:t>
      </w:r>
    </w:p>
    <w:p>
      <w:pPr>
        <w:ind w:firstLine="560" w:firstLineChars="200"/>
        <w:rPr>
          <w:rFonts w:hint="eastAsia" w:ascii="仿宋" w:hAnsi="仿宋" w:eastAsia="仿宋" w:cs="仿宋"/>
          <w:color w:val="000000"/>
          <w:kern w:val="32"/>
          <w:sz w:val="28"/>
          <w:szCs w:val="28"/>
        </w:rPr>
      </w:pPr>
      <w:r>
        <w:rPr>
          <w:rFonts w:hint="eastAsia" w:ascii="仿宋" w:hAnsi="仿宋" w:eastAsia="仿宋" w:cs="仿宋"/>
          <w:color w:val="000000"/>
          <w:kern w:val="32"/>
          <w:sz w:val="28"/>
          <w:szCs w:val="28"/>
        </w:rPr>
        <w:t>（</w:t>
      </w:r>
      <w:r>
        <w:rPr>
          <w:rFonts w:hint="eastAsia" w:ascii="仿宋" w:hAnsi="仿宋" w:eastAsia="仿宋" w:cs="仿宋"/>
          <w:color w:val="000000"/>
          <w:kern w:val="32"/>
          <w:sz w:val="28"/>
          <w:szCs w:val="28"/>
          <w:lang w:val="en-US" w:eastAsia="zh-CN"/>
        </w:rPr>
        <w:t>2</w:t>
      </w:r>
      <w:r>
        <w:rPr>
          <w:rFonts w:hint="eastAsia" w:ascii="仿宋" w:hAnsi="仿宋" w:eastAsia="仿宋" w:cs="仿宋"/>
          <w:color w:val="000000"/>
          <w:kern w:val="32"/>
          <w:sz w:val="28"/>
          <w:szCs w:val="28"/>
        </w:rPr>
        <w:t>）绩效目标申报表仍需完善</w:t>
      </w:r>
    </w:p>
    <w:p>
      <w:pPr>
        <w:ind w:firstLine="560" w:firstLineChars="200"/>
        <w:rPr>
          <w:rFonts w:hint="eastAsia" w:ascii="仿宋" w:hAnsi="仿宋" w:eastAsia="仿宋" w:cs="仿宋"/>
          <w:color w:val="000000"/>
          <w:kern w:val="32"/>
          <w:sz w:val="28"/>
          <w:szCs w:val="28"/>
          <w:lang w:val="en-US" w:eastAsia="zh-CN"/>
        </w:rPr>
      </w:pPr>
      <w:r>
        <w:rPr>
          <w:rFonts w:hint="eastAsia" w:ascii="仿宋" w:hAnsi="仿宋" w:eastAsia="仿宋" w:cs="仿宋"/>
          <w:color w:val="000000"/>
          <w:kern w:val="32"/>
          <w:sz w:val="28"/>
          <w:szCs w:val="28"/>
        </w:rPr>
        <w:t>项目的绩效指标设置</w:t>
      </w:r>
      <w:r>
        <w:rPr>
          <w:rFonts w:hint="eastAsia" w:ascii="仿宋" w:hAnsi="仿宋" w:eastAsia="仿宋" w:cs="仿宋"/>
          <w:color w:val="000000"/>
          <w:kern w:val="32"/>
          <w:sz w:val="28"/>
          <w:szCs w:val="28"/>
          <w:lang w:val="en-US" w:eastAsia="zh-CN"/>
        </w:rPr>
        <w:t>过于空泛，无具体的考核内容</w:t>
      </w:r>
      <w:r>
        <w:rPr>
          <w:rFonts w:hint="eastAsia" w:ascii="仿宋" w:hAnsi="仿宋" w:eastAsia="仿宋" w:cs="仿宋"/>
          <w:color w:val="000000"/>
          <w:kern w:val="32"/>
          <w:sz w:val="28"/>
          <w:szCs w:val="28"/>
          <w:lang w:eastAsia="zh-CN"/>
        </w:rPr>
        <w:t>，</w:t>
      </w:r>
      <w:r>
        <w:rPr>
          <w:rFonts w:hint="eastAsia" w:ascii="仿宋" w:hAnsi="仿宋" w:eastAsia="仿宋" w:cs="仿宋"/>
          <w:color w:val="000000"/>
          <w:kern w:val="32"/>
          <w:sz w:val="28"/>
          <w:szCs w:val="28"/>
          <w:lang w:val="en-US" w:eastAsia="zh-CN"/>
        </w:rPr>
        <w:t>影响最终考核结果。</w:t>
      </w:r>
    </w:p>
    <w:p>
      <w:pPr>
        <w:pStyle w:val="2"/>
        <w:rPr>
          <w:rFonts w:hint="eastAsia" w:ascii="仿宋" w:hAnsi="仿宋" w:eastAsia="仿宋" w:cs="仿宋"/>
          <w:sz w:val="28"/>
          <w:szCs w:val="28"/>
          <w:lang w:val="en-US" w:eastAsia="zh-CN"/>
        </w:rPr>
      </w:pPr>
      <w:r>
        <w:rPr>
          <w:rFonts w:hint="eastAsia" w:ascii="仿宋" w:hAnsi="仿宋" w:eastAsia="仿宋" w:cs="仿宋"/>
          <w:color w:val="000000"/>
          <w:kern w:val="32"/>
          <w:sz w:val="28"/>
          <w:szCs w:val="28"/>
          <w:lang w:val="en-US" w:eastAsia="zh-CN"/>
        </w:rPr>
        <w:t xml:space="preserve">  建议：完善绩效目标申报表，数量指标尽量预算出具体的数量，以便事后绩效评价的完整性、真实性。</w:t>
      </w:r>
    </w:p>
    <w:p>
      <w:pPr>
        <w:pStyle w:val="6"/>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w:t>
      </w:r>
      <w:r>
        <w:rPr>
          <w:rFonts w:hint="eastAsia" w:ascii="仿宋" w:hAnsi="仿宋" w:eastAsia="仿宋" w:cs="仿宋"/>
          <w:kern w:val="0"/>
          <w:sz w:val="28"/>
          <w:szCs w:val="28"/>
          <w:lang w:val="en-US" w:eastAsia="zh-CN"/>
        </w:rPr>
        <w:t>3</w:t>
      </w:r>
      <w:r>
        <w:rPr>
          <w:rFonts w:hint="eastAsia" w:ascii="仿宋" w:hAnsi="仿宋" w:eastAsia="仿宋" w:cs="仿宋"/>
          <w:kern w:val="0"/>
          <w:sz w:val="28"/>
          <w:szCs w:val="28"/>
        </w:rPr>
        <w:t>）资金管理存在欠缺</w:t>
      </w:r>
    </w:p>
    <w:p>
      <w:pPr>
        <w:pStyle w:val="6"/>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kern w:val="0"/>
          <w:sz w:val="28"/>
          <w:szCs w:val="28"/>
          <w:lang w:val="en-US" w:eastAsia="zh-CN"/>
        </w:rPr>
        <w:t>存在多笔超范围使用专项资金的情况，未完全做到专款专用。例如：安阳县实验中学支付中招、中招实验、学业考试等劳务费14.92万元</w:t>
      </w:r>
      <w:r>
        <w:rPr>
          <w:rFonts w:hint="eastAsia" w:ascii="仿宋" w:hAnsi="仿宋" w:eastAsia="仿宋" w:cs="仿宋"/>
          <w:color w:val="000000"/>
          <w:kern w:val="32"/>
          <w:sz w:val="28"/>
          <w:szCs w:val="28"/>
          <w:lang w:val="en-US" w:eastAsia="zh-CN" w:bidi="ar-SA"/>
        </w:rPr>
        <w:t>。</w:t>
      </w:r>
    </w:p>
    <w:p>
      <w:pPr>
        <w:pStyle w:val="6"/>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建议：专项资金应严格按照预算批复的内容使用，专款专用，独立核算，严禁超标准列支专项资金。</w:t>
      </w:r>
    </w:p>
    <w:p>
      <w:pPr>
        <w:pStyle w:val="6"/>
        <w:numPr>
          <w:ilvl w:val="0"/>
          <w:numId w:val="2"/>
        </w:numPr>
        <w:ind w:left="200" w:leftChars="0" w:firstLine="640" w:firstLineChars="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存在支出原始资料不齐全，大额现金支出的情况。</w:t>
      </w:r>
    </w:p>
    <w:p>
      <w:pPr>
        <w:pStyle w:val="6"/>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安阳县教育局下属学校支付监考教师劳务费时使用大额现金支付，部分支付后附原始资料不齐全，不符合相关财务规定。例如：购文具款9.65万元，无发放文具清单。</w:t>
      </w:r>
    </w:p>
    <w:p>
      <w:pPr>
        <w:pStyle w:val="6"/>
        <w:numPr>
          <w:ilvl w:val="0"/>
          <w:numId w:val="0"/>
        </w:numPr>
        <w:ind w:firstLine="840" w:firstLineChars="3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建议：加强财务资金管理，规范安阳县教育局及下属学校专项资金支出。</w:t>
      </w:r>
    </w:p>
    <w:p>
      <w:pPr>
        <w:pStyle w:val="4"/>
        <w:spacing w:before="0" w:after="0" w:line="360" w:lineRule="auto"/>
        <w:ind w:firstLine="562" w:firstLineChars="200"/>
        <w:rPr>
          <w:rFonts w:hint="eastAsia" w:ascii="仿宋" w:hAnsi="仿宋" w:eastAsia="仿宋" w:cs="仿宋"/>
          <w:b/>
          <w:bCs w:val="0"/>
          <w:kern w:val="0"/>
          <w:sz w:val="28"/>
          <w:szCs w:val="28"/>
        </w:rPr>
      </w:pPr>
      <w:bookmarkStart w:id="38" w:name="_Toc47736024"/>
      <w:bookmarkStart w:id="39" w:name="_Toc18749"/>
      <w:r>
        <w:rPr>
          <w:rFonts w:hint="eastAsia" w:ascii="仿宋" w:hAnsi="仿宋" w:eastAsia="仿宋" w:cs="仿宋"/>
          <w:b/>
          <w:bCs w:val="0"/>
          <w:kern w:val="0"/>
          <w:sz w:val="28"/>
          <w:szCs w:val="28"/>
        </w:rPr>
        <w:t>五、其他需说明的问题</w:t>
      </w:r>
      <w:bookmarkEnd w:id="38"/>
      <w:bookmarkEnd w:id="39"/>
    </w:p>
    <w:p>
      <w:pPr>
        <w:pStyle w:val="6"/>
        <w:ind w:firstLine="560" w:firstLineChars="200"/>
        <w:rPr>
          <w:rFonts w:hint="eastAsia" w:ascii="仿宋" w:hAnsi="仿宋" w:eastAsia="仿宋" w:cs="仿宋"/>
          <w:sz w:val="28"/>
          <w:szCs w:val="28"/>
        </w:rPr>
      </w:pPr>
      <w:r>
        <w:rPr>
          <w:rFonts w:hint="eastAsia" w:ascii="仿宋" w:hAnsi="仿宋" w:eastAsia="仿宋" w:cs="仿宋"/>
          <w:bCs/>
          <w:sz w:val="28"/>
          <w:szCs w:val="28"/>
        </w:rPr>
        <w:t>本报告仅为</w:t>
      </w:r>
      <w:r>
        <w:rPr>
          <w:rFonts w:hint="eastAsia" w:ascii="仿宋" w:hAnsi="仿宋" w:eastAsia="仿宋" w:cs="仿宋"/>
          <w:bCs/>
          <w:sz w:val="28"/>
          <w:szCs w:val="28"/>
          <w:lang w:val="en-US" w:eastAsia="zh-CN"/>
        </w:rPr>
        <w:t>安阳县</w:t>
      </w:r>
      <w:r>
        <w:rPr>
          <w:rFonts w:hint="eastAsia" w:ascii="仿宋" w:hAnsi="仿宋" w:eastAsia="仿宋" w:cs="仿宋"/>
          <w:bCs/>
          <w:sz w:val="28"/>
          <w:szCs w:val="28"/>
        </w:rPr>
        <w:t>财政局绩效管理部门、业务主管部门及预算部门绩效管理、审核预算提供参考依据，不做其它用途。</w:t>
      </w:r>
    </w:p>
    <w:p>
      <w:pPr>
        <w:pStyle w:val="4"/>
        <w:spacing w:before="0" w:after="0" w:line="360" w:lineRule="auto"/>
        <w:ind w:firstLine="562" w:firstLineChars="200"/>
        <w:rPr>
          <w:rFonts w:hint="eastAsia" w:ascii="仿宋" w:hAnsi="仿宋" w:eastAsia="仿宋" w:cs="仿宋"/>
          <w:b/>
          <w:bCs w:val="0"/>
          <w:kern w:val="0"/>
          <w:sz w:val="28"/>
          <w:szCs w:val="28"/>
        </w:rPr>
      </w:pPr>
      <w:bookmarkStart w:id="40" w:name="_Toc47736025"/>
    </w:p>
    <w:p>
      <w:pPr>
        <w:pStyle w:val="4"/>
        <w:spacing w:before="0" w:after="0" w:line="360" w:lineRule="auto"/>
        <w:ind w:firstLine="562" w:firstLineChars="200"/>
        <w:rPr>
          <w:rFonts w:hint="eastAsia" w:ascii="仿宋" w:hAnsi="仿宋" w:eastAsia="仿宋" w:cs="仿宋"/>
          <w:b/>
          <w:bCs w:val="0"/>
          <w:sz w:val="28"/>
          <w:szCs w:val="28"/>
        </w:rPr>
      </w:pPr>
      <w:r>
        <w:rPr>
          <w:rFonts w:hint="eastAsia" w:ascii="仿宋" w:hAnsi="仿宋" w:eastAsia="仿宋" w:cs="仿宋"/>
          <w:b/>
          <w:bCs w:val="0"/>
          <w:kern w:val="0"/>
          <w:sz w:val="28"/>
          <w:szCs w:val="28"/>
        </w:rPr>
        <w:t>六、附件</w:t>
      </w:r>
      <w:bookmarkEnd w:id="40"/>
    </w:p>
    <w:p>
      <w:pPr>
        <w:pStyle w:val="6"/>
        <w:ind w:firstLine="562" w:firstLineChars="200"/>
        <w:rPr>
          <w:rFonts w:hint="eastAsia" w:ascii="仿宋" w:hAnsi="仿宋" w:eastAsia="仿宋" w:cs="仿宋"/>
          <w:b/>
          <w:bCs w:val="0"/>
          <w:sz w:val="28"/>
          <w:szCs w:val="28"/>
        </w:rPr>
      </w:pPr>
      <w:r>
        <w:rPr>
          <w:rFonts w:hint="eastAsia" w:ascii="仿宋" w:hAnsi="仿宋" w:eastAsia="仿宋" w:cs="仿宋"/>
          <w:b/>
          <w:bCs w:val="0"/>
          <w:sz w:val="28"/>
          <w:szCs w:val="28"/>
          <w:lang w:val="en-US" w:eastAsia="zh-CN"/>
        </w:rPr>
        <w:t>1</w:t>
      </w:r>
      <w:r>
        <w:rPr>
          <w:rFonts w:hint="eastAsia" w:ascii="仿宋" w:hAnsi="仿宋" w:eastAsia="仿宋" w:cs="仿宋"/>
          <w:b/>
          <w:bCs w:val="0"/>
          <w:sz w:val="28"/>
          <w:szCs w:val="28"/>
        </w:rPr>
        <w:t>.绩效目标申报表</w:t>
      </w:r>
    </w:p>
    <w:p>
      <w:pPr>
        <w:pStyle w:val="6"/>
        <w:ind w:firstLine="562" w:firstLineChars="200"/>
        <w:rPr>
          <w:rFonts w:hint="eastAsia" w:ascii="仿宋" w:hAnsi="仿宋" w:eastAsia="仿宋" w:cs="仿宋"/>
          <w:b/>
          <w:bCs w:val="0"/>
          <w:sz w:val="28"/>
          <w:szCs w:val="28"/>
        </w:rPr>
      </w:pPr>
      <w:r>
        <w:rPr>
          <w:rFonts w:hint="eastAsia" w:ascii="仿宋" w:hAnsi="仿宋" w:eastAsia="仿宋" w:cs="仿宋"/>
          <w:b/>
          <w:bCs w:val="0"/>
          <w:sz w:val="28"/>
          <w:szCs w:val="28"/>
          <w:lang w:val="en-US" w:eastAsia="zh-CN"/>
        </w:rPr>
        <w:t>2</w:t>
      </w:r>
      <w:r>
        <w:rPr>
          <w:rFonts w:hint="eastAsia" w:ascii="仿宋" w:hAnsi="仿宋" w:eastAsia="仿宋" w:cs="仿宋"/>
          <w:b/>
          <w:bCs w:val="0"/>
          <w:sz w:val="28"/>
          <w:szCs w:val="28"/>
        </w:rPr>
        <w:t>.指标体系及打分情况表</w:t>
      </w:r>
    </w:p>
    <w:p>
      <w:pPr>
        <w:pStyle w:val="6"/>
        <w:ind w:left="0" w:leftChars="0" w:firstLine="0" w:firstLineChars="0"/>
        <w:rPr>
          <w:rFonts w:hint="eastAsia" w:ascii="仿宋" w:hAnsi="仿宋" w:eastAsia="仿宋" w:cs="仿宋"/>
          <w:bCs/>
          <w:sz w:val="28"/>
          <w:szCs w:val="28"/>
        </w:rPr>
      </w:pPr>
    </w:p>
    <w:p>
      <w:pPr>
        <w:pStyle w:val="6"/>
        <w:ind w:left="0" w:leftChars="0" w:firstLine="0" w:firstLineChars="0"/>
        <w:rPr>
          <w:rFonts w:hint="eastAsia" w:ascii="仿宋" w:hAnsi="仿宋" w:eastAsia="仿宋" w:cs="仿宋"/>
          <w:bCs/>
          <w:sz w:val="28"/>
          <w:szCs w:val="28"/>
        </w:rPr>
      </w:pPr>
    </w:p>
    <w:p>
      <w:pPr>
        <w:pStyle w:val="6"/>
        <w:ind w:left="0" w:leftChars="0" w:firstLine="0" w:firstLineChars="0"/>
        <w:rPr>
          <w:rFonts w:hint="eastAsia" w:ascii="仿宋" w:hAnsi="仿宋" w:eastAsia="仿宋" w:cs="仿宋"/>
          <w:bCs/>
          <w:sz w:val="28"/>
          <w:szCs w:val="28"/>
        </w:rPr>
      </w:pPr>
    </w:p>
    <w:p>
      <w:pPr>
        <w:snapToGrid w:val="0"/>
        <w:spacing w:before="31" w:beforeLines="10" w:after="31" w:afterLines="10" w:line="720" w:lineRule="auto"/>
        <w:ind w:left="1494" w:leftChars="109" w:hanging="1265" w:hangingChars="450"/>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 xml:space="preserve">河南高审会计师事务所（普通合伙）     主评人：   </w:t>
      </w:r>
    </w:p>
    <w:p>
      <w:pPr>
        <w:snapToGrid w:val="0"/>
        <w:spacing w:before="31" w:beforeLines="10" w:after="31" w:afterLines="10" w:line="720" w:lineRule="auto"/>
        <w:ind w:firstLine="1546" w:firstLineChars="550"/>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 xml:space="preserve">中国·河南                </w:t>
      </w:r>
    </w:p>
    <w:p>
      <w:pPr>
        <w:snapToGrid w:val="0"/>
        <w:spacing w:before="50" w:after="50" w:line="360" w:lineRule="auto"/>
        <w:ind w:firstLine="5040" w:firstLineChars="1800"/>
        <w:rPr>
          <w:rFonts w:hint="eastAsia" w:ascii="仿宋" w:hAnsi="仿宋" w:eastAsia="仿宋" w:cs="仿宋"/>
          <w:bCs/>
          <w:sz w:val="28"/>
          <w:szCs w:val="28"/>
        </w:rPr>
      </w:pPr>
      <w:r>
        <w:rPr>
          <w:rFonts w:hint="eastAsia" w:ascii="仿宋" w:hAnsi="仿宋" w:eastAsia="仿宋" w:cs="仿宋"/>
          <w:bCs/>
          <w:kern w:val="2"/>
          <w:sz w:val="28"/>
          <w:szCs w:val="28"/>
          <w:lang w:val="en-US" w:eastAsia="zh-CN" w:bidi="ar-SA"/>
        </w:rPr>
        <w:t xml:space="preserve">2022年10月7日 </w:t>
      </w:r>
    </w:p>
    <w:sectPr>
      <w:headerReference r:id="rId7" w:type="default"/>
      <w:footerReference r:id="rId8"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隶书">
    <w:panose1 w:val="0201050906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24"/>
      </w:rPr>
      <w:pict>
        <v:line id="_x0000_s4099" o:spid="_x0000_s4099" o:spt="20" style="position:absolute;left:0pt;margin-left:2.65pt;margin-top:-6.15pt;height:0.05pt;width:413.9pt;z-index:251660288;mso-width-relative:page;mso-height-relative:page;" filled="f" stroked="t" coordsize="21600,21600">
          <v:path arrowok="t"/>
          <v:fill on="f" focussize="0,0"/>
          <v:stroke color="#000000"/>
          <v:imagedata o:title=""/>
          <o:lock v:ext="edit" aspectratio="f"/>
        </v:line>
      </w:pict>
    </w:r>
    <w:r>
      <w:rPr>
        <w:rFonts w:hint="eastAsia" w:ascii="隶书" w:eastAsia="隶书"/>
        <w:b/>
        <w:bCs/>
        <w:i/>
        <w:iCs/>
        <w:sz w:val="24"/>
        <w:u w:val="none"/>
        <w:lang w:val="en-US" w:eastAsia="zh-CN"/>
      </w:rPr>
      <w:t>河南高审会计师事务所</w:t>
    </w:r>
    <w:r>
      <w:pict>
        <v:shape id="_x0000_s4097" o:spid="_x0000_s4097"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23</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top w:val="none" w:color="auto" w:sz="0" w:space="0"/>
        <w:left w:val="none" w:color="auto" w:sz="0" w:space="0"/>
        <w:bottom w:val="none" w:color="auto" w:sz="0" w:space="0"/>
        <w:right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top w:val="none" w:color="auto" w:sz="0" w:space="0"/>
        <w:left w:val="none" w:color="auto" w:sz="0" w:space="0"/>
        <w:bottom w:val="none" w:color="auto" w:sz="0" w:space="0"/>
        <w:right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top w:val="none" w:color="auto" w:sz="0" w:space="0"/>
        <w:left w:val="none" w:color="auto" w:sz="0" w:space="0"/>
        <w:bottom w:val="none" w:color="auto" w:sz="0" w:space="0"/>
        <w:right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top w:val="none" w:color="auto" w:sz="0" w:space="0"/>
        <w:left w:val="none" w:color="auto" w:sz="0" w:space="0"/>
        <w:bottom w:val="single" w:color="000000" w:sz="4" w:space="0"/>
        <w:right w:val="none" w:color="auto" w:sz="0" w:space="0"/>
      </w:pBdr>
      <w:rPr>
        <w:rFonts w:hint="default"/>
        <w:lang w:val="en-US"/>
      </w:rPr>
    </w:pPr>
    <w:r>
      <w:rPr>
        <w:rFonts w:hint="eastAsia" w:ascii="隶书" w:hAnsi="Times New Roman" w:eastAsia="隶书" w:cs="Times New Roman"/>
        <w:b/>
        <w:bCs/>
        <w:i/>
        <w:iCs/>
        <w:kern w:val="2"/>
        <w:sz w:val="24"/>
        <w:szCs w:val="24"/>
        <w:u w:val="none"/>
        <w:lang w:val="en-US" w:eastAsia="zh-CN" w:bidi="ar-SA"/>
      </w:rPr>
      <w:t>绩效评价报告·正文</w:t>
    </w:r>
    <w:r>
      <w:rPr>
        <w:rFonts w:hint="eastAsia" w:ascii="隶书" w:eastAsia="隶书" w:cs="Times New Roman"/>
        <w:b/>
        <w:bCs/>
        <w:i/>
        <w:iCs/>
        <w:kern w:val="2"/>
        <w:sz w:val="24"/>
        <w:szCs w:val="24"/>
        <w:u w:val="none"/>
        <w:lang w:val="en-US" w:eastAsia="zh-CN" w:bidi="ar-SA"/>
      </w:rPr>
      <w:t xml:space="preserve">                                  豫22AGGNL08C</w:t>
    </w:r>
  </w:p>
  <w:p>
    <w:pPr>
      <w:pStyle w:val="12"/>
      <w:pBdr>
        <w:top w:val="none" w:color="auto" w:sz="0" w:space="0"/>
        <w:left w:val="none" w:color="auto" w:sz="0" w:space="0"/>
        <w:bottom w:val="none" w:color="auto" w:sz="0" w:space="0"/>
        <w:right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69F0D9"/>
    <w:multiLevelType w:val="singleLevel"/>
    <w:tmpl w:val="B769F0D9"/>
    <w:lvl w:ilvl="0" w:tentative="0">
      <w:start w:val="2"/>
      <w:numFmt w:val="decimal"/>
      <w:suff w:val="nothing"/>
      <w:lvlText w:val="（%1）"/>
      <w:lvlJc w:val="left"/>
    </w:lvl>
  </w:abstractNum>
  <w:abstractNum w:abstractNumId="1">
    <w:nsid w:val="DEB63397"/>
    <w:multiLevelType w:val="singleLevel"/>
    <w:tmpl w:val="DEB63397"/>
    <w:lvl w:ilvl="0" w:tentative="0">
      <w:start w:val="2"/>
      <w:numFmt w:val="decimal"/>
      <w:suff w:val="nothing"/>
      <w:lvlText w:val="（%1）"/>
      <w:lvlJc w:val="left"/>
      <w:pPr>
        <w:ind w:left="2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GU5YTk2NWU3OTRhNTU0YjZlNWE0ODExMjY4YzM0MTgifQ=="/>
  </w:docVars>
  <w:rsids>
    <w:rsidRoot w:val="75762B14"/>
    <w:rsid w:val="00020C90"/>
    <w:rsid w:val="0002742B"/>
    <w:rsid w:val="00070A86"/>
    <w:rsid w:val="0009515C"/>
    <w:rsid w:val="000A02EB"/>
    <w:rsid w:val="000E0151"/>
    <w:rsid w:val="000E607A"/>
    <w:rsid w:val="001310C6"/>
    <w:rsid w:val="0013646C"/>
    <w:rsid w:val="00166483"/>
    <w:rsid w:val="00172FFB"/>
    <w:rsid w:val="00183F8F"/>
    <w:rsid w:val="001942A9"/>
    <w:rsid w:val="001B6903"/>
    <w:rsid w:val="001D3176"/>
    <w:rsid w:val="001E011F"/>
    <w:rsid w:val="001E33AD"/>
    <w:rsid w:val="002112BD"/>
    <w:rsid w:val="00261E81"/>
    <w:rsid w:val="00271FC0"/>
    <w:rsid w:val="00284C44"/>
    <w:rsid w:val="002A5328"/>
    <w:rsid w:val="002C2A1A"/>
    <w:rsid w:val="00302EB2"/>
    <w:rsid w:val="00323479"/>
    <w:rsid w:val="003332D1"/>
    <w:rsid w:val="003616E8"/>
    <w:rsid w:val="003678C6"/>
    <w:rsid w:val="0038490E"/>
    <w:rsid w:val="003D336F"/>
    <w:rsid w:val="00407FED"/>
    <w:rsid w:val="00446046"/>
    <w:rsid w:val="004626AE"/>
    <w:rsid w:val="00472D1A"/>
    <w:rsid w:val="004754A4"/>
    <w:rsid w:val="004913F5"/>
    <w:rsid w:val="004943C6"/>
    <w:rsid w:val="004C3202"/>
    <w:rsid w:val="004D1203"/>
    <w:rsid w:val="004E55D7"/>
    <w:rsid w:val="004E7EED"/>
    <w:rsid w:val="00581FF8"/>
    <w:rsid w:val="005964CE"/>
    <w:rsid w:val="005A2FBC"/>
    <w:rsid w:val="005B4BD5"/>
    <w:rsid w:val="006069BC"/>
    <w:rsid w:val="00640127"/>
    <w:rsid w:val="00640FD0"/>
    <w:rsid w:val="00644FC0"/>
    <w:rsid w:val="00672271"/>
    <w:rsid w:val="00687589"/>
    <w:rsid w:val="006B05FF"/>
    <w:rsid w:val="006E45ED"/>
    <w:rsid w:val="00731969"/>
    <w:rsid w:val="00732B91"/>
    <w:rsid w:val="0073754B"/>
    <w:rsid w:val="00756816"/>
    <w:rsid w:val="00765C12"/>
    <w:rsid w:val="00782705"/>
    <w:rsid w:val="007D4A16"/>
    <w:rsid w:val="007E7F19"/>
    <w:rsid w:val="007F1C11"/>
    <w:rsid w:val="00826519"/>
    <w:rsid w:val="00826660"/>
    <w:rsid w:val="0084764D"/>
    <w:rsid w:val="00870EDE"/>
    <w:rsid w:val="0088589E"/>
    <w:rsid w:val="00894E52"/>
    <w:rsid w:val="008D3775"/>
    <w:rsid w:val="008F0E31"/>
    <w:rsid w:val="008F1838"/>
    <w:rsid w:val="009037B6"/>
    <w:rsid w:val="00903FFA"/>
    <w:rsid w:val="00911DDA"/>
    <w:rsid w:val="00935CDA"/>
    <w:rsid w:val="00962D52"/>
    <w:rsid w:val="00971545"/>
    <w:rsid w:val="009727AB"/>
    <w:rsid w:val="00984E6F"/>
    <w:rsid w:val="00992190"/>
    <w:rsid w:val="009D63C9"/>
    <w:rsid w:val="009D77E7"/>
    <w:rsid w:val="009E7A5E"/>
    <w:rsid w:val="00A26DDC"/>
    <w:rsid w:val="00A52F62"/>
    <w:rsid w:val="00AA246A"/>
    <w:rsid w:val="00AA55CD"/>
    <w:rsid w:val="00AC4560"/>
    <w:rsid w:val="00AD2A7E"/>
    <w:rsid w:val="00B14360"/>
    <w:rsid w:val="00B163C2"/>
    <w:rsid w:val="00B35886"/>
    <w:rsid w:val="00B44995"/>
    <w:rsid w:val="00B90DB1"/>
    <w:rsid w:val="00BB6DCE"/>
    <w:rsid w:val="00BC3160"/>
    <w:rsid w:val="00BF1E15"/>
    <w:rsid w:val="00C467C7"/>
    <w:rsid w:val="00C81057"/>
    <w:rsid w:val="00CA17F3"/>
    <w:rsid w:val="00CA2080"/>
    <w:rsid w:val="00CA46F5"/>
    <w:rsid w:val="00CB41FB"/>
    <w:rsid w:val="00CE0B40"/>
    <w:rsid w:val="00D16233"/>
    <w:rsid w:val="00D172C8"/>
    <w:rsid w:val="00D1766E"/>
    <w:rsid w:val="00D648A0"/>
    <w:rsid w:val="00D67D23"/>
    <w:rsid w:val="00D73312"/>
    <w:rsid w:val="00DB2040"/>
    <w:rsid w:val="00DD5516"/>
    <w:rsid w:val="00DD705B"/>
    <w:rsid w:val="00E17FE9"/>
    <w:rsid w:val="00E274D0"/>
    <w:rsid w:val="00E31379"/>
    <w:rsid w:val="00E4778D"/>
    <w:rsid w:val="00EA5936"/>
    <w:rsid w:val="00F44FC1"/>
    <w:rsid w:val="00F46E15"/>
    <w:rsid w:val="00F528BB"/>
    <w:rsid w:val="00F63D83"/>
    <w:rsid w:val="00F80F24"/>
    <w:rsid w:val="00F85BDA"/>
    <w:rsid w:val="00F93031"/>
    <w:rsid w:val="00FC55DD"/>
    <w:rsid w:val="00FE3ED1"/>
    <w:rsid w:val="00FF5115"/>
    <w:rsid w:val="010275DD"/>
    <w:rsid w:val="0159126E"/>
    <w:rsid w:val="01E96938"/>
    <w:rsid w:val="0240618A"/>
    <w:rsid w:val="06035F1E"/>
    <w:rsid w:val="06F3181D"/>
    <w:rsid w:val="08202AE5"/>
    <w:rsid w:val="08280354"/>
    <w:rsid w:val="08C62AEB"/>
    <w:rsid w:val="0BD360A4"/>
    <w:rsid w:val="0BF03A26"/>
    <w:rsid w:val="13394A5B"/>
    <w:rsid w:val="15BD502F"/>
    <w:rsid w:val="160852B1"/>
    <w:rsid w:val="1AA37D5D"/>
    <w:rsid w:val="1C085539"/>
    <w:rsid w:val="1C317C29"/>
    <w:rsid w:val="1E1656A4"/>
    <w:rsid w:val="1F8C5715"/>
    <w:rsid w:val="25D55108"/>
    <w:rsid w:val="26E5132E"/>
    <w:rsid w:val="291936C0"/>
    <w:rsid w:val="2E8309B9"/>
    <w:rsid w:val="2F57371B"/>
    <w:rsid w:val="32375F5F"/>
    <w:rsid w:val="334B2FA7"/>
    <w:rsid w:val="33644FE5"/>
    <w:rsid w:val="34180485"/>
    <w:rsid w:val="37AB247E"/>
    <w:rsid w:val="37BE3CB8"/>
    <w:rsid w:val="3854171E"/>
    <w:rsid w:val="3B2661EB"/>
    <w:rsid w:val="3BAF03C7"/>
    <w:rsid w:val="3E1B02CE"/>
    <w:rsid w:val="3F3A11B4"/>
    <w:rsid w:val="411204BD"/>
    <w:rsid w:val="424C0F53"/>
    <w:rsid w:val="4AB25A75"/>
    <w:rsid w:val="4AF22F57"/>
    <w:rsid w:val="4C5E3C59"/>
    <w:rsid w:val="4C8F24D9"/>
    <w:rsid w:val="50B84D65"/>
    <w:rsid w:val="50DE0415"/>
    <w:rsid w:val="553D4DFB"/>
    <w:rsid w:val="57D473DE"/>
    <w:rsid w:val="57FA3198"/>
    <w:rsid w:val="5A5223D3"/>
    <w:rsid w:val="5BF154A0"/>
    <w:rsid w:val="5E8C4E00"/>
    <w:rsid w:val="61124CB2"/>
    <w:rsid w:val="61954BAB"/>
    <w:rsid w:val="62604B32"/>
    <w:rsid w:val="645E411A"/>
    <w:rsid w:val="686A6F8B"/>
    <w:rsid w:val="69C77840"/>
    <w:rsid w:val="6A314DBF"/>
    <w:rsid w:val="6E5A06D4"/>
    <w:rsid w:val="6F9A1886"/>
    <w:rsid w:val="6FDF67CF"/>
    <w:rsid w:val="71FB000F"/>
    <w:rsid w:val="75664E30"/>
    <w:rsid w:val="75762B14"/>
    <w:rsid w:val="763351AB"/>
    <w:rsid w:val="769E5DCD"/>
    <w:rsid w:val="772401AF"/>
    <w:rsid w:val="778F7DFE"/>
    <w:rsid w:val="78B937CE"/>
    <w:rsid w:val="795678E7"/>
    <w:rsid w:val="7D070C1B"/>
    <w:rsid w:val="7E5A202B"/>
    <w:rsid w:val="7E896A0E"/>
    <w:rsid w:val="7EF26A3B"/>
    <w:rsid w:val="7FC9703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semiHidden="0" w:name="toc 1"/>
    <w:lsdException w:qFormat="1" w:unhideWhenUsed="0" w:uiPriority="99" w:semiHidden="0" w:name="toc 2"/>
    <w:lsdException w:qFormat="1" w:unhideWhenUsed="0" w:uiPriority="99" w:semiHidden="0" w:name="toc 3"/>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qFormat="1" w:unhideWhenUsed="0" w:uiPriority="99" w:semiHidden="0" w:name="Normal Indent"/>
    <w:lsdException w:uiPriority="99"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nhideWhenUsed="0" w:uiPriority="99" w:name="Default Paragraph Font"/>
    <w:lsdException w:qFormat="1" w:unhideWhenUsed="0" w:uiPriority="1" w:semiHidden="0"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uiPriority="99" w:name="Date" w:locked="1"/>
    <w:lsdException w:qFormat="1" w:unhideWhenUsed="0" w:uiPriority="99" w:semiHidden="0"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qFormat="1" w:unhideWhenUsed="0" w:uiPriority="99" w:semiHidden="0" w:name="Body Text Indent 2"/>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qFormat="1" w:unhideWhenUsed="0" w:uiPriority="99" w:semiHidden="0" w:name="HTML Preformatted"/>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22"/>
    <w:qFormat/>
    <w:uiPriority w:val="99"/>
    <w:pPr>
      <w:keepNext/>
      <w:keepLines/>
      <w:spacing w:before="340" w:after="330" w:line="578" w:lineRule="auto"/>
      <w:outlineLvl w:val="0"/>
    </w:pPr>
    <w:rPr>
      <w:b/>
      <w:bCs/>
      <w:kern w:val="44"/>
      <w:sz w:val="44"/>
      <w:szCs w:val="44"/>
    </w:rPr>
  </w:style>
  <w:style w:type="paragraph" w:styleId="5">
    <w:name w:val="heading 2"/>
    <w:basedOn w:val="1"/>
    <w:next w:val="1"/>
    <w:link w:val="23"/>
    <w:qFormat/>
    <w:uiPriority w:val="99"/>
    <w:pPr>
      <w:keepNext/>
      <w:keepLines/>
      <w:spacing w:before="260" w:after="260" w:line="416" w:lineRule="auto"/>
      <w:outlineLvl w:val="1"/>
    </w:pPr>
    <w:rPr>
      <w:rFonts w:ascii="Calibri Light" w:hAnsi="Calibri Light"/>
      <w:b/>
      <w:bCs/>
      <w:sz w:val="32"/>
      <w:szCs w:val="32"/>
    </w:rPr>
  </w:style>
  <w:style w:type="character" w:default="1" w:styleId="20">
    <w:name w:val="Default Paragraph Font"/>
    <w:semiHidden/>
    <w:qFormat/>
    <w:uiPriority w:val="99"/>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locked/>
    <w:uiPriority w:val="99"/>
    <w:pPr>
      <w:ind w:firstLine="420" w:firstLineChars="100"/>
    </w:pPr>
  </w:style>
  <w:style w:type="paragraph" w:styleId="3">
    <w:name w:val="Body Text"/>
    <w:basedOn w:val="1"/>
    <w:qFormat/>
    <w:locked/>
    <w:uiPriority w:val="1"/>
    <w:rPr>
      <w:rFonts w:ascii="仿宋" w:hAnsi="仿宋" w:eastAsia="仿宋" w:cs="仿宋"/>
      <w:sz w:val="32"/>
      <w:szCs w:val="32"/>
      <w:lang w:val="zh-CN" w:eastAsia="zh-CN" w:bidi="zh-CN"/>
    </w:rPr>
  </w:style>
  <w:style w:type="paragraph" w:styleId="6">
    <w:name w:val="Normal Indent"/>
    <w:basedOn w:val="1"/>
    <w:qFormat/>
    <w:uiPriority w:val="99"/>
    <w:pPr>
      <w:ind w:firstLine="420"/>
    </w:pPr>
  </w:style>
  <w:style w:type="paragraph" w:styleId="7">
    <w:name w:val="annotation text"/>
    <w:basedOn w:val="1"/>
    <w:link w:val="24"/>
    <w:qFormat/>
    <w:uiPriority w:val="99"/>
    <w:pPr>
      <w:jc w:val="left"/>
    </w:pPr>
  </w:style>
  <w:style w:type="paragraph" w:styleId="8">
    <w:name w:val="toc 3"/>
    <w:basedOn w:val="1"/>
    <w:next w:val="1"/>
    <w:qFormat/>
    <w:uiPriority w:val="99"/>
    <w:pPr>
      <w:widowControl/>
      <w:spacing w:after="100" w:line="259" w:lineRule="auto"/>
      <w:ind w:left="440"/>
      <w:jc w:val="left"/>
    </w:pPr>
    <w:rPr>
      <w:rFonts w:ascii="Calibri" w:hAnsi="Calibri"/>
      <w:kern w:val="0"/>
      <w:sz w:val="22"/>
      <w:szCs w:val="22"/>
    </w:rPr>
  </w:style>
  <w:style w:type="paragraph" w:styleId="9">
    <w:name w:val="Body Text Indent 2"/>
    <w:basedOn w:val="1"/>
    <w:link w:val="25"/>
    <w:qFormat/>
    <w:uiPriority w:val="99"/>
    <w:pPr>
      <w:spacing w:after="120" w:line="480" w:lineRule="auto"/>
      <w:ind w:left="420" w:leftChars="200" w:firstLine="200" w:firstLineChars="200"/>
    </w:pPr>
    <w:rPr>
      <w:rFonts w:eastAsia="仿宋_GB2312"/>
      <w:sz w:val="28"/>
      <w:szCs w:val="22"/>
    </w:rPr>
  </w:style>
  <w:style w:type="paragraph" w:styleId="10">
    <w:name w:val="Balloon Text"/>
    <w:basedOn w:val="1"/>
    <w:link w:val="26"/>
    <w:qFormat/>
    <w:uiPriority w:val="99"/>
    <w:rPr>
      <w:sz w:val="18"/>
      <w:szCs w:val="18"/>
    </w:rPr>
  </w:style>
  <w:style w:type="paragraph" w:styleId="11">
    <w:name w:val="footer"/>
    <w:basedOn w:val="1"/>
    <w:link w:val="27"/>
    <w:qFormat/>
    <w:uiPriority w:val="99"/>
    <w:pPr>
      <w:tabs>
        <w:tab w:val="center" w:pos="4153"/>
        <w:tab w:val="right" w:pos="8306"/>
      </w:tabs>
      <w:snapToGrid w:val="0"/>
      <w:jc w:val="left"/>
    </w:pPr>
    <w:rPr>
      <w:sz w:val="18"/>
    </w:rPr>
  </w:style>
  <w:style w:type="paragraph" w:styleId="12">
    <w:name w:val="header"/>
    <w:basedOn w:val="1"/>
    <w:link w:val="2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99"/>
  </w:style>
  <w:style w:type="paragraph" w:styleId="14">
    <w:name w:val="Subtitle"/>
    <w:basedOn w:val="1"/>
    <w:next w:val="1"/>
    <w:link w:val="29"/>
    <w:qFormat/>
    <w:uiPriority w:val="99"/>
    <w:pPr>
      <w:jc w:val="left"/>
      <w:outlineLvl w:val="2"/>
    </w:pPr>
    <w:rPr>
      <w:rFonts w:ascii="Cambria" w:hAnsi="Cambria" w:eastAsia="黑体"/>
      <w:bCs/>
      <w:kern w:val="28"/>
      <w:szCs w:val="32"/>
    </w:rPr>
  </w:style>
  <w:style w:type="paragraph" w:styleId="15">
    <w:name w:val="toc 2"/>
    <w:basedOn w:val="1"/>
    <w:next w:val="1"/>
    <w:qFormat/>
    <w:uiPriority w:val="99"/>
    <w:pPr>
      <w:ind w:left="420" w:leftChars="200"/>
    </w:pPr>
  </w:style>
  <w:style w:type="paragraph" w:styleId="16">
    <w:name w:val="HTML Preformatted"/>
    <w:basedOn w:val="1"/>
    <w:link w:val="3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17">
    <w:name w:val="Title"/>
    <w:basedOn w:val="1"/>
    <w:next w:val="1"/>
    <w:link w:val="31"/>
    <w:qFormat/>
    <w:uiPriority w:val="99"/>
    <w:pPr>
      <w:spacing w:before="240" w:after="60"/>
      <w:ind w:firstLine="200" w:firstLineChars="200"/>
      <w:jc w:val="center"/>
      <w:outlineLvl w:val="0"/>
    </w:pPr>
    <w:rPr>
      <w:rFonts w:ascii="Cambria" w:hAnsi="Cambria"/>
      <w:b/>
      <w:bCs/>
      <w:sz w:val="32"/>
      <w:szCs w:val="32"/>
    </w:rPr>
  </w:style>
  <w:style w:type="paragraph" w:styleId="18">
    <w:name w:val="annotation subject"/>
    <w:basedOn w:val="7"/>
    <w:next w:val="7"/>
    <w:link w:val="32"/>
    <w:qFormat/>
    <w:uiPriority w:val="99"/>
    <w:pPr>
      <w:ind w:firstLine="200" w:firstLineChars="200"/>
    </w:pPr>
    <w:rPr>
      <w:rFonts w:eastAsia="仿宋_GB2312"/>
      <w:b/>
      <w:bCs/>
      <w:sz w:val="28"/>
      <w:szCs w:val="22"/>
    </w:rPr>
  </w:style>
  <w:style w:type="character" w:styleId="21">
    <w:name w:val="Hyperlink"/>
    <w:basedOn w:val="20"/>
    <w:qFormat/>
    <w:uiPriority w:val="99"/>
    <w:rPr>
      <w:rFonts w:cs="Times New Roman"/>
      <w:color w:val="0563C1"/>
      <w:u w:val="single"/>
    </w:rPr>
  </w:style>
  <w:style w:type="character" w:customStyle="1" w:styleId="22">
    <w:name w:val="Heading 1 Char"/>
    <w:basedOn w:val="20"/>
    <w:link w:val="4"/>
    <w:qFormat/>
    <w:locked/>
    <w:uiPriority w:val="99"/>
    <w:rPr>
      <w:rFonts w:cs="Times New Roman"/>
      <w:b/>
      <w:bCs/>
      <w:kern w:val="44"/>
      <w:sz w:val="44"/>
      <w:szCs w:val="44"/>
    </w:rPr>
  </w:style>
  <w:style w:type="character" w:customStyle="1" w:styleId="23">
    <w:name w:val="Heading 2 Char"/>
    <w:basedOn w:val="20"/>
    <w:link w:val="5"/>
    <w:qFormat/>
    <w:locked/>
    <w:uiPriority w:val="99"/>
    <w:rPr>
      <w:rFonts w:ascii="Calibri Light" w:hAnsi="Calibri Light" w:eastAsia="宋体" w:cs="Times New Roman"/>
      <w:b/>
      <w:bCs/>
      <w:kern w:val="2"/>
      <w:sz w:val="32"/>
      <w:szCs w:val="32"/>
    </w:rPr>
  </w:style>
  <w:style w:type="character" w:customStyle="1" w:styleId="24">
    <w:name w:val="Comment Text Char"/>
    <w:basedOn w:val="20"/>
    <w:link w:val="7"/>
    <w:qFormat/>
    <w:locked/>
    <w:uiPriority w:val="99"/>
    <w:rPr>
      <w:rFonts w:cs="Times New Roman"/>
      <w:kern w:val="2"/>
      <w:sz w:val="24"/>
      <w:szCs w:val="24"/>
    </w:rPr>
  </w:style>
  <w:style w:type="character" w:customStyle="1" w:styleId="25">
    <w:name w:val="Body Text Indent 2 Char"/>
    <w:basedOn w:val="20"/>
    <w:link w:val="9"/>
    <w:semiHidden/>
    <w:qFormat/>
    <w:locked/>
    <w:uiPriority w:val="99"/>
    <w:rPr>
      <w:rFonts w:cs="Times New Roman"/>
      <w:sz w:val="24"/>
      <w:szCs w:val="24"/>
    </w:rPr>
  </w:style>
  <w:style w:type="character" w:customStyle="1" w:styleId="26">
    <w:name w:val="Balloon Text Char"/>
    <w:basedOn w:val="20"/>
    <w:link w:val="10"/>
    <w:qFormat/>
    <w:locked/>
    <w:uiPriority w:val="99"/>
    <w:rPr>
      <w:rFonts w:cs="Times New Roman"/>
      <w:kern w:val="2"/>
      <w:sz w:val="18"/>
      <w:szCs w:val="18"/>
    </w:rPr>
  </w:style>
  <w:style w:type="character" w:customStyle="1" w:styleId="27">
    <w:name w:val="Footer Char"/>
    <w:basedOn w:val="20"/>
    <w:link w:val="11"/>
    <w:semiHidden/>
    <w:qFormat/>
    <w:locked/>
    <w:uiPriority w:val="99"/>
    <w:rPr>
      <w:rFonts w:cs="Times New Roman"/>
      <w:sz w:val="18"/>
      <w:szCs w:val="18"/>
    </w:rPr>
  </w:style>
  <w:style w:type="character" w:customStyle="1" w:styleId="28">
    <w:name w:val="Header Char"/>
    <w:basedOn w:val="20"/>
    <w:link w:val="12"/>
    <w:semiHidden/>
    <w:qFormat/>
    <w:locked/>
    <w:uiPriority w:val="99"/>
    <w:rPr>
      <w:rFonts w:cs="Times New Roman"/>
      <w:sz w:val="18"/>
      <w:szCs w:val="18"/>
    </w:rPr>
  </w:style>
  <w:style w:type="character" w:customStyle="1" w:styleId="29">
    <w:name w:val="Subtitle Char"/>
    <w:basedOn w:val="20"/>
    <w:link w:val="14"/>
    <w:qFormat/>
    <w:locked/>
    <w:uiPriority w:val="99"/>
    <w:rPr>
      <w:rFonts w:ascii="Cambria" w:hAnsi="Cambria" w:cs="Times New Roman"/>
      <w:b/>
      <w:bCs/>
      <w:kern w:val="28"/>
      <w:sz w:val="32"/>
      <w:szCs w:val="32"/>
    </w:rPr>
  </w:style>
  <w:style w:type="character" w:customStyle="1" w:styleId="30">
    <w:name w:val="HTML Preformatted Char"/>
    <w:basedOn w:val="20"/>
    <w:link w:val="16"/>
    <w:semiHidden/>
    <w:qFormat/>
    <w:locked/>
    <w:uiPriority w:val="99"/>
    <w:rPr>
      <w:rFonts w:ascii="Courier New" w:hAnsi="Courier New" w:cs="Courier New"/>
      <w:sz w:val="20"/>
      <w:szCs w:val="20"/>
    </w:rPr>
  </w:style>
  <w:style w:type="character" w:customStyle="1" w:styleId="31">
    <w:name w:val="Title Char"/>
    <w:basedOn w:val="20"/>
    <w:link w:val="17"/>
    <w:qFormat/>
    <w:locked/>
    <w:uiPriority w:val="99"/>
    <w:rPr>
      <w:rFonts w:ascii="Cambria" w:hAnsi="Cambria" w:cs="Times New Roman"/>
      <w:b/>
      <w:bCs/>
      <w:kern w:val="2"/>
      <w:sz w:val="32"/>
      <w:szCs w:val="32"/>
    </w:rPr>
  </w:style>
  <w:style w:type="character" w:customStyle="1" w:styleId="32">
    <w:name w:val="Comment Subject Char"/>
    <w:basedOn w:val="24"/>
    <w:link w:val="18"/>
    <w:qFormat/>
    <w:locked/>
    <w:uiPriority w:val="99"/>
    <w:rPr>
      <w:rFonts w:eastAsia="仿宋_GB2312"/>
      <w:b/>
      <w:bCs/>
      <w:sz w:val="22"/>
      <w:szCs w:val="22"/>
    </w:rPr>
  </w:style>
  <w:style w:type="paragraph" w:customStyle="1" w:styleId="33">
    <w:name w:val="WPSOffice手动目录 1"/>
    <w:qFormat/>
    <w:uiPriority w:val="99"/>
    <w:rPr>
      <w:rFonts w:ascii="Times New Roman" w:hAnsi="Times New Roman" w:eastAsia="宋体" w:cs="Times New Roman"/>
      <w:kern w:val="0"/>
      <w:sz w:val="20"/>
      <w:szCs w:val="20"/>
      <w:lang w:val="en-US" w:eastAsia="zh-CN" w:bidi="ar-SA"/>
    </w:rPr>
  </w:style>
  <w:style w:type="paragraph" w:customStyle="1" w:styleId="34">
    <w:name w:val="WPSOffice手动目录 2"/>
    <w:qFormat/>
    <w:uiPriority w:val="99"/>
    <w:pPr>
      <w:ind w:left="200" w:leftChars="200"/>
    </w:pPr>
    <w:rPr>
      <w:rFonts w:ascii="Times New Roman" w:hAnsi="Times New Roman" w:eastAsia="宋体" w:cs="Times New Roman"/>
      <w:kern w:val="0"/>
      <w:sz w:val="20"/>
      <w:szCs w:val="20"/>
      <w:lang w:val="en-US" w:eastAsia="zh-CN" w:bidi="ar-SA"/>
    </w:rPr>
  </w:style>
  <w:style w:type="paragraph" w:customStyle="1" w:styleId="35">
    <w:name w:val="TOC 标题1"/>
    <w:basedOn w:val="4"/>
    <w:next w:val="1"/>
    <w:qFormat/>
    <w:uiPriority w:val="9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36">
    <w:name w:val="Table Paragraph"/>
    <w:basedOn w:val="1"/>
    <w:qFormat/>
    <w:uiPriority w:val="1"/>
    <w:pPr>
      <w:autoSpaceDE w:val="0"/>
      <w:autoSpaceDN w:val="0"/>
      <w:jc w:val="left"/>
    </w:pPr>
    <w:rPr>
      <w:rFonts w:ascii="宋体" w:hAnsi="宋体" w:eastAsia="宋体" w:cs="宋体"/>
      <w:kern w:val="0"/>
      <w:sz w:val="22"/>
      <w:lang w:val="zh-CN" w:bidi="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3.emf"/><Relationship Id="rId12" Type="http://schemas.openxmlformats.org/officeDocument/2006/relationships/oleObject" Target="embeddings/oleObject1.bin"/><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9"/>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20</Pages>
  <Words>6656</Words>
  <Characters>7125</Characters>
  <Lines>0</Lines>
  <Paragraphs>0</Paragraphs>
  <TotalTime>65</TotalTime>
  <ScaleCrop>false</ScaleCrop>
  <LinksUpToDate>false</LinksUpToDate>
  <CharactersWithSpaces>7294</CharactersWithSpaces>
  <Application>WPS Office_11.1.0.11753_F1E327BC-269C-435d-A152-05C5408002CA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2021-03-19T08:04:00Z</dcterms:created>
  <dc:creator>Bryan</dc:creator>
  <cp:lastModifiedBy>高一</cp:lastModifiedBy>
  <cp:lastPrinted>2022-11-15T04:21:00Z</cp:lastPrinted>
  <dcterms:modified xsi:type="dcterms:W3CDTF">2022-11-15T09:35:27Z</dcterms:modified>
  <dc:title>XX市财政支出项目</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2052-11.1.0.11753</vt:lpwstr>
  </property>
  <property fmtid="{D5CDD505-2E9C-101B-9397-08002B2CF9AE}" pid="3" name="ICV">
    <vt:lpwstr>F91BAAFF454042699D7C0374E1591B1F</vt:lpwstr>
  </property>
</Properties>
</file>