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0" w:line="720" w:lineRule="exact"/>
        <w:jc w:val="both"/>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安阳县农业农村局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关于印发安阳县 2023 年“虫口夺粮”保丰</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1"/>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收行动实施方案的通知</w:t>
      </w:r>
    </w:p>
    <w:p>
      <w:pPr>
        <w:jc w:val="left"/>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乡</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镇</w:t>
      </w:r>
      <w:r>
        <w:rPr>
          <w:rFonts w:hint="eastAsia" w:ascii="仿宋_GB2312" w:hAnsi="仿宋_GB2312" w:eastAsia="仿宋_GB2312" w:cs="仿宋_GB2312"/>
          <w:b w:val="0"/>
          <w:bCs w:val="0"/>
          <w:sz w:val="32"/>
          <w:szCs w:val="32"/>
        </w:rPr>
        <w:t>）农业</w:t>
      </w:r>
      <w:r>
        <w:rPr>
          <w:rFonts w:hint="eastAsia" w:ascii="仿宋_GB2312" w:hAnsi="仿宋_GB2312" w:eastAsia="仿宋_GB2312" w:cs="仿宋_GB2312"/>
          <w:b w:val="0"/>
          <w:bCs w:val="0"/>
          <w:sz w:val="32"/>
          <w:szCs w:val="32"/>
          <w:lang w:eastAsia="zh-CN"/>
        </w:rPr>
        <w:t>服务中心</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根据省厅《2023 年“虫口夺粮”保丰收行动实施方案》的通知》（豫农文〔2023〕93 号）</w:t>
      </w:r>
      <w:r>
        <w:rPr>
          <w:rFonts w:hint="eastAsia" w:ascii="仿宋_GB2312" w:hAnsi="仿宋_GB2312" w:eastAsia="仿宋_GB2312" w:cs="仿宋_GB2312"/>
          <w:b w:val="0"/>
          <w:bCs w:val="0"/>
          <w:sz w:val="32"/>
          <w:szCs w:val="32"/>
          <w:lang w:eastAsia="zh-CN"/>
        </w:rPr>
        <w:t>、安阳市农业农村局《关于印发安阳市 2023 年“虫口夺粮”保丰收行动实施方案的通知》（安农〔2023〕23 号）</w:t>
      </w:r>
      <w:r>
        <w:rPr>
          <w:rFonts w:hint="eastAsia" w:ascii="仿宋_GB2312" w:hAnsi="仿宋_GB2312" w:eastAsia="仿宋_GB2312" w:cs="仿宋_GB2312"/>
          <w:b w:val="0"/>
          <w:bCs w:val="0"/>
          <w:sz w:val="32"/>
          <w:szCs w:val="32"/>
        </w:rPr>
        <w:t>要求，结合我</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实际，我局制定了《安阳</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rPr>
        <w:t xml:space="preserve"> 2023 年“虫口夺粮”保丰收行动实施方案》，现印发给你们，请结合实际，认真抓好贯彻落实。</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 xml:space="preserve"> </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安阳县农业农村局</w:t>
      </w:r>
    </w:p>
    <w:p>
      <w:pPr>
        <w:ind w:firstLine="640" w:firstLineChars="200"/>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2023年3月27日</w:t>
      </w:r>
    </w:p>
    <w:p>
      <w:pPr>
        <w:ind w:firstLine="640" w:firstLineChars="200"/>
        <w:jc w:val="right"/>
        <w:rPr>
          <w:rFonts w:hint="eastAsia" w:ascii="仿宋" w:hAnsi="仿宋" w:eastAsia="仿宋" w:cs="仿宋"/>
          <w:b w:val="0"/>
          <w:bCs w:val="0"/>
          <w:sz w:val="32"/>
          <w:szCs w:val="32"/>
          <w:lang w:val="en-US" w:eastAsia="zh-CN"/>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jc w:val="center"/>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2023 年“虫口夺粮”保丰收行动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施</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方</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案</w:t>
      </w:r>
    </w:p>
    <w:p>
      <w:pPr>
        <w:ind w:firstLine="640" w:firstLineChars="200"/>
        <w:jc w:val="both"/>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农作物病虫害是影响农作物稳产增产的重要因素，科学有效防控是保单产、稳总产的关键举措。2023 年小麦赤霉病和条锈病、玉米草地贪夜蛾和玉米螟、棉铃虫、大豆田甜菜夜蛾等重大病虫害呈局部重发态势，直接威胁粮油生产安全。为科学有效防控农作物病虫灾害，提高作物单产水平，保障种植业稳产丰收，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一、发生形势分析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据专家会商分析，预计 2023 年小麦、玉米等粮食作物病虫害呈偏重发生态势</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w:t>
      </w:r>
      <w:r>
        <w:rPr>
          <w:rFonts w:hint="eastAsia" w:ascii="楷体" w:hAnsi="楷体" w:eastAsia="楷体" w:cs="楷体"/>
          <w:b w:val="0"/>
          <w:bCs w:val="0"/>
          <w:sz w:val="32"/>
          <w:szCs w:val="32"/>
          <w:lang w:eastAsia="zh-CN"/>
        </w:rPr>
        <w:t>小麦重大病虫害。</w:t>
      </w:r>
      <w:r>
        <w:rPr>
          <w:rFonts w:hint="eastAsia" w:ascii="仿宋_GB2312" w:hAnsi="仿宋_GB2312" w:eastAsia="仿宋_GB2312" w:cs="仿宋_GB2312"/>
          <w:b w:val="0"/>
          <w:bCs w:val="0"/>
          <w:sz w:val="32"/>
          <w:szCs w:val="32"/>
        </w:rPr>
        <w:t>若气候条件适宜，</w:t>
      </w:r>
      <w:r>
        <w:rPr>
          <w:rFonts w:hint="eastAsia" w:ascii="仿宋_GB2312" w:hAnsi="仿宋_GB2312" w:eastAsia="仿宋_GB2312" w:cs="仿宋_GB2312"/>
          <w:b w:val="0"/>
          <w:bCs w:val="0"/>
          <w:sz w:val="32"/>
          <w:szCs w:val="32"/>
          <w:lang w:eastAsia="zh-CN"/>
        </w:rPr>
        <w:t>今年</w:t>
      </w:r>
      <w:r>
        <w:rPr>
          <w:rFonts w:hint="eastAsia" w:ascii="仿宋_GB2312" w:hAnsi="仿宋_GB2312" w:eastAsia="仿宋_GB2312" w:cs="仿宋_GB2312"/>
          <w:b w:val="0"/>
          <w:bCs w:val="0"/>
          <w:sz w:val="32"/>
          <w:szCs w:val="32"/>
        </w:rPr>
        <w:t>小麦赤霉病具有中度流行风险，纹枯病、白粉病、叶锈病、麦穗蚜等呈偏重发生态势，茎基腐病可能局部偏重发生。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（二）玉米重大病虫害。</w:t>
      </w:r>
      <w:r>
        <w:rPr>
          <w:rFonts w:hint="eastAsia" w:ascii="仿宋_GB2312" w:hAnsi="仿宋_GB2312" w:eastAsia="仿宋_GB2312" w:cs="仿宋_GB2312"/>
          <w:b w:val="0"/>
          <w:bCs w:val="0"/>
          <w:sz w:val="32"/>
          <w:szCs w:val="32"/>
        </w:rPr>
        <w:t>预计玉米三代玉米螟、四代棉铃虫、玉米小斑病中度发生，局部偏重；甜菜夜蛾等在局部偏重发生；草地贪夜蛾、粘虫可能局部偏重发生，玉米南方锈病有加重流行风险。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二、防控思路目标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一）总体思路。</w:t>
      </w:r>
      <w:r>
        <w:rPr>
          <w:rFonts w:hint="eastAsia" w:ascii="仿宋_GB2312" w:hAnsi="仿宋_GB2312" w:eastAsia="仿宋_GB2312" w:cs="仿宋_GB2312"/>
          <w:b w:val="0"/>
          <w:bCs w:val="0"/>
          <w:sz w:val="32"/>
          <w:szCs w:val="32"/>
        </w:rPr>
        <w:t>以习近平新时代中国特色社会主义思想为指导，贯彻落实党的二十大精神，按照中央农村工作会议和省委农村工作会议决策部署，充分发挥植保防灾减灾在全方位夯实粮食安全根基中的作用，聚焦种植业“两稳两增两提”重点工作，突出主要作物、重大病虫、重点区域、关键环节，坚持政府主导、属地负责、分类管理、联防联控，加密监测预警，适时应急防治突出绿色防控，推进重大病虫害统防统治，严防迁飞性、流行性重大病虫害暴发成灾，最大限度降低危害损失，全力实现“虫口夺粮”保丰收，持续推进农药减量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（二）主要目标。</w:t>
      </w:r>
      <w:r>
        <w:rPr>
          <w:rFonts w:hint="eastAsia" w:ascii="仿宋_GB2312" w:hAnsi="仿宋_GB2312" w:eastAsia="仿宋_GB2312" w:cs="仿宋_GB2312"/>
          <w:b w:val="0"/>
          <w:bCs w:val="0"/>
          <w:sz w:val="32"/>
          <w:szCs w:val="32"/>
        </w:rPr>
        <w:t>通过实施“虫口夺粮”保丰收行动，确保农作物重大病虫害总体危害损失率控制在 5%以内；统防统治覆盖率达到 45.1%，较上年提高 0.5 个百分点；绿色防控覆盖率达到 54.1%，较上年提高 3 个百分点。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三、技术路线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预防为主、综合防治”指导方针，实行“一虫一策、一病一方”，协调应用生态调控、免疫诱抗、生物防治、理化诱控、科学用药等绿色防控措施，实行绿色防控与统防统治融合。同时，结合小麦“一喷三防”、玉米“一喷多促”等措施，合理增施叶面肥、植物生长调节剂等，药肥混用、保粒增重，实现防病治虫与单产提升有机统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（一）小麦重大病虫害防控。</w:t>
      </w:r>
      <w:r>
        <w:rPr>
          <w:rFonts w:hint="eastAsia" w:ascii="仿宋_GB2312" w:hAnsi="仿宋_GB2312" w:eastAsia="仿宋_GB2312" w:cs="仿宋_GB2312"/>
          <w:b w:val="0"/>
          <w:bCs w:val="0"/>
          <w:sz w:val="32"/>
          <w:szCs w:val="32"/>
        </w:rPr>
        <w:t>针对小麦赤霉病，突出预防为主，坚持“见花打药”、“看天施药”预防措施，一旦抽穗扬花期遇连阴雨、大雾重露等天气，立即喷施对路药剂预防；针对小麦条锈病，强化“带药侦查、打点保面”措施，压低菌源基数，降低传播扩散凤险。根据病情发展情况，及时组织应急防治严防大面积流行为害。针对小麦纹枯病、茎基腐病，抓好小麦拔节期，按防治指标喷药防治。针对小麦蚜虫，前期发挥蚜茧蜂、食蚜蝇、瓢虫等天敌控害作用，穗期抓好药剂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（二）玉米重大病虫害防控。</w:t>
      </w:r>
      <w:r>
        <w:rPr>
          <w:rFonts w:hint="eastAsia" w:ascii="仿宋_GB2312" w:hAnsi="仿宋_GB2312" w:eastAsia="仿宋_GB2312" w:cs="仿宋_GB2312"/>
          <w:b w:val="0"/>
          <w:bCs w:val="0"/>
          <w:sz w:val="32"/>
          <w:szCs w:val="32"/>
        </w:rPr>
        <w:t>针对草地贪夜蛾，做好成虫监测诱杀，对零星发生区点杀点治、对连片发生区统防统治，保障生产安全，减少成虫迁移。针对粘虫、二点委夜蛾，降低麦收留茬高度、清除田间麦秸；加强监测抓住幼虫 3 龄暴食危害前的防治关键期，对高密度发生区域实施统一防治。针对玉米螟，做好苗期、大喇叭口期药剂防治，大力推广秸秆粉碎还田、放蜂治螟、生物防治等绿色防控措施。针对棉铃虫，根据监测信息，在 3 龄前及时防治做好花生、蔬菜、大豆等作物上棉铃虫防治，减少向玉米田转移危害。针对玉米小斑病，注重科学施肥用水，大喇叭口期、穗期结合玉米螟等其它虫害防治喷施对路农药，降低重发风险；针对玉米南方锈病，密切关注天气条件，一旦发现流行势头，立即喷药预防，严控流行危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（一）强化监测预警。</w:t>
      </w:r>
      <w:r>
        <w:rPr>
          <w:rFonts w:hint="eastAsia" w:ascii="仿宋_GB2312" w:hAnsi="仿宋_GB2312" w:eastAsia="仿宋_GB2312" w:cs="仿宋_GB2312"/>
          <w:b w:val="0"/>
          <w:bCs w:val="0"/>
          <w:sz w:val="32"/>
          <w:szCs w:val="32"/>
        </w:rPr>
        <w:t>贯彻落实《农作物病虫害监测与预报管理办法》，建立健全监测预报工作机制，优化完善监测预报技术规范。用好农作物病虫疫情田间监测点和省级农作物病虫疫情监测物联网管理系统，提升实时监测和早期预警能力。以小麦条锈病、赤霉病、草地贪夜蛾等重大农作物病虫害为重点，切实抓好动态监测、专家会商和预报发布。加强信息调度，严格执行重大病虫周报、突发病虫当日即报制度，同时，加强病虫害抗药性监测，指导对症选药、轮换用药、适期适量用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（二）扩大统防统治。</w:t>
      </w:r>
      <w:r>
        <w:rPr>
          <w:rFonts w:hint="eastAsia" w:ascii="仿宋_GB2312" w:hAnsi="仿宋_GB2312" w:eastAsia="仿宋_GB2312" w:cs="仿宋_GB2312"/>
          <w:b w:val="0"/>
          <w:bCs w:val="0"/>
          <w:sz w:val="32"/>
          <w:szCs w:val="32"/>
          <w:lang w:eastAsia="zh-CN"/>
        </w:rPr>
        <w:t>在</w:t>
      </w:r>
      <w:r>
        <w:rPr>
          <w:rFonts w:hint="eastAsia" w:ascii="仿宋_GB2312" w:hAnsi="仿宋_GB2312" w:eastAsia="仿宋_GB2312" w:cs="仿宋_GB2312"/>
          <w:b w:val="0"/>
          <w:bCs w:val="0"/>
          <w:sz w:val="32"/>
          <w:szCs w:val="32"/>
        </w:rPr>
        <w:t>扩大政府购买专业化防治服务</w:t>
      </w:r>
      <w:r>
        <w:rPr>
          <w:rFonts w:hint="eastAsia" w:ascii="仿宋_GB2312" w:hAnsi="仿宋_GB2312" w:eastAsia="仿宋_GB2312" w:cs="仿宋_GB2312"/>
          <w:b w:val="0"/>
          <w:bCs w:val="0"/>
          <w:sz w:val="32"/>
          <w:szCs w:val="32"/>
          <w:lang w:eastAsia="zh-CN"/>
        </w:rPr>
        <w:t>的基础是</w:t>
      </w:r>
      <w:r>
        <w:rPr>
          <w:rFonts w:hint="eastAsia" w:ascii="仿宋_GB2312" w:hAnsi="仿宋_GB2312" w:eastAsia="仿宋_GB2312" w:cs="仿宋_GB2312"/>
          <w:b w:val="0"/>
          <w:bCs w:val="0"/>
          <w:sz w:val="32"/>
          <w:szCs w:val="32"/>
        </w:rPr>
        <w:t>，因地制宜发展多种形式的统防统治服务模式，加强作业质量评价和防治效果评估，力争实现病虫害发生重点区域和关键环节统防统治全覆盖。大力扶持专业化防治服务组织，开展建档卡和动态管理，推进统防统治与绿色防控融合发展，着力提高防控组织化程度和科学化水平。同时，依托专业化防治服务组织，建设一批专业应急防治队伍，提高突发病虫害应急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（三）推进绿色防控。</w:t>
      </w:r>
      <w:r>
        <w:rPr>
          <w:rFonts w:hint="eastAsia" w:ascii="仿宋_GB2312" w:hAnsi="仿宋_GB2312" w:eastAsia="仿宋_GB2312" w:cs="仿宋_GB2312"/>
          <w:b w:val="0"/>
          <w:bCs w:val="0"/>
          <w:sz w:val="32"/>
          <w:szCs w:val="32"/>
        </w:rPr>
        <w:t>以粮食作物主产区、特色作物优势区等为重点，建立绿色防控示范基地，推广绿色植保技术，分区域、分作物集成全程绿色防控技术模式，扩大辐射带动面积，提升绿色防控覆盖率。推广防效好、用量少的高效低风险农药，提高农药使用效果、效率。层层开展绿色防控技术培训，进一步提高农户科学防控意识和植保科技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五、行动安排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（一）细化行动措施。</w:t>
      </w:r>
      <w:r>
        <w:rPr>
          <w:rFonts w:hint="eastAsia" w:ascii="仿宋_GB2312" w:hAnsi="仿宋_GB2312" w:eastAsia="仿宋_GB2312" w:cs="仿宋_GB2312"/>
          <w:b w:val="0"/>
          <w:bCs w:val="0"/>
          <w:sz w:val="32"/>
          <w:szCs w:val="32"/>
        </w:rPr>
        <w:t>3 月底以前，研究制定“虫口夺粮”保丰收行动措施，科学研判重大病虫发生趋势，明确目标任务、技术路线和工作计划。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（二）及时动员部署。</w:t>
      </w:r>
      <w:r>
        <w:rPr>
          <w:rFonts w:hint="eastAsia" w:ascii="仿宋_GB2312" w:hAnsi="仿宋_GB2312" w:eastAsia="仿宋_GB2312" w:cs="仿宋_GB2312"/>
          <w:b w:val="0"/>
          <w:bCs w:val="0"/>
          <w:sz w:val="32"/>
          <w:szCs w:val="32"/>
        </w:rPr>
        <w:t>3～8 月，针对关键作物、重大病虫召开电视电话会、防控现场会、工作推进会等，分阶段、分作物动员安排防控工作。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（三）准确会商趋势。</w:t>
      </w:r>
      <w:r>
        <w:rPr>
          <w:rFonts w:hint="eastAsia" w:ascii="仿宋_GB2312" w:hAnsi="仿宋_GB2312" w:eastAsia="仿宋_GB2312" w:cs="仿宋_GB2312"/>
          <w:b w:val="0"/>
          <w:bCs w:val="0"/>
          <w:sz w:val="32"/>
          <w:szCs w:val="32"/>
        </w:rPr>
        <w:t>3～8 月，根据农时要求，组织专家和测报技术人员，会商研判小麦、玉米、大豆等作物重大病虫发生趋势，准确发布预报预警信息。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（四）严格信息报</w:t>
      </w:r>
      <w:r>
        <w:rPr>
          <w:rFonts w:hint="eastAsia" w:ascii="楷体" w:hAnsi="楷体" w:eastAsia="楷体" w:cs="楷体"/>
          <w:b w:val="0"/>
          <w:bCs w:val="0"/>
          <w:sz w:val="32"/>
          <w:szCs w:val="32"/>
        </w:rPr>
        <w:t>送。</w:t>
      </w:r>
      <w:r>
        <w:rPr>
          <w:rFonts w:hint="eastAsia" w:ascii="仿宋_GB2312" w:hAnsi="仿宋_GB2312" w:eastAsia="仿宋_GB2312" w:cs="仿宋_GB2312"/>
          <w:b w:val="0"/>
          <w:bCs w:val="0"/>
          <w:sz w:val="32"/>
          <w:szCs w:val="32"/>
        </w:rPr>
        <w:t>2～5 月对小麦重大病虫、6～9月对玉米重大病虫防控信息实行“一周一报”制度，落实新发突发重大病虫害当天即报制度，及时掌握发生防治动态。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（五）加强调研指导</w:t>
      </w:r>
      <w:r>
        <w:rPr>
          <w:rFonts w:hint="eastAsia" w:ascii="仿宋_GB2312" w:hAnsi="仿宋_GB2312" w:eastAsia="仿宋_GB2312" w:cs="仿宋_GB2312"/>
          <w:b w:val="0"/>
          <w:bCs w:val="0"/>
          <w:sz w:val="32"/>
          <w:szCs w:val="32"/>
        </w:rPr>
        <w:t>。3～5 月、6～9 月，组派工作组、专家指导组，采取日常联系和关键时期现场指导相结合形式指导落实防控措施。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（一）强化责任落实。</w:t>
      </w:r>
      <w:r>
        <w:rPr>
          <w:rFonts w:hint="eastAsia" w:ascii="仿宋_GB2312" w:hAnsi="仿宋_GB2312" w:eastAsia="仿宋_GB2312" w:cs="仿宋_GB2312"/>
          <w:b w:val="0"/>
          <w:bCs w:val="0"/>
          <w:sz w:val="32"/>
          <w:szCs w:val="32"/>
        </w:rPr>
        <w:t>将重大病虫害防控纳入粮食安全党政同责考核内容，按照《农作物病虫害防治条例》等相关规定，层层压实责任，加大资金投入，细化工作措施，优化防控方案，及早安排部署，强化督促指导，确保“虫口夺粮”保丰收行动顺利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（二）强化体系建设。</w:t>
      </w:r>
      <w:r>
        <w:rPr>
          <w:rFonts w:hint="eastAsia" w:ascii="仿宋_GB2312" w:hAnsi="仿宋_GB2312" w:eastAsia="仿宋_GB2312" w:cs="仿宋_GB2312"/>
          <w:b w:val="0"/>
          <w:bCs w:val="0"/>
          <w:sz w:val="32"/>
          <w:szCs w:val="32"/>
        </w:rPr>
        <w:t>落实中央一号文件“健全基层动植物疫病虫害监测预警网络”精神，继续按照《农业农村部中央机构编制委员会办公室关于加强基层动植物疫病防控体系建设的意见》（农人发〔2022〕1 号）和《河南省农业农村厅 河南省编制委员会办公室关于印发河南省基层动植物疫病防控体系建设实施方案》（豫农发〔2022〕174 号）要求，持续推进植保体系建设，配齐配强专业人员和村级植保员，确保病虫防控责有人负、活有人干、事有人管。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（三）强化指导服务。</w:t>
      </w:r>
      <w:r>
        <w:rPr>
          <w:rFonts w:hint="eastAsia" w:ascii="仿宋_GB2312" w:hAnsi="仿宋_GB2312" w:eastAsia="仿宋_GB2312" w:cs="仿宋_GB2312"/>
          <w:b w:val="0"/>
          <w:bCs w:val="0"/>
          <w:sz w:val="32"/>
          <w:szCs w:val="32"/>
        </w:rPr>
        <w:t>及时印发农作物重大病虫害防控技术方案，建立分片包干责任制，防控关键时期组派精干力量深入田间地头、防控一线开展指导，面对面、手把手指导农民开展防治，确保防控技术落到实处，严防因农药使用不当引发安全生产事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rPr>
        <w:t>（四）强化宣传引导</w:t>
      </w:r>
      <w:r>
        <w:rPr>
          <w:rFonts w:hint="eastAsia" w:ascii="仿宋_GB2312" w:hAnsi="仿宋_GB2312" w:eastAsia="仿宋_GB2312" w:cs="仿宋_GB2312"/>
          <w:b w:val="0"/>
          <w:bCs w:val="0"/>
          <w:sz w:val="32"/>
          <w:szCs w:val="32"/>
        </w:rPr>
        <w:t>。加强信息报送，做到对上有信息、对外有声音、对下有通报。充分利用电视、广播、报刊、网络、微信公众号等媒体平台，</w:t>
      </w:r>
      <w:bookmarkStart w:id="0" w:name="_GoBack"/>
      <w:bookmarkEnd w:id="0"/>
      <w:r>
        <w:rPr>
          <w:rFonts w:hint="eastAsia" w:ascii="仿宋_GB2312" w:hAnsi="仿宋_GB2312" w:eastAsia="仿宋_GB2312" w:cs="仿宋_GB2312"/>
          <w:b w:val="0"/>
          <w:bCs w:val="0"/>
          <w:sz w:val="32"/>
          <w:szCs w:val="32"/>
        </w:rPr>
        <w:t>大力宣传各地好经验、好做法、好典型，为工作推进营造良好的舆论氛围。</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contextualSpacing/>
        <w:textAlignment w:val="auto"/>
        <w:rPr>
          <w:rStyle w:val="17"/>
          <w:rFonts w:hint="eastAsia" w:ascii="仿宋_GB2312" w:hAnsi="仿宋_GB2312" w:eastAsia="仿宋_GB2312" w:cs="仿宋_GB2312"/>
          <w:bCs/>
          <w:color w:val="000000"/>
          <w:kern w:val="0"/>
          <w:sz w:val="32"/>
          <w:szCs w:val="32"/>
          <w:lang w:val="en-US" w:eastAsia="zh-CN" w:bidi="ar-SA"/>
        </w:rPr>
      </w:pPr>
    </w:p>
    <w:sectPr>
      <w:footerReference r:id="rId3" w:type="default"/>
      <w:pgSz w:w="11906" w:h="16838"/>
      <w:pgMar w:top="1440" w:right="1519" w:bottom="1440" w:left="1502"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ZTc4OWRjMTkyNzc4MzQyMDI2ZWE1YjJjN2EzZjkifQ=="/>
  </w:docVars>
  <w:rsids>
    <w:rsidRoot w:val="00000000"/>
    <w:rsid w:val="02D05560"/>
    <w:rsid w:val="04406D9B"/>
    <w:rsid w:val="06B56F46"/>
    <w:rsid w:val="078031DC"/>
    <w:rsid w:val="0B282BC9"/>
    <w:rsid w:val="0D354B64"/>
    <w:rsid w:val="0E067CDF"/>
    <w:rsid w:val="1133184B"/>
    <w:rsid w:val="13EB406E"/>
    <w:rsid w:val="16111CBF"/>
    <w:rsid w:val="16C71270"/>
    <w:rsid w:val="1B8D055C"/>
    <w:rsid w:val="26967AEE"/>
    <w:rsid w:val="289D0224"/>
    <w:rsid w:val="29752839"/>
    <w:rsid w:val="2FDB10DB"/>
    <w:rsid w:val="30BB2AFC"/>
    <w:rsid w:val="34D41B89"/>
    <w:rsid w:val="37293F0A"/>
    <w:rsid w:val="378B147A"/>
    <w:rsid w:val="3EE96D7F"/>
    <w:rsid w:val="43741014"/>
    <w:rsid w:val="447C7FC1"/>
    <w:rsid w:val="44C77869"/>
    <w:rsid w:val="46014D2A"/>
    <w:rsid w:val="48D86C77"/>
    <w:rsid w:val="49BA7461"/>
    <w:rsid w:val="4B3111F3"/>
    <w:rsid w:val="4BC732F7"/>
    <w:rsid w:val="4E012AAD"/>
    <w:rsid w:val="51013EE8"/>
    <w:rsid w:val="52B753C1"/>
    <w:rsid w:val="571B1D96"/>
    <w:rsid w:val="58247FB8"/>
    <w:rsid w:val="587C4AF2"/>
    <w:rsid w:val="59AC337F"/>
    <w:rsid w:val="59F12F67"/>
    <w:rsid w:val="61F42048"/>
    <w:rsid w:val="66444AEC"/>
    <w:rsid w:val="665311BE"/>
    <w:rsid w:val="66613222"/>
    <w:rsid w:val="686D4C99"/>
    <w:rsid w:val="6E865F1C"/>
    <w:rsid w:val="6FF86518"/>
    <w:rsid w:val="723F686D"/>
    <w:rsid w:val="727367B7"/>
    <w:rsid w:val="75863CF4"/>
    <w:rsid w:val="7D447881"/>
    <w:rsid w:val="7D724F54"/>
    <w:rsid w:val="7D9C2760"/>
    <w:rsid w:val="7F4B0B99"/>
    <w:rsid w:val="7F8C6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beforeLines="0" w:after="330" w:afterLines="0" w:line="578" w:lineRule="auto"/>
      <w:outlineLvl w:val="0"/>
    </w:pPr>
    <w:rPr>
      <w:rFonts w:ascii="Calibri" w:hAnsi="Calibri" w:eastAsia="宋体" w:cs="Times New Roman"/>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jc w:val="center"/>
    </w:pPr>
    <w:rPr>
      <w:rFonts w:cs="Calibri"/>
      <w:sz w:val="20"/>
      <w:szCs w:val="20"/>
    </w:rPr>
  </w:style>
  <w:style w:type="paragraph" w:styleId="4">
    <w:name w:val="Normal Indent"/>
    <w:basedOn w:val="1"/>
    <w:next w:val="1"/>
    <w:qFormat/>
    <w:uiPriority w:val="0"/>
    <w:pPr>
      <w:ind w:firstLine="420" w:firstLineChars="200"/>
    </w:pPr>
  </w:style>
  <w:style w:type="paragraph" w:styleId="5">
    <w:name w:val="index 5"/>
    <w:basedOn w:val="1"/>
    <w:next w:val="1"/>
    <w:qFormat/>
    <w:uiPriority w:val="0"/>
    <w:pPr>
      <w:ind w:left="1680"/>
    </w:pPr>
    <w:rPr>
      <w:rFonts w:ascii="Times New Roman" w:hAnsi="Times New Roman" w:eastAsia="Times New Roman" w:cs="Times New Roman"/>
      <w:sz w:val="32"/>
      <w:szCs w:val="24"/>
    </w:rPr>
  </w:style>
  <w:style w:type="paragraph" w:styleId="6">
    <w:name w:val="Body Text Indent"/>
    <w:basedOn w:val="1"/>
    <w:next w:val="4"/>
    <w:unhideWhenUsed/>
    <w:qFormat/>
    <w:uiPriority w:val="99"/>
    <w:pPr>
      <w:spacing w:after="120"/>
      <w:ind w:left="420" w:leftChars="200"/>
    </w:pPr>
  </w:style>
  <w:style w:type="paragraph" w:styleId="7">
    <w:name w:val="Body Text Indent 2"/>
    <w:basedOn w:val="1"/>
    <w:qFormat/>
    <w:uiPriority w:val="0"/>
    <w:pPr>
      <w:spacing w:after="120" w:line="480" w:lineRule="auto"/>
      <w:ind w:left="420" w:leftChars="200"/>
    </w:pPr>
    <w:rPr>
      <w:rFonts w:ascii="Calibri" w:hAnsi="Calibri" w:eastAsia="宋体"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99"/>
    <w:pPr>
      <w:ind w:firstLine="420" w:firstLineChars="200"/>
    </w:pPr>
    <w:rPr>
      <w:rFonts w:ascii="Times New Roman" w:hAnsi="Times New Roman"/>
      <w:kern w:val="0"/>
      <w:sz w:val="20"/>
      <w:szCs w:val="24"/>
    </w:rPr>
  </w:style>
  <w:style w:type="table" w:styleId="14">
    <w:name w:val="Table Grid"/>
    <w:basedOn w:val="1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7"/>
    <w:qFormat/>
    <w:uiPriority w:val="0"/>
    <w:rPr>
      <w:b/>
    </w:rPr>
  </w:style>
  <w:style w:type="character" w:customStyle="1" w:styleId="17">
    <w:name w:val="NormalCharacter"/>
    <w:qFormat/>
    <w:uiPriority w:val="99"/>
  </w:style>
  <w:style w:type="character" w:styleId="18">
    <w:name w:val="page number"/>
    <w:basedOn w:val="15"/>
    <w:qFormat/>
    <w:uiPriority w:val="0"/>
  </w:style>
  <w:style w:type="paragraph" w:customStyle="1" w:styleId="19">
    <w:name w:val="Default"/>
    <w:next w:val="5"/>
    <w:qFormat/>
    <w:uiPriority w:val="99"/>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customStyle="1" w:styleId="20">
    <w:name w:val="p0"/>
    <w:basedOn w:val="1"/>
    <w:qFormat/>
    <w:uiPriority w:val="0"/>
    <w:pPr>
      <w:widowControl/>
    </w:pPr>
    <w:rPr>
      <w:rFonts w:ascii="Times New Roman" w:hAnsi="Times New Roman"/>
      <w:kern w:val="0"/>
      <w:szCs w:val="21"/>
    </w:rPr>
  </w:style>
  <w:style w:type="paragraph" w:customStyle="1" w:styleId="21">
    <w:name w:val="Body text|1"/>
    <w:basedOn w:val="1"/>
    <w:qFormat/>
    <w:uiPriority w:val="0"/>
    <w:pPr>
      <w:spacing w:line="417" w:lineRule="auto"/>
      <w:ind w:firstLine="400"/>
      <w:jc w:val="left"/>
    </w:pPr>
    <w:rPr>
      <w:rFonts w:ascii="宋体" w:hAnsi="宋体" w:cs="宋体"/>
      <w:color w:val="000000"/>
      <w:kern w:val="0"/>
      <w:sz w:val="30"/>
      <w:szCs w:val="30"/>
    </w:rPr>
  </w:style>
  <w:style w:type="paragraph" w:customStyle="1" w:styleId="22">
    <w:name w:val="UserStyle_0"/>
    <w:qFormat/>
    <w:uiPriority w:val="0"/>
    <w:pPr>
      <w:textAlignment w:val="baseline"/>
    </w:pPr>
    <w:rPr>
      <w:rFonts w:ascii="Times New Roman" w:hAnsi="Times New Roman" w:eastAsia="宋体" w:cs="Times New Roman"/>
      <w:color w:val="000000"/>
      <w:sz w:val="24"/>
      <w:szCs w:val="24"/>
      <w:lang w:val="en-US" w:eastAsia="zh-CN" w:bidi="ar-SA"/>
    </w:rPr>
  </w:style>
  <w:style w:type="paragraph" w:customStyle="1" w:styleId="23">
    <w:name w:val="无间隔"/>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HtmlNormal"/>
    <w:basedOn w:val="1"/>
    <w:qFormat/>
    <w:uiPriority w:val="0"/>
    <w:rPr>
      <w:sz w:val="24"/>
    </w:rPr>
  </w:style>
  <w:style w:type="paragraph" w:customStyle="1" w:styleId="25">
    <w:name w:val="NormalIndent"/>
    <w:basedOn w:val="1"/>
    <w:qFormat/>
    <w:uiPriority w:val="0"/>
    <w:pPr>
      <w:ind w:firstLine="420" w:firstLineChars="200"/>
    </w:pPr>
    <w:rPr>
      <w:szCs w:val="24"/>
    </w:rPr>
  </w:style>
  <w:style w:type="character" w:customStyle="1" w:styleId="26">
    <w:name w:val="PageNumber"/>
    <w:basedOn w:val="17"/>
    <w:qFormat/>
    <w:uiPriority w:val="0"/>
  </w:style>
  <w:style w:type="paragraph" w:customStyle="1" w:styleId="27">
    <w:name w:val="BodyText"/>
    <w:basedOn w:val="1"/>
    <w:next w:val="28"/>
    <w:qFormat/>
    <w:uiPriority w:val="0"/>
    <w:pPr>
      <w:spacing w:after="120"/>
      <w:textAlignment w:val="baseline"/>
    </w:pPr>
    <w:rPr>
      <w:rFonts w:ascii="Calibri" w:hAnsi="Calibri" w:cs="宋体"/>
      <w:szCs w:val="22"/>
    </w:rPr>
  </w:style>
  <w:style w:type="paragraph" w:customStyle="1" w:styleId="28">
    <w:name w:val="UserStyle_1"/>
    <w:basedOn w:val="1"/>
    <w:qFormat/>
    <w:uiPriority w:val="0"/>
    <w:pPr>
      <w:spacing w:after="120" w:line="480" w:lineRule="auto"/>
      <w:textAlignment w:val="baseline"/>
    </w:pPr>
    <w:rPr>
      <w:rFonts w:ascii="Calibri" w:hAnsi="Calibri" w:cs="宋体"/>
      <w:szCs w:val="22"/>
    </w:rPr>
  </w:style>
  <w:style w:type="paragraph" w:customStyle="1" w:styleId="29">
    <w:name w:val="标题3"/>
    <w:basedOn w:val="1"/>
    <w:qFormat/>
    <w:uiPriority w:val="0"/>
    <w:pPr>
      <w:tabs>
        <w:tab w:val="left" w:pos="3168"/>
      </w:tabs>
      <w:ind w:firstLine="0" w:firstLineChars="0"/>
      <w:jc w:val="left"/>
      <w:outlineLvl w:val="2"/>
    </w:pPr>
    <w:rPr>
      <w:rFonts w:cs="宋体"/>
      <w:b/>
      <w:kern w:val="2"/>
      <w:lang w:val="zh-CN"/>
    </w:rPr>
  </w:style>
  <w:style w:type="paragraph" w:customStyle="1" w:styleId="30">
    <w:name w:val="reader-word-layer reader-word-s5-7"/>
    <w:basedOn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343</Words>
  <Characters>372</Characters>
  <Lines>0</Lines>
  <Paragraphs>0</Paragraphs>
  <TotalTime>9</TotalTime>
  <ScaleCrop>false</ScaleCrop>
  <LinksUpToDate>false</LinksUpToDate>
  <CharactersWithSpaces>434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2018-09-30T10:50:00Z</dcterms:created>
  <dc:creator>Administrator</dc:creator>
  <cp:lastModifiedBy>Administrator</cp:lastModifiedBy>
  <cp:lastPrinted>2023-01-09T00:46:00Z</cp:lastPrinted>
  <dcterms:modified xsi:type="dcterms:W3CDTF">2023-03-30T08:32:38Z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B945EE43C022467E8C70E2C40285FC6F</vt:lpwstr>
  </property>
</Properties>
</file>