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0" w:line="72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关于印发《202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年全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县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小麦后期管理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指导意见》的通知</w:t>
      </w: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各乡镇农业服务中心：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为夺取夏粮丰产丰收，依据《2023年全市小麦后期管理技术指导意见》结合我县实际，现将《2023年全县小麦后期管理技术指导意见》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印发给你们，请切实抓好后期麦田管理技术服务工作。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 xml:space="preserve">                               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2023年4月17日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br w:type="page"/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小麦后期管理技术指导意见</w:t>
      </w:r>
    </w:p>
    <w:p>
      <w:pPr>
        <w:spacing w:line="6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针对去冬寒潮多发、早春气温偏高、降水偏少，部分小麦叶片受冻、春季旱象抬头等不利因素，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全县在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加强麦田管理技术指导服务，促弱控旺转壮，除草防病治虫，全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小麦起身拔节期一、二类苗占比9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%，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整体长势好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。4月初，我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出现大范围降水过程，及时补充了土壤墒情，对小麦拔节孕穗期生长发育非常有利，为今年夏粮丰收奠定了基础。现在距离麦收还有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1个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多月时间，小麦生产还面临赤霉病、倒伏、干热风、烂场雨等多重风险，各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乡镇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要立足抗灾夺丰收，以“防病治虫控危害、养根护叶促灌浆、</w:t>
      </w:r>
      <w:r>
        <w:rPr>
          <w:rFonts w:hint="eastAsia" w:ascii="宋体" w:hAnsi="宋体" w:eastAsia="宋体" w:cs="宋体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‘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一喷三防</w:t>
      </w:r>
      <w:r>
        <w:rPr>
          <w:rFonts w:hint="eastAsia" w:ascii="宋体" w:hAnsi="宋体" w:eastAsia="宋体" w:cs="宋体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’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增粒重、防灾减损夺丰收、及时收获保归仓”为重点，坚持不懈抓好后期管理，做到小麦一天不收获，技术指导一天不放松，奋力夺取夏粮丰产丰收。现提出如下技术指导意见：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一、防病治虫控危害。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今年我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小麦后期病虫重点防控对象为赤霉病、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锈病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白粉病、叶锈病、穗蚜等。据气象部门预测，4月中下旬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还有2次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降雨过程，与小麦抽穗扬花期高度吻合，小麦赤霉病发生流行的风险大，是夺取今年夏粮丰收的重大隐患。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要抓住抽穗扬花关键期，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立足预防、适时用药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”，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坚持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见花打药，主动预防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不动摇，确保防在发生流行前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努力降低赤霉病流行风险。药剂可选用氰烯菌酯、戊唑醇、叶菌唑、丙硫菌唑、氟唑菌酰羟胺、咪鲜胺等农药。在抓好赤霉病防控的同时，做好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锈病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白粉病、叶锈病、穗蚜等病虫防治。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二、养根护叶促灌浆。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农谚讲：“灌浆有墒，籽饱穗方。”小麦开花至成熟期适宜的水分供应，不仅能够防止叶片早衰、保持根系活力，促进籽粒灌浆，而且能够平抑地温，预防干热风和高温热害影响。因此，对土壤墒情不足应在扬花后7-10天左右，酌情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浇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好灌浆水，以水调肥，以肥养根，以根护叶，增加粒数，促进灌浆，提高粒重。浇水要密切注意天气变化，选择无风天气进行浇水，无风快浇、有风停浇。浇水切忌大水漫灌，浇后不使地面积水。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三、“一喷三防”增粒重。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多年生产实践和试验数据证明，实施“一喷三防”措施在小麦防病治虫、抗干热风、延长灌浆时间、提高灌浆强度等方面有明显效果，对增加粒重、提高单产、提升品质具有重要作用。小麦灌浆期要根据病虫害发生情况，将杀菌剂、杀虫剂、植物生长调节剂及叶面肥等，科学配伍、混合喷施，防病虫、防早衰、防干热风，实现“一喷三防”。杀菌剂可选用三唑酮、烯唑醇、戊唑醇、己唑醇、丙环唑等；杀虫剂可选用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吡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虫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啉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、吡蚜酮、啶虫胀、噻虫嗪、呋虫胺、联苯·呋虫胺、高效氯氟氰菊酯等。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四、防灾减损夺丰收。</w:t>
      </w:r>
      <w:r>
        <w:rPr>
          <w:rFonts w:hint="eastAsia" w:ascii="CESI黑体-GB2312" w:hAnsi="CESI黑体-GB2312" w:eastAsia="CESI黑体-GB2312" w:cs="CESI黑体-GB2312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麦倒一把草，谷倒一把糠</w:t>
      </w:r>
      <w:r>
        <w:rPr>
          <w:rFonts w:hint="eastAsia" w:ascii="CESI黑体-GB2312" w:hAnsi="CESI黑体-GB2312" w:eastAsia="CESI黑体-GB2312" w:cs="CESI黑体-GB2312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。随着小麦产量的提高，倒伏时有发生。今年我</w:t>
      </w:r>
      <w:r>
        <w:rPr>
          <w:rFonts w:hint="eastAsia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部分麦田群体偏大，后期存在潜在倒伏危险，要避免在灌浆中后期或有大风的天气前浇水，防止倒伏发生。一旦发生倒伏，不能盲目进地采取绑扶措施，避免造成二次伤害和不必要的人工投入。发生倒伏的麦田要加强病虫害防治，同时视情况开展叶面喷肥，促进籽粒灌浆。收获时要适当调整拨禾轮和割台位置，确保收获质量，最大限度减轻因倒伏造成的减产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五、及时收获保归仓。</w:t>
      </w:r>
      <w:r>
        <w:rPr>
          <w:rFonts w:hint="eastAsia" w:ascii="CESI黑体-GB2312" w:hAnsi="CESI黑体-GB2312" w:eastAsia="CESI黑体-GB2312" w:cs="CESI黑体-GB2312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麦熟一晌，龙口夺粮</w:t>
      </w:r>
      <w:r>
        <w:rPr>
          <w:rFonts w:hint="eastAsia" w:ascii="CESI黑体-GB2312" w:hAnsi="CESI黑体-GB2312" w:eastAsia="CESI黑体-GB2312" w:cs="CESI黑体-GB2312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。小麦成熟收获时间短，极易发生不可预测的灾害性天气，必须抢抓时机，科学收获。要指导农民在叶片枯黄、籽粒变成蜡质状、籽粒干重达到最大值的蜡熟末期及时收获。优质小麦收获前进行田间去杂，收获时清净收割机内的异品种籽粒，并按同一品种连续作业，防止机械混杂。收获后单品种晾晒、单品种贮藏，保证优质小麦商品等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0"/>
          <w:sz w:val="32"/>
          <w:szCs w:val="32"/>
          <w:u w:val="none" w:color="000000"/>
          <w:shd w:val="clear" w:color="auto" w:fill="FFFFFF"/>
          <w:vertAlign w:val="baseline"/>
          <w:lang w:val="en-US" w:eastAsia="zh-CN" w:bidi="ar-SA"/>
        </w:rPr>
        <w:t>农技人员要深入生产一线，走进田间地头，面对面指导农民科学开展后期管理，同时通过开展技术培训、发放明白纸、网络、短信、微信等多种方法和形式，加大技术宣传力度，提高关键技术知晓率和到位率。要充分发挥好种粮大户、家庭农场等新型经营主体的示范作用，带动群众落实后期麦田管理关键技术措施。</w:t>
      </w:r>
    </w:p>
    <w:sectPr>
      <w:footerReference r:id="rId3" w:type="default"/>
      <w:pgSz w:w="11906" w:h="16838"/>
      <w:pgMar w:top="1440" w:right="1519" w:bottom="1440" w:left="1502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Tc4OWRjMTkyNzc4MzQyMDI2ZWE1YjJjN2EzZjkifQ=="/>
  </w:docVars>
  <w:rsids>
    <w:rsidRoot w:val="00000000"/>
    <w:rsid w:val="02D05560"/>
    <w:rsid w:val="04406D9B"/>
    <w:rsid w:val="06B56F46"/>
    <w:rsid w:val="078031DC"/>
    <w:rsid w:val="0B282BC9"/>
    <w:rsid w:val="0D354B64"/>
    <w:rsid w:val="0E067CDF"/>
    <w:rsid w:val="1133184B"/>
    <w:rsid w:val="11F455AE"/>
    <w:rsid w:val="13EB406E"/>
    <w:rsid w:val="16111CBF"/>
    <w:rsid w:val="16C71270"/>
    <w:rsid w:val="1B8D055C"/>
    <w:rsid w:val="26967AEE"/>
    <w:rsid w:val="29752839"/>
    <w:rsid w:val="2FDB10DB"/>
    <w:rsid w:val="30BB2AFC"/>
    <w:rsid w:val="34D41B89"/>
    <w:rsid w:val="37293F0A"/>
    <w:rsid w:val="378B147A"/>
    <w:rsid w:val="3EE96D7F"/>
    <w:rsid w:val="43741014"/>
    <w:rsid w:val="447C7FC1"/>
    <w:rsid w:val="44C77869"/>
    <w:rsid w:val="46014D2A"/>
    <w:rsid w:val="48D86C77"/>
    <w:rsid w:val="49BA7461"/>
    <w:rsid w:val="4B3111F3"/>
    <w:rsid w:val="4BC732F7"/>
    <w:rsid w:val="4E012AAD"/>
    <w:rsid w:val="51013EE8"/>
    <w:rsid w:val="52B753C1"/>
    <w:rsid w:val="571B1D96"/>
    <w:rsid w:val="58247FB8"/>
    <w:rsid w:val="587C4AF2"/>
    <w:rsid w:val="59AC337F"/>
    <w:rsid w:val="59F12F67"/>
    <w:rsid w:val="61F42048"/>
    <w:rsid w:val="66444AEC"/>
    <w:rsid w:val="665311BE"/>
    <w:rsid w:val="66613222"/>
    <w:rsid w:val="686D4C99"/>
    <w:rsid w:val="6E865F1C"/>
    <w:rsid w:val="6FF86518"/>
    <w:rsid w:val="723F686D"/>
    <w:rsid w:val="727367B7"/>
    <w:rsid w:val="75863CF4"/>
    <w:rsid w:val="7D447881"/>
    <w:rsid w:val="7D724F54"/>
    <w:rsid w:val="7D9C2760"/>
    <w:rsid w:val="7F4B0B99"/>
    <w:rsid w:val="7F8C6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cs="Calibri"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Times New Roman" w:cs="Times New Roman"/>
      <w:sz w:val="32"/>
      <w:szCs w:val="24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7"/>
    <w:qFormat/>
    <w:uiPriority w:val="0"/>
    <w:rPr>
      <w:b/>
    </w:rPr>
  </w:style>
  <w:style w:type="character" w:customStyle="1" w:styleId="17">
    <w:name w:val="NormalCharacter"/>
    <w:qFormat/>
    <w:uiPriority w:val="99"/>
  </w:style>
  <w:style w:type="character" w:styleId="18">
    <w:name w:val="page number"/>
    <w:basedOn w:val="15"/>
    <w:qFormat/>
    <w:uiPriority w:val="0"/>
  </w:style>
  <w:style w:type="paragraph" w:customStyle="1" w:styleId="19">
    <w:name w:val="Default"/>
    <w:next w:val="5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1">
    <w:name w:val="Body text|1"/>
    <w:basedOn w:val="1"/>
    <w:qFormat/>
    <w:uiPriority w:val="0"/>
    <w:pPr>
      <w:spacing w:line="417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2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HtmlNormal"/>
    <w:basedOn w:val="1"/>
    <w:qFormat/>
    <w:uiPriority w:val="0"/>
    <w:rPr>
      <w:sz w:val="24"/>
    </w:rPr>
  </w:style>
  <w:style w:type="paragraph" w:customStyle="1" w:styleId="25">
    <w:name w:val="Normal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6">
    <w:name w:val="PageNumber"/>
    <w:basedOn w:val="17"/>
    <w:qFormat/>
    <w:uiPriority w:val="0"/>
  </w:style>
  <w:style w:type="paragraph" w:customStyle="1" w:styleId="27">
    <w:name w:val="BodyText"/>
    <w:basedOn w:val="1"/>
    <w:next w:val="28"/>
    <w:qFormat/>
    <w:uiPriority w:val="0"/>
    <w:pPr>
      <w:spacing w:after="120"/>
      <w:textAlignment w:val="baseline"/>
    </w:pPr>
    <w:rPr>
      <w:rFonts w:ascii="Calibri" w:hAnsi="Calibri" w:cs="宋体"/>
      <w:szCs w:val="22"/>
    </w:rPr>
  </w:style>
  <w:style w:type="paragraph" w:customStyle="1" w:styleId="28">
    <w:name w:val="UserStyle_1"/>
    <w:basedOn w:val="1"/>
    <w:qFormat/>
    <w:uiPriority w:val="0"/>
    <w:pPr>
      <w:spacing w:after="120" w:line="480" w:lineRule="auto"/>
      <w:textAlignment w:val="baseline"/>
    </w:pPr>
    <w:rPr>
      <w:rFonts w:ascii="Calibri" w:hAnsi="Calibri" w:cs="宋体"/>
      <w:szCs w:val="22"/>
    </w:rPr>
  </w:style>
  <w:style w:type="paragraph" w:customStyle="1" w:styleId="29">
    <w:name w:val="标题3"/>
    <w:basedOn w:val="1"/>
    <w:qFormat/>
    <w:uiPriority w:val="0"/>
    <w:pPr>
      <w:tabs>
        <w:tab w:val="left" w:pos="3168"/>
      </w:tabs>
      <w:ind w:firstLine="0" w:firstLineChars="0"/>
      <w:jc w:val="left"/>
      <w:outlineLvl w:val="2"/>
    </w:pPr>
    <w:rPr>
      <w:rFonts w:cs="宋体"/>
      <w:b/>
      <w:kern w:val="2"/>
      <w:lang w:val="zh-CN"/>
    </w:rPr>
  </w:style>
  <w:style w:type="paragraph" w:customStyle="1" w:styleId="30">
    <w:name w:val="reader-word-layer reader-word-s5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343</Words>
  <Characters>372</Characters>
  <Lines>0</Lines>
  <Paragraphs>0</Paragraphs>
  <TotalTime>12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2018-09-30T10:50:00Z</dcterms:created>
  <dc:creator>Administrator</dc:creator>
  <cp:lastModifiedBy>Administrator</cp:lastModifiedBy>
  <cp:lastPrinted>2023-04-17T08:09:43Z</cp:lastPrinted>
  <dcterms:modified xsi:type="dcterms:W3CDTF">2023-04-17T08:14:22Z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B945EE43C022467E8C70E2C40285FC6F</vt:lpwstr>
  </property>
</Properties>
</file>