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80" w:lineRule="exact"/>
        <w:rPr>
          <w:rFonts w:ascii="黑体" w:hAnsi="黑体"/>
          <w:b w:val="0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Hlk129966253"/>
      <w:r>
        <w:rPr>
          <w:rFonts w:hint="eastAsia" w:ascii="黑体" w:hAnsi="黑体" w:eastAsia="黑体" w:cs="黑体"/>
          <w:color w:val="auto"/>
          <w:sz w:val="44"/>
          <w:szCs w:val="44"/>
        </w:rPr>
        <w:t>安阳县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中医院门诊医技综合楼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建设项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sz w:val="44"/>
          <w:szCs w:val="44"/>
        </w:rPr>
        <w:t>支出</w:t>
      </w:r>
      <w:bookmarkEnd w:id="0"/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>
      <w:pPr>
        <w:spacing w:line="580" w:lineRule="exact"/>
        <w:jc w:val="center"/>
        <w:rPr>
          <w:rFonts w:ascii="Arial" w:hAnsi="Arial" w:cs="Arial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安阳县中医院门诊医技综合楼建设项目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安阳县卫生健康委员会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安阳县中医院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</w:t>
      </w:r>
      <w:r>
        <w:rPr>
          <w:rFonts w:hint="eastAsia" w:ascii="仿宋" w:hAnsi="仿宋" w:eastAsia="仿宋" w:cs="仿宋"/>
          <w:sz w:val="32"/>
          <w:szCs w:val="32"/>
        </w:rPr>
        <w:t>县财政局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安阳县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中医院门诊医技综合楼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建设项目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支出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报告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bookmarkStart w:id="1" w:name="_Hlk1302844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为贯彻落实中央和河南省关于全面实施预算绩效管理的决策部署，进一步强化预算绩效管理，提高专项债项目资金使用效益，本着客观、公正、科学的评价原则，</w:t>
      </w:r>
      <w:bookmarkEnd w:id="1"/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安阳县中医院门诊医技综合楼建设项目</w:t>
      </w:r>
      <w:r>
        <w:rPr>
          <w:rFonts w:hint="eastAsia" w:ascii="仿宋" w:hAnsi="仿宋" w:eastAsia="仿宋" w:cs="仿宋"/>
          <w:sz w:val="32"/>
          <w:szCs w:val="32"/>
        </w:rPr>
        <w:t>支出绩效资金进行了绩效评价，现将有关情况报告如下。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1、项目背景、主要内容及实施情况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安阳县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中医院门诊医技综合楼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经安阳县发改委批复，项目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安阳县白璧镇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文明大道与锦绣路交叉口东南角，占地面积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亩，建设规模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31140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㎡，项目总投资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15180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专项债券资金投入及使用情况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（1）2020年政府专项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4450万元使用情况：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项目于2020年2月收到政府专项债券4450万元。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截至2021年12月31日专项债券已支付完毕，支付比例100%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（2）县财政配套资金使用情况：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项目收到县财政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配套资金1358万元，截至2022年12月31日已支付完毕，支付比例100%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绩效评价目的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为全面实施预算绩效管理，建立科学、合理的项目支出绩效评价管理体系，提高财政资源配置效率和使用效益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2、绩效评价对象和范围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安阳县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中医院门诊医技综合楼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绩效评价原则、评价指标体系、评价方法、评价标准等。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绩效评价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遵循</w:t>
      </w:r>
      <w:r>
        <w:rPr>
          <w:rFonts w:hint="eastAsia" w:ascii="仿宋" w:hAnsi="仿宋" w:eastAsia="仿宋" w:cs="仿宋"/>
          <w:sz w:val="32"/>
          <w:szCs w:val="32"/>
        </w:rPr>
        <w:t>科学公正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激励约束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公开透明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科学公正。绩效评价应当运用科学合理的方法，按照规范的程序，对项目绩效进行客观、公正的反映。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激励约束。绩效评价结果应用与预算安排、政策调整、改进管理实质性挂钩，体现奖优罚劣和激励相容导向，有效要安排、低效要减压、无效要问责。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公开透明。绩效评价结果应依法依规公开，并自觉接受社会监督。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本项目立项依据符合国家法律法规、国民经济发展规划和相关政策，审批文件及材料符合相关规定，预算编制内容与实际相匹配，资金到位率100%，资金执行率100%，年度内拨付资金使用到位并分配合理。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按照绩效评价规定要求成立评价小组，组织实施和分析评价，采取座谈等方式听取情况，检查基本支出、项目支出有关账目，收集整理支出相关资料，并根据各部门报送的绩效自评材料进行分析，形成评价结论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批复时确定的绩效目标，包括项目的产出数量、质量、时效、成本，以及经济效益、社会效益、生态效益、可持续影响、服务对象满意度等，项目资金全年执行率10分，产出指标40分，效益指标40分，满意度指标10分，评价分值共计100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整体支出绩效自评等级：自评得分合计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88分。</w:t>
      </w:r>
    </w:p>
    <w:p>
      <w:pPr>
        <w:spacing w:line="579" w:lineRule="exact"/>
        <w:jc w:val="center"/>
        <w:rPr>
          <w:color w:val="000000"/>
          <w:sz w:val="36"/>
          <w:szCs w:val="36"/>
        </w:rPr>
      </w:pPr>
    </w:p>
    <w:p>
      <w:pPr>
        <w:spacing w:line="579" w:lineRule="exact"/>
        <w:jc w:val="center"/>
      </w:pPr>
      <w:r>
        <w:rPr>
          <w:rFonts w:hint="eastAsia"/>
          <w:color w:val="000000"/>
          <w:sz w:val="36"/>
          <w:szCs w:val="36"/>
          <w:lang w:eastAsia="zh-CN"/>
        </w:rPr>
        <w:t>地方政府专项债券项目</w:t>
      </w:r>
      <w:r>
        <w:rPr>
          <w:color w:val="000000"/>
          <w:sz w:val="36"/>
          <w:szCs w:val="36"/>
        </w:rPr>
        <w:t>绩效自评表</w:t>
      </w:r>
      <w:r>
        <w:rPr>
          <w:rFonts w:hint="eastAsia"/>
          <w:color w:val="000000"/>
          <w:sz w:val="27"/>
        </w:rPr>
        <w:t xml:space="preserve">                                                               （</w:t>
      </w:r>
      <w:r>
        <w:rPr>
          <w:rFonts w:hint="eastAsia"/>
          <w:color w:val="000000"/>
          <w:sz w:val="27"/>
          <w:lang w:val="en-US" w:eastAsia="zh-CN"/>
        </w:rPr>
        <w:t>2022</w:t>
      </w:r>
      <w:r>
        <w:rPr>
          <w:color w:val="000000"/>
          <w:sz w:val="27"/>
        </w:rPr>
        <w:t>年度）</w:t>
      </w:r>
    </w:p>
    <w:tbl>
      <w:tblPr>
        <w:tblStyle w:val="6"/>
        <w:tblpPr w:leftFromText="180" w:rightFromText="180" w:vertAnchor="text" w:horzAnchor="page" w:tblpX="1397" w:tblpY="1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60"/>
        <w:gridCol w:w="1100"/>
        <w:gridCol w:w="720"/>
        <w:gridCol w:w="1140"/>
        <w:gridCol w:w="1125"/>
        <w:gridCol w:w="1185"/>
        <w:gridCol w:w="116"/>
        <w:gridCol w:w="469"/>
        <w:gridCol w:w="52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安阳县中医院门诊医技综合楼建设项目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085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安阳县卫生健康委员会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安阳县中医院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项目资金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建设期</w:t>
            </w:r>
            <w:r>
              <w:rPr>
                <w:color w:val="000000"/>
                <w:sz w:val="18"/>
                <w:szCs w:val="18"/>
              </w:rPr>
              <w:t>资金总额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其中：</w:t>
            </w:r>
            <w:r>
              <w:rPr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债券资金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188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中央预算</w:t>
            </w:r>
          </w:p>
        </w:tc>
        <w:tc>
          <w:tcPr>
            <w:tcW w:w="5860" w:type="dxa"/>
            <w:gridSpan w:val="7"/>
            <w:vAlign w:val="center"/>
          </w:tcPr>
          <w:p>
            <w:pPr>
              <w:spacing w:line="180" w:lineRule="exact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0" w:type="dxa"/>
            <w:vMerge w:val="restart"/>
          </w:tcPr>
          <w:p>
            <w:pPr>
              <w:spacing w:before="6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5045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45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资金使用情况合理安排，保障病房综合楼运行支出，保证综合楼的基础设施设备安全和正常运作。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资金使用情况合理安排，保障病房综合楼运行支出，保证综合楼的基础设施设备安全和正常运作。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80" w:type="dxa"/>
            <w:vMerge w:val="restart"/>
          </w:tcPr>
          <w:p>
            <w:pPr>
              <w:spacing w:before="3924" w:line="22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绩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</w:t>
            </w:r>
          </w:p>
          <w:p>
            <w:pPr>
              <w:spacing w:line="20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</w:t>
            </w:r>
          </w:p>
          <w:p>
            <w:pPr>
              <w:spacing w:line="17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96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0" w:type="dxa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25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85" w:type="dxa"/>
          </w:tcPr>
          <w:p>
            <w:pPr>
              <w:spacing w:before="1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值</w:t>
            </w:r>
          </w:p>
        </w:tc>
        <w:tc>
          <w:tcPr>
            <w:tcW w:w="525" w:type="dxa"/>
          </w:tcPr>
          <w:p>
            <w:pPr>
              <w:spacing w:before="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</w:t>
            </w:r>
          </w:p>
        </w:tc>
        <w:tc>
          <w:tcPr>
            <w:tcW w:w="1300" w:type="dxa"/>
          </w:tcPr>
          <w:p>
            <w:pPr>
              <w:spacing w:before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偏差原因分析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全年执行率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10分</w:t>
            </w:r>
          </w:p>
          <w:p>
            <w:pPr>
              <w:spacing w:line="202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产出指标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0分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项目竣工验收达标率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全年执行率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完工时间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准时准点完成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准时准点完成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项目施工单位成本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效益指标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0分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before="207" w:line="159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经济效益</w:t>
            </w:r>
          </w:p>
          <w:p>
            <w:pPr>
              <w:spacing w:line="159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设施运转正常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带动就业人数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积极带动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20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生态效益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对区域生态环境的提升或影响程度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>
            <w:pPr>
              <w:spacing w:before="190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可持续影</w:t>
            </w:r>
          </w:p>
          <w:p>
            <w:pPr>
              <w:spacing w:line="155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响指标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设施设备管护质量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设施设备管护制度健全性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spacing w:before="185" w:line="28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</w:p>
          <w:p>
            <w:pPr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1100" w:type="dxa"/>
            <w:vMerge w:val="restart"/>
          </w:tcPr>
          <w:p>
            <w:pPr>
              <w:spacing w:before="89"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服务对象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满意度指</w:t>
            </w:r>
          </w:p>
          <w:p>
            <w:pPr>
              <w:spacing w:line="17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直接服务对象满意度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间接服务对象满意度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0" w:type="dxa"/>
            <w:gridSpan w:val="7"/>
            <w:vAlign w:val="center"/>
          </w:tcPr>
          <w:p>
            <w:pPr>
              <w:spacing w:line="231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产出指标：执行完成率100%，项目竣工验收达标率95%，时效指标100%。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成本指标：项目施工单位成本按时支付100%。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明显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、生态效益指标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、可持续影响指标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服务对象满意度指标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，直接服务对象和间接服务对象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基本满意。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五、项目实施进度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完成了《项目建议书》、《可行性研究报告》、《初步设计》、《用地预审意见》、《环境影响报告》、《建设项目选址意见书》、《建设用地规划许可证》、《不动产土地证》、《建设工程施工证》等手续批复，进行了地质勘探、文物勘探、详细规划方案和施工图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审核等前期工作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，截止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2022年12月31日项目已完成主体工程。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项目运营情况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安阳县中医院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2023年6月16日</w:t>
      </w:r>
    </w:p>
    <w:p/>
    <w:sectPr>
      <w:headerReference r:id="rId3" w:type="default"/>
      <w:footerReference r:id="rId4" w:type="default"/>
      <w:pgSz w:w="11906" w:h="16838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- 16 -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04EBE"/>
    <w:multiLevelType w:val="singleLevel"/>
    <w:tmpl w:val="01504E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146FB"/>
    <w:multiLevelType w:val="singleLevel"/>
    <w:tmpl w:val="4DC146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F39846"/>
    <w:multiLevelType w:val="singleLevel"/>
    <w:tmpl w:val="6DF398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OGNmODUwNjAyN2Y5MmQyNDc4NjcyYzYzMDc2OTcifQ=="/>
  </w:docVars>
  <w:rsids>
    <w:rsidRoot w:val="68861E2B"/>
    <w:rsid w:val="022F73A2"/>
    <w:rsid w:val="03696601"/>
    <w:rsid w:val="089075F4"/>
    <w:rsid w:val="11581029"/>
    <w:rsid w:val="330312D4"/>
    <w:rsid w:val="3AFA0F2C"/>
    <w:rsid w:val="3EA13C00"/>
    <w:rsid w:val="3F9C634C"/>
    <w:rsid w:val="42876BFA"/>
    <w:rsid w:val="4BC44B03"/>
    <w:rsid w:val="54D05ADD"/>
    <w:rsid w:val="55540CA5"/>
    <w:rsid w:val="645D5917"/>
    <w:rsid w:val="64F93173"/>
    <w:rsid w:val="68861E2B"/>
    <w:rsid w:val="6B4C0214"/>
    <w:rsid w:val="747227D6"/>
    <w:rsid w:val="759C318C"/>
    <w:rsid w:val="7D4A0A5C"/>
    <w:rsid w:val="7E9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36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1936</Words>
  <Characters>2067</Characters>
  <Lines>0</Lines>
  <Paragraphs>0</Paragraphs>
  <TotalTime>1</TotalTime>
  <ScaleCrop>false</ScaleCrop>
  <LinksUpToDate>false</LinksUpToDate>
  <CharactersWithSpaces>2135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2023-05-15T08:23:00Z</dcterms:created>
  <dc:creator>从訫开始1409828064</dc:creator>
  <cp:lastModifiedBy>Administrator</cp:lastModifiedBy>
  <cp:lastPrinted>2023-06-16T02:32:00Z</cp:lastPrinted>
  <dcterms:modified xsi:type="dcterms:W3CDTF">2023-06-20T07:01:31Z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79BA202DCD1C4B4A92250FAA163EBFD3_13</vt:lpwstr>
  </property>
</Properties>
</file>