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outlineLvl w:val="9"/>
        <w:rPr>
          <w:rFonts w:hint="eastAsia" w:ascii="仿宋_GB2312" w:hAnsi="仿宋_GB2312" w:eastAsia="仿宋_GB2312" w:cs="仿宋_GB2312"/>
        </w:rPr>
      </w:pPr>
    </w:p>
    <w:p>
      <w:pPr>
        <w:spacing w:line="360" w:lineRule="auto"/>
        <w:jc w:val="both"/>
        <w:rPr>
          <w:rFonts w:hint="eastAsia" w:ascii="仿宋_GB2312" w:hAnsi="仿宋_GB2312" w:eastAsia="仿宋_GB2312" w:cs="仿宋_GB2312"/>
          <w:sz w:val="44"/>
          <w:szCs w:val="44"/>
        </w:rPr>
      </w:pPr>
    </w:p>
    <w:p>
      <w:pPr>
        <w:rPr>
          <w:rFonts w:hint="eastAsia" w:ascii="仿宋_GB2312" w:hAnsi="仿宋_GB2312" w:eastAsia="仿宋_GB2312" w:cs="仿宋_GB2312"/>
        </w:rPr>
      </w:pPr>
    </w:p>
    <w:p>
      <w:pPr>
        <w:pStyle w:val="2"/>
        <w:rPr>
          <w:rFonts w:hint="eastAsia"/>
        </w:rPr>
      </w:pPr>
    </w:p>
    <w:p>
      <w:pPr>
        <w:pageBreakBefore w:val="0"/>
        <w:wordWrap/>
        <w:topLinePunct w:val="0"/>
        <w:bidi w:val="0"/>
        <w:spacing w:line="36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lang w:eastAsia="zh-CN"/>
        </w:rPr>
        <w:t>安阳县市场监督管理局天然气初装费补贴项目</w:t>
      </w:r>
      <w:r>
        <w:rPr>
          <w:rFonts w:hint="eastAsia" w:ascii="黑体" w:hAnsi="黑体" w:eastAsia="黑体" w:cs="黑体"/>
          <w:b w:val="0"/>
          <w:bCs w:val="0"/>
          <w:sz w:val="44"/>
          <w:szCs w:val="44"/>
        </w:rPr>
        <w:t>绩效评价报告</w:t>
      </w:r>
    </w:p>
    <w:p>
      <w:pPr>
        <w:pageBreakBefore w:val="0"/>
        <w:wordWrap/>
        <w:topLinePunct w:val="0"/>
        <w:bidi w:val="0"/>
        <w:spacing w:line="360" w:lineRule="auto"/>
        <w:jc w:val="center"/>
        <w:rPr>
          <w:rFonts w:hint="eastAsia" w:ascii="黑体" w:hAnsi="黑体" w:eastAsia="黑体" w:cs="黑体"/>
          <w:b w:val="0"/>
          <w:bCs w:val="0"/>
          <w:kern w:val="0"/>
          <w:sz w:val="30"/>
          <w:szCs w:val="30"/>
          <w:highlight w:val="none"/>
          <w:lang w:val="en-US" w:eastAsia="zh-CN" w:bidi="ar-SA"/>
        </w:rPr>
      </w:pPr>
      <w:r>
        <w:rPr>
          <w:rFonts w:hint="eastAsia" w:ascii="黑体" w:hAnsi="黑体" w:eastAsia="黑体" w:cs="黑体"/>
          <w:b w:val="0"/>
          <w:bCs w:val="0"/>
          <w:kern w:val="0"/>
          <w:sz w:val="30"/>
          <w:szCs w:val="30"/>
          <w:highlight w:val="none"/>
          <w:lang w:val="en-US" w:eastAsia="zh-CN" w:bidi="ar-SA"/>
        </w:rPr>
        <w:t>昌盛绩报字【2023】148号</w:t>
      </w:r>
    </w:p>
    <w:p>
      <w:pPr>
        <w:spacing w:after="120" w:line="500" w:lineRule="exact"/>
        <w:ind w:firstLine="960" w:firstLineChars="300"/>
        <w:rPr>
          <w:rFonts w:hint="eastAsia" w:ascii="仿宋_GB2312" w:hAnsi="仿宋_GB2312" w:eastAsia="仿宋_GB2312" w:cs="仿宋_GB2312"/>
          <w:sz w:val="32"/>
          <w:szCs w:val="32"/>
        </w:rPr>
      </w:pPr>
    </w:p>
    <w:p>
      <w:pPr>
        <w:spacing w:after="120" w:line="500" w:lineRule="exact"/>
        <w:ind w:firstLine="960" w:firstLineChars="300"/>
        <w:rPr>
          <w:rFonts w:hint="eastAsia" w:ascii="仿宋_GB2312" w:hAnsi="仿宋_GB2312" w:eastAsia="仿宋_GB2312" w:cs="仿宋_GB2312"/>
          <w:sz w:val="32"/>
          <w:szCs w:val="32"/>
        </w:rPr>
      </w:pPr>
    </w:p>
    <w:p>
      <w:pPr>
        <w:spacing w:after="120" w:line="500" w:lineRule="exact"/>
        <w:ind w:firstLine="960" w:firstLineChars="300"/>
        <w:rPr>
          <w:rFonts w:hint="eastAsia" w:ascii="仿宋_GB2312" w:hAnsi="仿宋_GB2312" w:eastAsia="仿宋_GB2312" w:cs="仿宋_GB2312"/>
          <w:sz w:val="32"/>
          <w:szCs w:val="32"/>
        </w:rPr>
      </w:pPr>
    </w:p>
    <w:p>
      <w:pPr>
        <w:spacing w:after="120" w:line="500" w:lineRule="exact"/>
        <w:ind w:firstLine="960" w:firstLineChars="300"/>
        <w:rPr>
          <w:rFonts w:hint="eastAsia" w:ascii="仿宋_GB2312" w:hAnsi="仿宋_GB2312" w:eastAsia="仿宋_GB2312" w:cs="仿宋_GB2312"/>
          <w:sz w:val="32"/>
          <w:szCs w:val="32"/>
        </w:rPr>
      </w:pPr>
    </w:p>
    <w:p>
      <w:pPr>
        <w:spacing w:after="120" w:line="500" w:lineRule="exact"/>
        <w:ind w:firstLine="960" w:firstLineChars="300"/>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center"/>
        <w:rPr>
          <w:rFonts w:hint="eastAsia" w:ascii="仿宋_GB2312" w:hAnsi="仿宋_GB2312" w:eastAsia="仿宋_GB2312" w:cs="仿宋_GB2312"/>
          <w:sz w:val="32"/>
          <w:szCs w:val="32"/>
        </w:rPr>
      </w:pPr>
    </w:p>
    <w:p>
      <w:pPr>
        <w:jc w:val="both"/>
        <w:outlineLvl w:val="0"/>
        <w:rPr>
          <w:rFonts w:hint="eastAsia" w:ascii="仿宋_GB2312" w:hAnsi="仿宋_GB2312" w:eastAsia="仿宋_GB2312" w:cs="仿宋_GB2312"/>
          <w:b/>
          <w:bCs/>
          <w:sz w:val="32"/>
          <w:szCs w:val="32"/>
          <w:lang w:eastAsia="zh-CN"/>
        </w:rPr>
      </w:pPr>
      <w:bookmarkStart w:id="0" w:name="_Toc5729"/>
    </w:p>
    <w:p>
      <w:pPr>
        <w:ind w:firstLine="1606" w:firstLineChars="500"/>
        <w:jc w:val="both"/>
        <w:outlineLvl w:val="0"/>
        <w:rPr>
          <w:rFonts w:hint="eastAsia" w:ascii="仿宋_GB2312" w:hAnsi="仿宋_GB2312" w:eastAsia="仿宋_GB2312" w:cs="仿宋_GB2312"/>
          <w:b/>
          <w:bCs/>
          <w:sz w:val="32"/>
          <w:szCs w:val="32"/>
          <w:lang w:eastAsia="zh-CN"/>
        </w:rPr>
      </w:pPr>
    </w:p>
    <w:bookmarkEnd w:id="0"/>
    <w:p>
      <w:pPr>
        <w:pageBreakBefore w:val="0"/>
        <w:wordWrap/>
        <w:topLinePunct w:val="0"/>
        <w:bidi w:val="0"/>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河南昌盛会计师事务所（普通合伙）</w:t>
      </w:r>
    </w:p>
    <w:p>
      <w:pPr>
        <w:ind w:firstLine="3200" w:firstLineChars="1000"/>
        <w:jc w:val="both"/>
        <w:rPr>
          <w:rFonts w:hint="eastAsia" w:ascii="仿宋_GB2312" w:hAnsi="仿宋_GB2312" w:eastAsia="仿宋_GB2312" w:cs="仿宋_GB2312"/>
          <w:b/>
          <w:bCs/>
          <w:sz w:val="32"/>
          <w:szCs w:val="32"/>
        </w:rPr>
      </w:pPr>
      <w:r>
        <w:rPr>
          <w:rFonts w:ascii="黑体" w:hAnsi="黑体" w:eastAsia="黑体" w:cs="黑体"/>
          <w:sz w:val="32"/>
          <w:szCs w:val="32"/>
        </w:rPr>
        <w:t>202</w:t>
      </w:r>
      <w:r>
        <w:rPr>
          <w:rFonts w:hint="eastAsia" w:ascii="黑体" w:hAnsi="黑体" w:eastAsia="黑体" w:cs="黑体"/>
          <w:sz w:val="32"/>
          <w:szCs w:val="32"/>
          <w:lang w:val="en-US" w:eastAsia="zh-CN"/>
        </w:rPr>
        <w:t>3年9</w:t>
      </w:r>
      <w:r>
        <w:rPr>
          <w:rFonts w:hint="eastAsia" w:ascii="黑体" w:hAnsi="黑体" w:eastAsia="黑体" w:cs="黑体"/>
          <w:sz w:val="32"/>
          <w:szCs w:val="32"/>
        </w:rPr>
        <w:t>月</w:t>
      </w:r>
    </w:p>
    <w:p>
      <w:pPr>
        <w:rPr>
          <w:rFonts w:hint="eastAsia"/>
          <w:lang w:val="en-US" w:eastAsia="zh-CN"/>
        </w:rPr>
      </w:pPr>
      <w:r>
        <w:rPr>
          <w:rFonts w:hint="eastAsia" w:ascii="仿宋_GB2312" w:hAnsi="仿宋_GB2312" w:eastAsia="仿宋_GB2312" w:cs="仿宋_GB2312"/>
          <w:b/>
          <w:bCs/>
          <w:sz w:val="32"/>
          <w:szCs w:val="32"/>
        </w:rPr>
        <w:br w:type="page"/>
      </w:r>
    </w:p>
    <w:sdt>
      <w:sdtPr>
        <w:rPr>
          <w:rFonts w:hint="eastAsia" w:ascii="仿宋_GB2312" w:hAnsi="仿宋_GB2312" w:eastAsia="仿宋_GB2312" w:cs="仿宋_GB2312"/>
          <w:kern w:val="0"/>
          <w:sz w:val="21"/>
          <w:szCs w:val="24"/>
          <w:lang w:val="en-US" w:eastAsia="zh-CN" w:bidi="ar-SA"/>
        </w:rPr>
        <w:id w:val="147460520"/>
        <w15:color w:val="DBDBDB"/>
        <w:docPartObj>
          <w:docPartGallery w:val="Table of Contents"/>
          <w:docPartUnique/>
        </w:docPartObj>
      </w:sdtPr>
      <w:sdtEndPr>
        <w:rPr>
          <w:rFonts w:hint="eastAsia" w:ascii="仿宋_GB2312" w:hAnsi="仿宋_GB2312" w:eastAsia="仿宋_GB2312" w:cs="仿宋_GB2312"/>
          <w:b/>
          <w:kern w:val="0"/>
          <w:sz w:val="24"/>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b/>
            </w:rPr>
          </w:pPr>
          <w:r>
            <w:rPr>
              <w:rFonts w:hint="eastAsia" w:ascii="仿宋_GB2312" w:hAnsi="仿宋_GB2312" w:eastAsia="仿宋_GB2312" w:cs="仿宋_GB2312"/>
              <w:b/>
              <w:bCs/>
              <w:sz w:val="44"/>
              <w:szCs w:val="52"/>
            </w:rPr>
            <w:t>目录</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TOC \o "1-2" \h \u </w:instrText>
          </w:r>
          <w:r>
            <w:rPr>
              <w:rFonts w:hint="eastAsia" w:ascii="仿宋_GB2312" w:hAnsi="仿宋_GB2312" w:eastAsia="仿宋_GB2312" w:cs="仿宋_GB2312"/>
            </w:rPr>
            <w:fldChar w:fldCharType="separate"/>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fldChar w:fldCharType="begin"/>
          </w:r>
          <w:r>
            <w:rPr>
              <w:rFonts w:hint="eastAsia" w:ascii="仿宋_GB2312" w:hAnsi="仿宋_GB2312" w:eastAsia="仿宋_GB2312" w:cs="仿宋_GB2312"/>
              <w:b/>
              <w:sz w:val="36"/>
              <w:szCs w:val="36"/>
            </w:rPr>
            <w:instrText xml:space="preserve"> HYPERLINK \l _Toc16691 </w:instrText>
          </w:r>
          <w:r>
            <w:rPr>
              <w:rFonts w:hint="eastAsia" w:ascii="仿宋_GB2312" w:hAnsi="仿宋_GB2312" w:eastAsia="仿宋_GB2312" w:cs="仿宋_GB2312"/>
              <w:b/>
              <w:sz w:val="36"/>
              <w:szCs w:val="36"/>
            </w:rPr>
            <w:fldChar w:fldCharType="separate"/>
          </w:r>
          <w:r>
            <w:rPr>
              <w:rFonts w:hint="eastAsia" w:ascii="仿宋_GB2312" w:hAnsi="仿宋_GB2312" w:eastAsia="仿宋_GB2312" w:cs="仿宋_GB2312"/>
              <w:b/>
              <w:sz w:val="28"/>
              <w:szCs w:val="52"/>
            </w:rPr>
            <w:t>一、基本概况</w:t>
          </w:r>
          <w:r>
            <w:rPr>
              <w:rFonts w:hint="eastAsia" w:ascii="仿宋_GB2312" w:hAnsi="仿宋_GB2312" w:eastAsia="仿宋_GB2312" w:cs="仿宋_GB2312"/>
              <w:b w:val="0"/>
              <w:bCs/>
              <w:sz w:val="36"/>
              <w:szCs w:val="36"/>
            </w:rPr>
            <w:tab/>
          </w:r>
          <w:r>
            <w:rPr>
              <w:rFonts w:hint="eastAsia" w:ascii="仿宋_GB2312" w:hAnsi="仿宋_GB2312" w:eastAsia="仿宋_GB2312" w:cs="仿宋_GB2312"/>
              <w:b w:val="0"/>
              <w:bCs/>
              <w:sz w:val="36"/>
              <w:szCs w:val="36"/>
            </w:rPr>
            <w:fldChar w:fldCharType="begin"/>
          </w:r>
          <w:r>
            <w:rPr>
              <w:rFonts w:hint="eastAsia" w:ascii="仿宋_GB2312" w:hAnsi="仿宋_GB2312" w:eastAsia="仿宋_GB2312" w:cs="仿宋_GB2312"/>
              <w:b w:val="0"/>
              <w:bCs/>
              <w:sz w:val="36"/>
              <w:szCs w:val="36"/>
            </w:rPr>
            <w:instrText xml:space="preserve"> PAGEREF _Toc16691 \h </w:instrText>
          </w:r>
          <w:r>
            <w:rPr>
              <w:rFonts w:hint="eastAsia" w:ascii="仿宋_GB2312" w:hAnsi="仿宋_GB2312" w:eastAsia="仿宋_GB2312" w:cs="仿宋_GB2312"/>
              <w:b w:val="0"/>
              <w:bCs/>
              <w:sz w:val="36"/>
              <w:szCs w:val="36"/>
            </w:rPr>
            <w:fldChar w:fldCharType="separate"/>
          </w:r>
          <w:r>
            <w:rPr>
              <w:rFonts w:hint="eastAsia" w:ascii="仿宋_GB2312" w:hAnsi="仿宋_GB2312" w:eastAsia="仿宋_GB2312" w:cs="仿宋_GB2312"/>
              <w:b w:val="0"/>
              <w:bCs/>
              <w:sz w:val="36"/>
              <w:szCs w:val="36"/>
            </w:rPr>
            <w:t>1</w:t>
          </w:r>
          <w:r>
            <w:rPr>
              <w:rFonts w:hint="eastAsia" w:ascii="仿宋_GB2312" w:hAnsi="仿宋_GB2312" w:eastAsia="仿宋_GB2312" w:cs="仿宋_GB2312"/>
              <w:b w:val="0"/>
              <w:bCs/>
              <w:sz w:val="36"/>
              <w:szCs w:val="36"/>
            </w:rPr>
            <w:fldChar w:fldCharType="end"/>
          </w:r>
          <w:r>
            <w:rPr>
              <w:rFonts w:hint="eastAsia" w:ascii="仿宋_GB2312" w:hAnsi="仿宋_GB2312" w:eastAsia="仿宋_GB2312" w:cs="仿宋_GB2312"/>
              <w:b/>
              <w:sz w:val="36"/>
              <w:szCs w:val="36"/>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_Toc13583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（一）项目概况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_Toc13583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_Toc9683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（二）项目绩效目标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_Toc9683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_Toc22768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52"/>
            </w:rPr>
            <w:t>二、绩效评价工作开展情况</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_Toc22768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3</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_Toc12302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（一）评价目的、对象及范围</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_Toc12302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_Toc5954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（二）评价指标体系</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_Toc5954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_Toc8754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（三）绩效评价原则、方法和标准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_Toc8754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_Toc27948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（四）绩效评价工作过程</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_Toc27948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_Toc144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52"/>
            </w:rPr>
            <w:t>三、综合评价情况及评价结论</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_Toc144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5</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_Toc605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（一）综合评价情况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_Toc605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_Toc15924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（二）总体评价结论</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_Toc15924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_Toc10089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52"/>
            </w:rPr>
            <w:t>四、绩效指标分析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_Toc10089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5</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_Toc13392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（一）项目决策情况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_Toc13392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_Toc6130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（二）项目过程情况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_Toc6130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_Toc25143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（三）项目产出情况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_Toc25143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7"/>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_Toc10074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sz w:val="28"/>
              <w:szCs w:val="52"/>
            </w:rPr>
            <w:t>（四） 项目效益情况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_Toc10074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_Toc29649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52"/>
            </w:rPr>
            <w:t>五、主要成效和做法</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_Toc29649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8</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_Toc29093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52"/>
            </w:rPr>
            <w:t>六、存在的问题及原因分析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_Toc29093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8</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46"/>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_Toc17041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52"/>
            </w:rPr>
            <w:t>七、有关建议</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_Toc17041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8</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ageBreakBefore w:val="0"/>
            <w:widowControl w:val="0"/>
            <w:kinsoku/>
            <w:wordWrap/>
            <w:overflowPunct/>
            <w:topLinePunct w:val="0"/>
            <w:autoSpaceDE/>
            <w:autoSpaceDN/>
            <w:bidi w:val="0"/>
            <w:adjustRightInd w:val="0"/>
            <w:snapToGrid w:val="0"/>
            <w:spacing w:line="360" w:lineRule="auto"/>
            <w:jc w:val="left"/>
            <w:outlineLvl w:val="0"/>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pacing w:val="-20"/>
              <w:sz w:val="24"/>
              <w:szCs w:val="24"/>
            </w:rPr>
            <w:fldChar w:fldCharType="begin"/>
          </w:r>
          <w:r>
            <w:rPr>
              <w:rFonts w:hint="eastAsia" w:ascii="仿宋_GB2312" w:hAnsi="仿宋_GB2312" w:eastAsia="仿宋_GB2312" w:cs="仿宋_GB2312"/>
              <w:b/>
              <w:spacing w:val="-20"/>
              <w:sz w:val="24"/>
              <w:szCs w:val="24"/>
            </w:rPr>
            <w:instrText xml:space="preserve"> HYPERLINK \l _Toc3102 </w:instrText>
          </w:r>
          <w:r>
            <w:rPr>
              <w:rFonts w:hint="eastAsia" w:ascii="仿宋_GB2312" w:hAnsi="仿宋_GB2312" w:eastAsia="仿宋_GB2312" w:cs="仿宋_GB2312"/>
              <w:b/>
              <w:spacing w:val="-20"/>
              <w:sz w:val="24"/>
              <w:szCs w:val="24"/>
            </w:rPr>
            <w:fldChar w:fldCharType="separate"/>
          </w:r>
          <w:r>
            <w:rPr>
              <w:rFonts w:hint="eastAsia" w:ascii="仿宋_GB2312" w:hAnsi="仿宋_GB2312" w:eastAsia="仿宋_GB2312" w:cs="仿宋_GB2312"/>
              <w:b/>
              <w:bCs/>
              <w:spacing w:val="-20"/>
              <w:kern w:val="2"/>
              <w:sz w:val="24"/>
              <w:szCs w:val="48"/>
            </w:rPr>
            <w:t>附件</w:t>
          </w:r>
          <w:r>
            <w:rPr>
              <w:rFonts w:hint="eastAsia" w:ascii="仿宋_GB2312" w:hAnsi="仿宋_GB2312" w:eastAsia="仿宋_GB2312" w:cs="仿宋_GB2312"/>
              <w:b/>
              <w:bCs/>
              <w:spacing w:val="-20"/>
              <w:kern w:val="2"/>
              <w:sz w:val="24"/>
              <w:szCs w:val="48"/>
              <w:lang w:val="en-US" w:eastAsia="zh-CN"/>
            </w:rPr>
            <w:t>1</w:t>
          </w:r>
          <w:r>
            <w:rPr>
              <w:rFonts w:hint="eastAsia" w:ascii="仿宋_GB2312" w:hAnsi="仿宋_GB2312" w:eastAsia="仿宋_GB2312" w:cs="仿宋_GB2312"/>
              <w:b/>
              <w:bCs/>
              <w:spacing w:val="-20"/>
              <w:kern w:val="2"/>
              <w:sz w:val="24"/>
              <w:szCs w:val="48"/>
            </w:rPr>
            <w:t>：</w:t>
          </w:r>
          <w:r>
            <w:rPr>
              <w:rFonts w:hint="eastAsia" w:ascii="仿宋_GB2312" w:hAnsi="仿宋_GB2312" w:eastAsia="仿宋_GB2312" w:cs="仿宋_GB2312"/>
              <w:b/>
              <w:spacing w:val="-20"/>
              <w:kern w:val="0"/>
              <w:sz w:val="24"/>
              <w:szCs w:val="48"/>
              <w:lang w:eastAsia="zh-CN"/>
            </w:rPr>
            <w:t>安阳县市场监督管理局天然气初装费补贴项目</w:t>
          </w:r>
          <w:r>
            <w:rPr>
              <w:rFonts w:hint="eastAsia" w:ascii="仿宋_GB2312" w:hAnsi="仿宋_GB2312" w:eastAsia="仿宋_GB2312" w:cs="仿宋_GB2312"/>
              <w:b/>
              <w:spacing w:val="-20"/>
              <w:kern w:val="0"/>
              <w:sz w:val="24"/>
              <w:szCs w:val="48"/>
            </w:rPr>
            <w:t>绩效评价</w:t>
          </w:r>
          <w:r>
            <w:rPr>
              <w:rFonts w:hint="eastAsia" w:ascii="仿宋_GB2312" w:hAnsi="仿宋_GB2312" w:eastAsia="仿宋_GB2312" w:cs="仿宋_GB2312"/>
              <w:b/>
              <w:spacing w:val="-20"/>
              <w:kern w:val="0"/>
              <w:sz w:val="24"/>
              <w:szCs w:val="48"/>
              <w:lang w:eastAsia="zh-CN"/>
            </w:rPr>
            <w:t>评分表</w:t>
          </w:r>
          <w:r>
            <w:rPr>
              <w:rFonts w:hint="eastAsia" w:ascii="仿宋_GB2312" w:hAnsi="仿宋_GB2312" w:eastAsia="仿宋_GB2312" w:cs="仿宋_GB2312"/>
              <w:b/>
              <w:spacing w:val="-20"/>
              <w:kern w:val="0"/>
              <w:sz w:val="24"/>
              <w:szCs w:val="48"/>
              <w:lang w:val="en-US" w:eastAsia="zh-CN"/>
            </w:rPr>
            <w:t>.</w:t>
          </w:r>
          <w:r>
            <w:rPr>
              <w:rFonts w:hint="eastAsia" w:ascii="仿宋_GB2312" w:hAnsi="仿宋_GB2312" w:eastAsia="仿宋_GB2312" w:cs="仿宋_GB2312"/>
              <w:b/>
              <w:spacing w:val="-20"/>
              <w:kern w:val="0"/>
              <w:sz w:val="24"/>
              <w:szCs w:val="48"/>
              <w:lang w:val="en-US" w:eastAsia="zh-CN" w:bidi="ar-SA"/>
            </w:rPr>
            <w:t>...................</w:t>
          </w:r>
          <w:r>
            <w:rPr>
              <w:rFonts w:hint="eastAsia" w:ascii="仿宋_GB2312" w:hAnsi="仿宋_GB2312" w:eastAsia="仿宋_GB2312" w:cs="仿宋_GB2312"/>
              <w:b/>
              <w:spacing w:val="-20"/>
              <w:sz w:val="24"/>
              <w:szCs w:val="24"/>
              <w:lang w:val="en-US" w:eastAsia="zh-CN"/>
            </w:rPr>
            <w:t>1</w:t>
          </w:r>
          <w:r>
            <w:rPr>
              <w:rFonts w:hint="eastAsia" w:ascii="仿宋_GB2312" w:hAnsi="仿宋_GB2312" w:eastAsia="仿宋_GB2312" w:cs="仿宋_GB2312"/>
              <w:b/>
              <w:spacing w:val="-20"/>
              <w:sz w:val="24"/>
              <w:szCs w:val="24"/>
            </w:rPr>
            <w:fldChar w:fldCharType="end"/>
          </w:r>
          <w:r>
            <w:rPr>
              <w:rFonts w:hint="eastAsia" w:ascii="仿宋_GB2312" w:hAnsi="仿宋_GB2312" w:eastAsia="仿宋_GB2312" w:cs="仿宋_GB2312"/>
              <w:b/>
              <w:spacing w:val="-20"/>
              <w:sz w:val="24"/>
              <w:szCs w:val="24"/>
              <w:lang w:val="en-US" w:eastAsia="zh-CN"/>
            </w:rPr>
            <w:t>0</w:t>
          </w:r>
        </w:p>
        <w:p>
          <w:pPr>
            <w:rPr>
              <w:rFonts w:hint="eastAsia" w:ascii="仿宋_GB2312" w:hAnsi="仿宋_GB2312" w:eastAsia="仿宋_GB2312" w:cs="仿宋_GB2312"/>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b/>
            </w:rPr>
            <w:fldChar w:fldCharType="end"/>
          </w:r>
        </w:p>
      </w:sdtContent>
    </w:sdt>
    <w:p>
      <w:pPr>
        <w:widowControl w:val="0"/>
        <w:spacing w:line="560" w:lineRule="exact"/>
        <w:jc w:val="center"/>
        <w:outlineLvl w:val="0"/>
        <w:rPr>
          <w:rFonts w:hint="eastAsia" w:ascii="仿宋_GB2312" w:hAnsi="仿宋_GB2312" w:eastAsia="仿宋_GB2312" w:cs="仿宋_GB2312"/>
          <w:b/>
          <w:bCs/>
          <w:sz w:val="36"/>
          <w:szCs w:val="40"/>
          <w:lang w:eastAsia="zh-CN"/>
        </w:rPr>
      </w:pPr>
      <w:bookmarkStart w:id="1" w:name="_Toc26159"/>
      <w:bookmarkStart w:id="2" w:name="_Toc834"/>
      <w:bookmarkStart w:id="3" w:name="_Toc74939773"/>
      <w:r>
        <w:rPr>
          <w:rFonts w:hint="eastAsia" w:ascii="仿宋_GB2312" w:hAnsi="仿宋_GB2312" w:eastAsia="仿宋_GB2312" w:cs="仿宋_GB2312"/>
          <w:b/>
          <w:bCs/>
          <w:sz w:val="36"/>
          <w:szCs w:val="40"/>
          <w:lang w:eastAsia="zh-CN"/>
        </w:rPr>
        <w:t>安阳县市场监督管理局天然气初装费补贴项目</w:t>
      </w:r>
    </w:p>
    <w:p>
      <w:pPr>
        <w:widowControl w:val="0"/>
        <w:spacing w:line="560" w:lineRule="exact"/>
        <w:jc w:val="center"/>
        <w:outlineLvl w:val="0"/>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40"/>
        </w:rPr>
        <w:t>绩效评价报告</w:t>
      </w:r>
      <w:bookmarkEnd w:id="1"/>
      <w:bookmarkEnd w:id="2"/>
    </w:p>
    <w:p>
      <w:pPr>
        <w:widowControl w:val="0"/>
        <w:spacing w:line="560" w:lineRule="exact"/>
        <w:jc w:val="center"/>
        <w:outlineLvl w:val="0"/>
        <w:rPr>
          <w:rFonts w:hint="eastAsia"/>
          <w:highlight w:val="none"/>
        </w:rPr>
      </w:pPr>
      <w:r>
        <w:rPr>
          <w:rFonts w:hint="eastAsia" w:ascii="仿宋_GB2312" w:hAnsi="仿宋_GB2312" w:eastAsia="仿宋_GB2312" w:cs="仿宋_GB2312"/>
          <w:b/>
          <w:bCs/>
          <w:sz w:val="36"/>
          <w:szCs w:val="36"/>
          <w:lang w:val="en-US" w:eastAsia="zh-CN"/>
        </w:rPr>
        <w:t xml:space="preserve">                             </w:t>
      </w:r>
    </w:p>
    <w:p>
      <w:pPr>
        <w:pageBreakBefore w:val="0"/>
        <w:kinsoku/>
        <w:wordWrap/>
        <w:overflowPunct/>
        <w:topLinePunct w:val="0"/>
        <w:autoSpaceDE/>
        <w:autoSpaceDN/>
        <w:bidi w:val="0"/>
        <w:spacing w:line="360" w:lineRule="auto"/>
        <w:ind w:firstLine="640" w:firstLineChars="200"/>
        <w:jc w:val="both"/>
        <w:outlineLvl w:val="0"/>
        <w:rPr>
          <w:rFonts w:hint="eastAsia" w:ascii="Times New Roman" w:hAnsi="Times New Roman" w:eastAsia="仿宋_GB2312" w:cs="Times New Roman"/>
          <w:kern w:val="2"/>
          <w:sz w:val="32"/>
          <w:szCs w:val="36"/>
        </w:rPr>
      </w:pPr>
      <w:bookmarkStart w:id="4" w:name="_Toc16691"/>
      <w:r>
        <w:rPr>
          <w:rFonts w:hint="eastAsia" w:ascii="Times New Roman" w:hAnsi="Times New Roman" w:eastAsia="仿宋_GB2312" w:cs="Times New Roman"/>
          <w:kern w:val="2"/>
          <w:sz w:val="32"/>
          <w:szCs w:val="36"/>
        </w:rPr>
        <w:t>为深入贯彻落实《中共中央国务院关于全面实施预算绩效管理的意见》</w:t>
      </w:r>
      <w:r>
        <w:rPr>
          <w:rFonts w:hint="eastAsia" w:ascii="仿宋_GB2312" w:hAnsi="仿宋_GB2312" w:eastAsia="仿宋_GB2312" w:cs="仿宋_GB2312"/>
          <w:kern w:val="2"/>
          <w:sz w:val="32"/>
          <w:szCs w:val="36"/>
          <w:highlight w:val="none"/>
          <w:lang w:val="en-US" w:eastAsia="zh-CN" w:bidi="ar-SA"/>
        </w:rPr>
        <w:t>(中发(2018)34号)，</w:t>
      </w:r>
      <w:r>
        <w:rPr>
          <w:rFonts w:hint="eastAsia" w:ascii="Times New Roman" w:hAnsi="Times New Roman" w:eastAsia="仿宋_GB2312" w:cs="Times New Roman"/>
          <w:kern w:val="2"/>
          <w:sz w:val="32"/>
          <w:szCs w:val="36"/>
        </w:rPr>
        <w:t>扎实推进县级预算管理工作，不断增强预算绩效理念，强化部门支出责任，提高财政资金使用效益，根据《中共河南省委 河南省人民政府关于全面实施预算绩效管理的意见》、《安阳县财政局关于做好</w:t>
      </w:r>
      <w:r>
        <w:rPr>
          <w:rFonts w:hint="eastAsia" w:ascii="仿宋_GB2312" w:hAnsi="仿宋_GB2312" w:eastAsia="仿宋_GB2312" w:cs="仿宋_GB2312"/>
          <w:kern w:val="2"/>
          <w:sz w:val="32"/>
          <w:szCs w:val="36"/>
          <w:highlight w:val="none"/>
          <w:lang w:val="en-US" w:eastAsia="zh-CN" w:bidi="ar-SA"/>
        </w:rPr>
        <w:t>2022</w:t>
      </w:r>
      <w:r>
        <w:rPr>
          <w:rFonts w:hint="eastAsia" w:ascii="Times New Roman" w:hAnsi="Times New Roman" w:eastAsia="仿宋_GB2312" w:cs="Times New Roman"/>
          <w:kern w:val="2"/>
          <w:sz w:val="32"/>
          <w:szCs w:val="36"/>
        </w:rPr>
        <w:t>年财政支出重点项目及部门整体绩效评价工作的通知》（安县财效</w:t>
      </w:r>
      <w:r>
        <w:rPr>
          <w:rFonts w:hint="eastAsia" w:ascii="仿宋_GB2312" w:hAnsi="仿宋_GB2312" w:eastAsia="仿宋_GB2312" w:cs="仿宋_GB2312"/>
          <w:kern w:val="2"/>
          <w:sz w:val="32"/>
          <w:szCs w:val="36"/>
          <w:highlight w:val="none"/>
          <w:lang w:val="en-US" w:eastAsia="zh-CN" w:bidi="ar-SA"/>
        </w:rPr>
        <w:t>【2023】6号）等</w:t>
      </w:r>
      <w:r>
        <w:rPr>
          <w:rFonts w:hint="eastAsia" w:ascii="Times New Roman" w:hAnsi="Times New Roman" w:eastAsia="仿宋_GB2312" w:cs="Times New Roman"/>
          <w:kern w:val="2"/>
          <w:sz w:val="32"/>
          <w:szCs w:val="36"/>
        </w:rPr>
        <w:t>文件的有关要求，绩效评价工作小</w:t>
      </w:r>
      <w:r>
        <w:rPr>
          <w:rFonts w:hint="eastAsia" w:ascii="仿宋_GB2312" w:hAnsi="仿宋_GB2312" w:eastAsia="仿宋_GB2312" w:cs="仿宋_GB2312"/>
          <w:kern w:val="2"/>
          <w:sz w:val="32"/>
          <w:szCs w:val="36"/>
          <w:highlight w:val="none"/>
          <w:lang w:val="en-US" w:eastAsia="zh-CN" w:bidi="ar-SA"/>
        </w:rPr>
        <w:t>组于2023年08月对安阳县市场监督管理局天然气初装费补贴项目</w:t>
      </w:r>
      <w:r>
        <w:rPr>
          <w:rFonts w:hint="eastAsia" w:ascii="Times New Roman" w:hAnsi="Times New Roman" w:eastAsia="仿宋_GB2312" w:cs="Times New Roman"/>
          <w:kern w:val="2"/>
          <w:sz w:val="32"/>
          <w:szCs w:val="36"/>
        </w:rPr>
        <w:t>（以下简称：该项目）实施了绩效评价，现将有关情况报告如下：</w:t>
      </w:r>
    </w:p>
    <w:p>
      <w:pPr>
        <w:pageBreakBefore w:val="0"/>
        <w:kinsoku/>
        <w:wordWrap/>
        <w:overflowPunct/>
        <w:topLinePunct w:val="0"/>
        <w:autoSpaceDE/>
        <w:autoSpaceDN/>
        <w:bidi w:val="0"/>
        <w:spacing w:line="360" w:lineRule="auto"/>
        <w:ind w:firstLine="643" w:firstLineChars="200"/>
        <w:jc w:val="both"/>
        <w:outlineLvl w:val="0"/>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一、基本概况</w:t>
      </w:r>
      <w:bookmarkEnd w:id="3"/>
      <w:bookmarkEnd w:id="4"/>
    </w:p>
    <w:p>
      <w:pPr>
        <w:pageBreakBefore w:val="0"/>
        <w:widowControl w:val="0"/>
        <w:kinsoku/>
        <w:wordWrap/>
        <w:overflowPunct/>
        <w:topLinePunct w:val="0"/>
        <w:autoSpaceDE/>
        <w:autoSpaceDN/>
        <w:bidi w:val="0"/>
        <w:spacing w:line="360" w:lineRule="auto"/>
        <w:ind w:firstLine="643" w:firstLineChars="200"/>
        <w:jc w:val="both"/>
        <w:outlineLvl w:val="1"/>
        <w:rPr>
          <w:rFonts w:hint="eastAsia" w:ascii="仿宋_GB2312" w:hAnsi="仿宋_GB2312" w:eastAsia="仿宋_GB2312" w:cs="仿宋_GB2312"/>
          <w:b/>
          <w:bCs/>
          <w:kern w:val="2"/>
          <w:sz w:val="32"/>
          <w:szCs w:val="36"/>
        </w:rPr>
      </w:pPr>
      <w:bookmarkStart w:id="5" w:name="_Toc74939774"/>
      <w:bookmarkStart w:id="6" w:name="_Toc13583"/>
      <w:r>
        <w:rPr>
          <w:rFonts w:hint="eastAsia" w:ascii="仿宋_GB2312" w:hAnsi="仿宋_GB2312" w:eastAsia="仿宋_GB2312" w:cs="仿宋_GB2312"/>
          <w:b/>
          <w:bCs/>
          <w:sz w:val="32"/>
          <w:szCs w:val="36"/>
        </w:rPr>
        <w:t>（一）项目概况</w:t>
      </w:r>
      <w:bookmarkEnd w:id="5"/>
      <w:bookmarkEnd w:id="6"/>
    </w:p>
    <w:p>
      <w:pPr>
        <w:pageBreakBefore w:val="0"/>
        <w:widowControl w:val="0"/>
        <w:wordWrap/>
        <w:topLinePunct w:val="0"/>
        <w:bidi w:val="0"/>
        <w:spacing w:line="360" w:lineRule="auto"/>
        <w:ind w:firstLine="640" w:firstLineChars="200"/>
        <w:jc w:val="both"/>
        <w:rPr>
          <w:rFonts w:hint="eastAsia" w:ascii="仿宋_GB2312" w:hAnsi="仿宋_GB2312" w:eastAsia="仿宋_GB2312" w:cs="仿宋_GB2312"/>
          <w:kern w:val="2"/>
          <w:sz w:val="32"/>
          <w:szCs w:val="36"/>
          <w:highlight w:val="none"/>
          <w:lang w:val="en-US" w:eastAsia="zh-CN" w:bidi="ar-SA"/>
        </w:rPr>
      </w:pPr>
      <w:bookmarkStart w:id="7" w:name="_Hlk74771306"/>
      <w:bookmarkStart w:id="8" w:name="_Toc74939775"/>
      <w:bookmarkStart w:id="9" w:name="_Toc9683"/>
      <w:r>
        <w:rPr>
          <w:rFonts w:hint="eastAsia" w:ascii="仿宋_GB2312" w:hAnsi="仿宋_GB2312" w:eastAsia="仿宋_GB2312" w:cs="仿宋_GB2312"/>
          <w:kern w:val="2"/>
          <w:sz w:val="32"/>
          <w:szCs w:val="36"/>
          <w:highlight w:val="none"/>
          <w:lang w:val="en-US" w:eastAsia="zh-CN" w:bidi="ar-SA"/>
        </w:rPr>
        <w:t>为提升安阳县空气质量，完成燃煤管控工作目标，安阳县天然气已经实现“村村通”覆盖272个，其余村也实现管道覆盖，按照“气代煤”新用户每户500元燃气管网初装费补贴编制预算。2022年编制天然气初装费补贴经费 500.00 万元。</w:t>
      </w:r>
    </w:p>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lang w:val="en-US" w:eastAsia="zh-CN"/>
        </w:rPr>
      </w:pPr>
      <w:r>
        <w:rPr>
          <w:rFonts w:hint="eastAsia" w:ascii="仿宋_GB2312" w:hAnsi="仿宋_GB2312" w:eastAsia="仿宋_GB2312" w:cs="仿宋_GB2312"/>
          <w:kern w:val="2"/>
          <w:sz w:val="32"/>
          <w:szCs w:val="36"/>
          <w:highlight w:val="none"/>
          <w:lang w:val="en-US" w:eastAsia="zh-CN" w:bidi="ar-SA"/>
        </w:rPr>
        <w:t>截至2022年12月31日，安阳县市场监督管理局天然气初装费补贴项目资金全年预算总额500.00万元，实际执行数457.60万元</w:t>
      </w:r>
      <w:r>
        <w:rPr>
          <w:rFonts w:hint="eastAsia" w:ascii="仿宋_GB2312" w:hAnsi="仿宋_GB2312" w:eastAsia="仿宋_GB2312" w:cs="仿宋_GB2312"/>
          <w:color w:val="000000"/>
          <w:kern w:val="0"/>
          <w:sz w:val="32"/>
          <w:szCs w:val="32"/>
          <w:lang w:val="en-US" w:eastAsia="zh-CN" w:bidi="ar-SA"/>
        </w:rPr>
        <w:t>，资金执行率91.52%。</w:t>
      </w:r>
      <w:bookmarkEnd w:id="7"/>
    </w:p>
    <w:p>
      <w:pPr>
        <w:pageBreakBefore w:val="0"/>
        <w:widowControl w:val="0"/>
        <w:kinsoku/>
        <w:wordWrap/>
        <w:overflowPunct/>
        <w:topLinePunct w:val="0"/>
        <w:autoSpaceDE/>
        <w:autoSpaceDN/>
        <w:bidi w:val="0"/>
        <w:spacing w:line="360" w:lineRule="auto"/>
        <w:ind w:firstLine="643" w:firstLineChars="200"/>
        <w:jc w:val="both"/>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（二）项目绩效目标</w:t>
      </w:r>
      <w:bookmarkEnd w:id="8"/>
      <w:bookmarkEnd w:id="9"/>
    </w:p>
    <w:p>
      <w:pPr>
        <w:pageBreakBefore w:val="0"/>
        <w:widowControl w:val="0"/>
        <w:kinsoku/>
        <w:wordWrap/>
        <w:overflowPunct/>
        <w:topLinePunct w:val="0"/>
        <w:autoSpaceDE/>
        <w:autoSpaceDN/>
        <w:bidi w:val="0"/>
        <w:spacing w:line="360" w:lineRule="auto"/>
        <w:ind w:firstLine="640" w:firstLineChars="200"/>
        <w:jc w:val="both"/>
        <w:rPr>
          <w:rFonts w:hint="eastAsia" w:ascii="仿宋_GB2312" w:hAnsi="仿宋_GB2312" w:eastAsia="仿宋_GB2312" w:cs="仿宋_GB2312"/>
          <w:kern w:val="2"/>
          <w:sz w:val="32"/>
          <w:szCs w:val="36"/>
          <w:lang w:eastAsia="zh-CN"/>
        </w:rPr>
      </w:pPr>
      <w:bookmarkStart w:id="10" w:name="_Toc74939776"/>
      <w:r>
        <w:rPr>
          <w:rFonts w:hint="eastAsia" w:ascii="仿宋_GB2312" w:hAnsi="仿宋_GB2312" w:eastAsia="仿宋_GB2312" w:cs="仿宋_GB2312"/>
          <w:kern w:val="2"/>
          <w:sz w:val="32"/>
          <w:szCs w:val="36"/>
        </w:rPr>
        <w:t>总体目标：</w:t>
      </w:r>
      <w:r>
        <w:rPr>
          <w:rFonts w:hint="eastAsia" w:ascii="仿宋_GB2312" w:hAnsi="仿宋_GB2312" w:eastAsia="仿宋_GB2312" w:cs="仿宋_GB2312"/>
          <w:kern w:val="2"/>
          <w:sz w:val="32"/>
          <w:szCs w:val="36"/>
          <w:lang w:eastAsia="zh-CN"/>
        </w:rPr>
        <w:t>通过本项目的实施，以压减散煤燃烧、减少燃煤污染为目标，改造和提升居民生活环境，实现清洁能源的优化配置，改善当地居民取暖用能方式和减少污染，向低碳、清洁、高效能源转型，实现“蓝天白云”。</w:t>
      </w:r>
    </w:p>
    <w:p>
      <w:pPr>
        <w:pageBreakBefore w:val="0"/>
        <w:widowControl w:val="0"/>
        <w:kinsoku/>
        <w:wordWrap/>
        <w:overflowPunct/>
        <w:topLinePunct w:val="0"/>
        <w:autoSpaceDE/>
        <w:autoSpaceDN/>
        <w:bidi w:val="0"/>
        <w:spacing w:line="360" w:lineRule="auto"/>
        <w:ind w:firstLine="640" w:firstLineChars="200"/>
        <w:jc w:val="both"/>
        <w:rPr>
          <w:rFonts w:hint="default" w:ascii="仿宋_GB2312" w:hAnsi="仿宋_GB2312" w:eastAsia="仿宋_GB2312" w:cs="仿宋_GB2312"/>
          <w:kern w:val="2"/>
          <w:sz w:val="32"/>
          <w:szCs w:val="36"/>
          <w:lang w:val="en-US" w:eastAsia="zh-CN"/>
        </w:rPr>
      </w:pPr>
      <w:r>
        <w:rPr>
          <w:rFonts w:hint="eastAsia" w:ascii="仿宋_GB2312" w:hAnsi="仿宋_GB2312" w:eastAsia="仿宋_GB2312" w:cs="仿宋_GB2312"/>
          <w:kern w:val="2"/>
          <w:sz w:val="32"/>
          <w:szCs w:val="36"/>
        </w:rPr>
        <w:t>具体目标：</w:t>
      </w:r>
      <w:r>
        <w:rPr>
          <w:rFonts w:hint="eastAsia" w:ascii="仿宋_GB2312" w:hAnsi="仿宋_GB2312" w:eastAsia="仿宋_GB2312" w:cs="仿宋_GB2312"/>
          <w:kern w:val="2"/>
          <w:sz w:val="32"/>
          <w:szCs w:val="36"/>
          <w:lang w:eastAsia="zh-CN"/>
        </w:rPr>
        <w:t>根据省、市清洁取暖和燃煤管控有关要求，“气代煤”新用户每户</w:t>
      </w:r>
      <w:r>
        <w:rPr>
          <w:rFonts w:hint="eastAsia" w:ascii="仿宋_GB2312" w:hAnsi="仿宋_GB2312" w:eastAsia="仿宋_GB2312" w:cs="仿宋_GB2312"/>
          <w:kern w:val="2"/>
          <w:sz w:val="32"/>
          <w:szCs w:val="36"/>
          <w:lang w:val="en-US" w:eastAsia="zh-CN"/>
        </w:rPr>
        <w:t>500元燃气官网初装费补贴，2022年编制预算500万元。</w:t>
      </w:r>
    </w:p>
    <w:p>
      <w:pPr>
        <w:pageBreakBefore w:val="0"/>
        <w:widowControl w:val="0"/>
        <w:kinsoku/>
        <w:wordWrap/>
        <w:overflowPunct/>
        <w:topLinePunct w:val="0"/>
        <w:autoSpaceDE/>
        <w:autoSpaceDN/>
        <w:bidi w:val="0"/>
        <w:spacing w:line="360" w:lineRule="auto"/>
        <w:ind w:firstLine="640" w:firstLineChars="200"/>
        <w:jc w:val="both"/>
        <w:rPr>
          <w:rFonts w:hint="eastAsia" w:ascii="仿宋_GB2312" w:hAnsi="仿宋_GB2312" w:eastAsia="仿宋_GB2312" w:cs="仿宋_GB2312"/>
          <w:lang w:val="en-US" w:eastAsia="zh-CN"/>
        </w:rPr>
      </w:pPr>
      <w:r>
        <w:rPr>
          <w:rFonts w:hint="eastAsia" w:ascii="仿宋_GB2312" w:hAnsi="仿宋_GB2312" w:eastAsia="仿宋_GB2312" w:cs="仿宋_GB2312"/>
          <w:kern w:val="2"/>
          <w:sz w:val="32"/>
          <w:szCs w:val="36"/>
          <w:lang w:val="en-US" w:eastAsia="zh-CN"/>
        </w:rPr>
        <w:t>具体年度绩效指标如表1-1所示。</w:t>
      </w:r>
    </w:p>
    <w:tbl>
      <w:tblPr>
        <w:tblStyle w:val="18"/>
        <w:tblW w:w="67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9"/>
        <w:gridCol w:w="1513"/>
        <w:gridCol w:w="2434"/>
        <w:gridCol w:w="1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jc w:val="center"/>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拨付金额</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拨付次数</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每次拨付金额</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根据县财政局资金安排支付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API指数</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下降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企业申述</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拨付周期</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本年拨付时间</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2022年12月底前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本年拨付金额</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时间跨度</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单位GDP能耗降低率</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大气污染防治与GDP关系</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拉动GDP上涨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环境污染与破坏事故处理率</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大气污染治理投资</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总量增加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生态效益指标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城市空气优良天数比例</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大气污染程度</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明显改善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服务对象满意度指标</w:t>
            </w: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居民环境满意度</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居民环保设备使用满意度</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基本满意</w:t>
            </w:r>
          </w:p>
        </w:tc>
      </w:tr>
    </w:tbl>
    <w:p>
      <w:pPr>
        <w:pageBreakBefore w:val="0"/>
        <w:widowControl w:val="0"/>
        <w:kinsoku/>
        <w:wordWrap/>
        <w:overflowPunct/>
        <w:topLinePunct w:val="0"/>
        <w:autoSpaceDE/>
        <w:autoSpaceDN/>
        <w:bidi w:val="0"/>
        <w:spacing w:line="360" w:lineRule="auto"/>
        <w:jc w:val="both"/>
        <w:rPr>
          <w:rFonts w:hint="eastAsia" w:ascii="仿宋_GB2312" w:hAnsi="仿宋_GB2312" w:eastAsia="仿宋_GB2312" w:cs="仿宋_GB2312"/>
          <w:kern w:val="2"/>
          <w:sz w:val="32"/>
          <w:szCs w:val="36"/>
          <w:lang w:val="en-US"/>
        </w:rPr>
      </w:pPr>
    </w:p>
    <w:p>
      <w:pPr>
        <w:pageBreakBefore w:val="0"/>
        <w:kinsoku/>
        <w:wordWrap/>
        <w:overflowPunct/>
        <w:topLinePunct w:val="0"/>
        <w:autoSpaceDE/>
        <w:autoSpaceDN/>
        <w:bidi w:val="0"/>
        <w:spacing w:line="360" w:lineRule="auto"/>
        <w:ind w:firstLine="643" w:firstLineChars="200"/>
        <w:jc w:val="both"/>
        <w:outlineLvl w:val="0"/>
        <w:rPr>
          <w:rFonts w:hint="eastAsia" w:ascii="仿宋_GB2312" w:hAnsi="仿宋_GB2312" w:eastAsia="仿宋_GB2312" w:cs="仿宋_GB2312"/>
          <w:b/>
          <w:bCs/>
          <w:sz w:val="32"/>
          <w:szCs w:val="36"/>
        </w:rPr>
      </w:pPr>
      <w:bookmarkStart w:id="11" w:name="_Toc22768"/>
      <w:r>
        <w:rPr>
          <w:rFonts w:hint="eastAsia" w:ascii="仿宋_GB2312" w:hAnsi="仿宋_GB2312" w:eastAsia="仿宋_GB2312" w:cs="仿宋_GB2312"/>
          <w:b/>
          <w:bCs/>
          <w:sz w:val="32"/>
          <w:szCs w:val="36"/>
        </w:rPr>
        <w:t>二、绩效评价工作开展情况</w:t>
      </w:r>
      <w:bookmarkEnd w:id="11"/>
    </w:p>
    <w:bookmarkEnd w:id="10"/>
    <w:p>
      <w:pPr>
        <w:pageBreakBefore w:val="0"/>
        <w:widowControl w:val="0"/>
        <w:kinsoku/>
        <w:wordWrap/>
        <w:overflowPunct/>
        <w:topLinePunct w:val="0"/>
        <w:autoSpaceDE/>
        <w:autoSpaceDN/>
        <w:bidi w:val="0"/>
        <w:spacing w:line="360" w:lineRule="auto"/>
        <w:ind w:firstLine="643" w:firstLineChars="200"/>
        <w:jc w:val="both"/>
        <w:outlineLvl w:val="1"/>
        <w:rPr>
          <w:rFonts w:hint="eastAsia" w:ascii="仿宋_GB2312" w:hAnsi="仿宋_GB2312" w:eastAsia="仿宋_GB2312" w:cs="仿宋_GB2312"/>
          <w:b/>
          <w:bCs/>
          <w:kern w:val="2"/>
          <w:sz w:val="32"/>
          <w:szCs w:val="36"/>
        </w:rPr>
      </w:pPr>
      <w:bookmarkStart w:id="12" w:name="_Toc12302"/>
      <w:bookmarkStart w:id="13" w:name="_Toc74939782"/>
      <w:r>
        <w:rPr>
          <w:rFonts w:hint="eastAsia" w:ascii="仿宋_GB2312" w:hAnsi="仿宋_GB2312" w:eastAsia="仿宋_GB2312" w:cs="仿宋_GB2312"/>
          <w:b/>
          <w:bCs/>
          <w:sz w:val="32"/>
          <w:szCs w:val="36"/>
        </w:rPr>
        <w:t>（一）评价目的、对象及范围</w:t>
      </w:r>
      <w:bookmarkEnd w:id="12"/>
    </w:p>
    <w:p>
      <w:pPr>
        <w:pageBreakBefore w:val="0"/>
        <w:kinsoku/>
        <w:wordWrap/>
        <w:overflowPunct/>
        <w:topLinePunct w:val="0"/>
        <w:autoSpaceDE/>
        <w:autoSpaceDN/>
        <w:bidi w:val="0"/>
        <w:spacing w:line="360" w:lineRule="auto"/>
        <w:ind w:firstLine="640" w:firstLineChars="200"/>
        <w:outlineLvl w:val="1"/>
        <w:rPr>
          <w:rFonts w:hint="eastAsia" w:ascii="Times New Roman" w:hAnsi="Times New Roman" w:eastAsia="仿宋_GB2312" w:cs="Times New Roman"/>
          <w:kern w:val="2"/>
          <w:sz w:val="32"/>
          <w:szCs w:val="36"/>
        </w:rPr>
      </w:pPr>
      <w:bookmarkStart w:id="14" w:name="_Toc5954"/>
      <w:r>
        <w:rPr>
          <w:rFonts w:hint="eastAsia" w:ascii="Times New Roman" w:hAnsi="Times New Roman" w:eastAsia="仿宋_GB2312" w:cs="Times New Roman"/>
          <w:kern w:val="2"/>
          <w:sz w:val="32"/>
          <w:szCs w:val="36"/>
        </w:rPr>
        <w:t>通过对项目的了解和调查，掌握项目实施的全过程，对项目的立项依据、项目的各项管理监督、项目的各项保障措施、项目取得的经济效益、社会效益等进行了解，从中发现问题、总结经验，进一步加强预算绩效管理，强化预算支出责任，提高财政资金使用效益，并</w:t>
      </w:r>
      <w:r>
        <w:rPr>
          <w:rFonts w:hint="eastAsia" w:ascii="Times New Roman" w:hAnsi="Times New Roman" w:eastAsia="仿宋_GB2312" w:cs="Times New Roman"/>
          <w:kern w:val="2"/>
          <w:sz w:val="32"/>
          <w:szCs w:val="36"/>
          <w:lang w:val="en-US" w:eastAsia="zh-CN"/>
        </w:rPr>
        <w:t>.0</w:t>
      </w:r>
      <w:r>
        <w:rPr>
          <w:rFonts w:hint="eastAsia" w:ascii="Times New Roman" w:hAnsi="Times New Roman" w:eastAsia="仿宋_GB2312" w:cs="Times New Roman"/>
          <w:kern w:val="2"/>
          <w:sz w:val="32"/>
          <w:szCs w:val="36"/>
        </w:rPr>
        <w:t>优化项目的工作程序，提高项目工作效率。为预算主管部门决策提供科学依据和动态管理手段。</w:t>
      </w:r>
    </w:p>
    <w:p>
      <w:pPr>
        <w:pageBreakBefore w:val="0"/>
        <w:kinsoku/>
        <w:wordWrap/>
        <w:overflowPunct/>
        <w:topLinePunct w:val="0"/>
        <w:autoSpaceDE/>
        <w:autoSpaceDN/>
        <w:bidi w:val="0"/>
        <w:spacing w:line="360" w:lineRule="auto"/>
        <w:ind w:firstLine="640" w:firstLineChars="200"/>
        <w:outlineLvl w:val="1"/>
        <w:rPr>
          <w:rFonts w:hint="eastAsia" w:ascii="Times New Roman" w:hAnsi="Times New Roman" w:eastAsia="仿宋_GB2312" w:cs="Times New Roman"/>
          <w:kern w:val="2"/>
          <w:sz w:val="32"/>
          <w:szCs w:val="36"/>
          <w:lang w:eastAsia="zh-CN"/>
        </w:rPr>
      </w:pPr>
      <w:r>
        <w:rPr>
          <w:rFonts w:hint="eastAsia" w:ascii="Times New Roman" w:hAnsi="Times New Roman" w:eastAsia="仿宋_GB2312" w:cs="Times New Roman"/>
          <w:kern w:val="2"/>
          <w:sz w:val="32"/>
          <w:szCs w:val="36"/>
        </w:rPr>
        <w:t>本次绩效评价对象是“</w:t>
      </w:r>
      <w:r>
        <w:rPr>
          <w:rFonts w:hint="eastAsia" w:ascii="仿宋_GB2312" w:hAnsi="仿宋_GB2312" w:eastAsia="仿宋_GB2312" w:cs="仿宋_GB2312"/>
          <w:kern w:val="2"/>
          <w:sz w:val="32"/>
          <w:szCs w:val="36"/>
          <w:lang w:eastAsia="zh-CN"/>
        </w:rPr>
        <w:t>安阳县市场监督管理局天然气初装费补贴项目</w:t>
      </w:r>
      <w:r>
        <w:rPr>
          <w:rFonts w:hint="eastAsia" w:ascii="仿宋_GB2312" w:hAnsi="仿宋_GB2312" w:eastAsia="仿宋_GB2312" w:cs="仿宋_GB2312"/>
          <w:kern w:val="2"/>
          <w:sz w:val="32"/>
          <w:szCs w:val="36"/>
        </w:rPr>
        <w:t>”涉及的</w:t>
      </w:r>
      <w:r>
        <w:rPr>
          <w:rFonts w:hint="eastAsia" w:ascii="仿宋_GB2312" w:hAnsi="仿宋_GB2312" w:eastAsia="仿宋_GB2312" w:cs="仿宋_GB2312"/>
          <w:kern w:val="2"/>
          <w:sz w:val="32"/>
          <w:szCs w:val="36"/>
          <w:highlight w:val="none"/>
        </w:rPr>
        <w:t>财政预算资金</w:t>
      </w:r>
      <w:r>
        <w:rPr>
          <w:rFonts w:hint="eastAsia" w:ascii="仿宋_GB2312" w:hAnsi="仿宋_GB2312" w:eastAsia="仿宋_GB2312" w:cs="仿宋_GB2312"/>
          <w:color w:val="000000"/>
          <w:kern w:val="0"/>
          <w:sz w:val="32"/>
          <w:szCs w:val="32"/>
          <w:lang w:val="en-US" w:eastAsia="zh-CN" w:bidi="ar-SA"/>
        </w:rPr>
        <w:t>500.00</w:t>
      </w:r>
      <w:r>
        <w:rPr>
          <w:rFonts w:hint="eastAsia" w:ascii="仿宋_GB2312" w:hAnsi="仿宋_GB2312" w:eastAsia="仿宋_GB2312" w:cs="仿宋_GB2312"/>
          <w:kern w:val="2"/>
          <w:sz w:val="32"/>
          <w:szCs w:val="36"/>
        </w:rPr>
        <w:t>万元。</w:t>
      </w:r>
      <w:r>
        <w:rPr>
          <w:rFonts w:hint="eastAsia" w:ascii="仿宋_GB2312" w:hAnsi="仿宋_GB2312" w:eastAsia="仿宋_GB2312" w:cs="仿宋_GB2312"/>
          <w:kern w:val="2"/>
          <w:sz w:val="32"/>
          <w:szCs w:val="36"/>
          <w:highlight w:val="none"/>
        </w:rPr>
        <w:t>评价相关</w:t>
      </w:r>
      <w:r>
        <w:rPr>
          <w:rFonts w:hint="eastAsia" w:ascii="Times New Roman" w:hAnsi="Times New Roman" w:eastAsia="仿宋_GB2312" w:cs="Times New Roman"/>
          <w:kern w:val="2"/>
          <w:sz w:val="32"/>
          <w:szCs w:val="36"/>
          <w:highlight w:val="none"/>
        </w:rPr>
        <w:t>方</w:t>
      </w:r>
      <w:r>
        <w:rPr>
          <w:rFonts w:hint="eastAsia" w:ascii="Times New Roman" w:hAnsi="Times New Roman" w:eastAsia="仿宋_GB2312" w:cs="Times New Roman"/>
          <w:kern w:val="2"/>
          <w:sz w:val="32"/>
          <w:szCs w:val="36"/>
          <w:highlight w:val="none"/>
          <w:lang w:eastAsia="zh-CN"/>
        </w:rPr>
        <w:t>为</w:t>
      </w:r>
      <w:r>
        <w:rPr>
          <w:rFonts w:hint="eastAsia" w:ascii="Times New Roman" w:hAnsi="Times New Roman" w:eastAsia="仿宋_GB2312" w:cs="Times New Roman"/>
          <w:kern w:val="2"/>
          <w:sz w:val="32"/>
          <w:szCs w:val="36"/>
          <w:lang w:eastAsia="zh-CN"/>
        </w:rPr>
        <w:t>安阳县市场监督管理局。</w:t>
      </w:r>
    </w:p>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（二）评价指标体系</w:t>
      </w:r>
      <w:bookmarkEnd w:id="14"/>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6"/>
        </w:rPr>
        <w:t>本次绩效评价指标体系按照“决策</w:t>
      </w:r>
      <w:r>
        <w:rPr>
          <w:rFonts w:ascii="Times New Roman" w:hAnsi="Times New Roman" w:eastAsia="仿宋_GB2312" w:cs="Times New Roman"/>
          <w:kern w:val="2"/>
          <w:sz w:val="32"/>
          <w:szCs w:val="36"/>
        </w:rPr>
        <w:t>-</w:t>
      </w:r>
      <w:r>
        <w:rPr>
          <w:rFonts w:hint="eastAsia" w:ascii="Times New Roman" w:hAnsi="Times New Roman" w:eastAsia="仿宋_GB2312" w:cs="Times New Roman"/>
          <w:kern w:val="2"/>
          <w:sz w:val="32"/>
          <w:szCs w:val="36"/>
        </w:rPr>
        <w:t>过程</w:t>
      </w:r>
      <w:r>
        <w:rPr>
          <w:rFonts w:ascii="Times New Roman" w:hAnsi="Times New Roman" w:eastAsia="仿宋_GB2312" w:cs="Times New Roman"/>
          <w:kern w:val="2"/>
          <w:sz w:val="32"/>
          <w:szCs w:val="36"/>
        </w:rPr>
        <w:t>-</w:t>
      </w:r>
      <w:r>
        <w:rPr>
          <w:rFonts w:hint="eastAsia" w:ascii="Times New Roman" w:hAnsi="Times New Roman" w:eastAsia="仿宋_GB2312" w:cs="Times New Roman"/>
          <w:kern w:val="2"/>
          <w:sz w:val="32"/>
          <w:szCs w:val="36"/>
        </w:rPr>
        <w:t>产出</w:t>
      </w:r>
      <w:r>
        <w:rPr>
          <w:rFonts w:ascii="Times New Roman" w:hAnsi="Times New Roman" w:eastAsia="仿宋_GB2312" w:cs="Times New Roman"/>
          <w:kern w:val="2"/>
          <w:sz w:val="32"/>
          <w:szCs w:val="36"/>
        </w:rPr>
        <w:t>-</w:t>
      </w:r>
      <w:r>
        <w:rPr>
          <w:rFonts w:hint="eastAsia" w:ascii="Times New Roman" w:hAnsi="Times New Roman" w:eastAsia="仿宋_GB2312" w:cs="Times New Roman"/>
          <w:kern w:val="2"/>
          <w:sz w:val="32"/>
          <w:szCs w:val="36"/>
        </w:rPr>
        <w:t>效益”的逻辑路径分层设</w:t>
      </w:r>
      <w:r>
        <w:rPr>
          <w:rFonts w:hint="eastAsia" w:ascii="仿宋_GB2312" w:hAnsi="Times New Roman" w:eastAsia="仿宋_GB2312" w:cs="Times New Roman"/>
          <w:kern w:val="2"/>
          <w:sz w:val="32"/>
          <w:szCs w:val="32"/>
          <w:lang w:val="en-US" w:eastAsia="zh-CN"/>
        </w:rPr>
        <w:t>定，划分为4个一级指标、14个二级指标和21个三级指标。总分值为100分。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val="en-US" w:eastAsia="zh-CN"/>
        </w:rPr>
        <w:t>一是决策（16分）。主要评价项目立项依据充分性、项目立项程序规范性、绩效目标合理性、绩效指标明确性及预算编制科学性和资金分配合理性。</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val="en-US" w:eastAsia="zh-CN"/>
        </w:rPr>
        <w:t>二是过程（20分）。主要评价预算执行时效性、资金使用合规性、财务管理制度健全性、财务管理制度执行有效性、资金拨付及时率、项目管理制度健全性、项目使用规范性。</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val="en-US" w:eastAsia="zh-CN"/>
        </w:rPr>
        <w:t>三是产出（40分）。主要评价数量指标、质量指标、时效指标、项目总成本。</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kern w:val="2"/>
          <w:sz w:val="32"/>
          <w:szCs w:val="36"/>
        </w:rPr>
      </w:pPr>
      <w:r>
        <w:rPr>
          <w:rFonts w:hint="eastAsia" w:ascii="仿宋_GB2312" w:hAnsi="Times New Roman" w:eastAsia="仿宋_GB2312" w:cs="Times New Roman"/>
          <w:kern w:val="2"/>
          <w:sz w:val="32"/>
          <w:szCs w:val="32"/>
          <w:lang w:val="en-US" w:eastAsia="zh-CN"/>
        </w:rPr>
        <w:t>四是效益（24分）</w:t>
      </w:r>
      <w:r>
        <w:rPr>
          <w:rFonts w:hint="eastAsia" w:ascii="Times New Roman" w:hAnsi="Times New Roman" w:eastAsia="仿宋_GB2312" w:cs="Times New Roman"/>
          <w:kern w:val="2"/>
          <w:sz w:val="32"/>
          <w:szCs w:val="36"/>
        </w:rPr>
        <w:t>。主要评价</w:t>
      </w:r>
      <w:r>
        <w:rPr>
          <w:rFonts w:hint="eastAsia" w:ascii="Times New Roman" w:hAnsi="Times New Roman" w:eastAsia="仿宋_GB2312" w:cs="Times New Roman"/>
          <w:kern w:val="2"/>
          <w:sz w:val="32"/>
          <w:szCs w:val="36"/>
          <w:lang w:eastAsia="zh-CN"/>
        </w:rPr>
        <w:t>社会效益、生态效益、经济效益、可持续影响效益</w:t>
      </w:r>
      <w:r>
        <w:rPr>
          <w:rFonts w:hint="eastAsia" w:ascii="Times New Roman" w:hAnsi="Times New Roman" w:eastAsia="仿宋_GB2312" w:cs="Times New Roman"/>
          <w:kern w:val="2"/>
          <w:sz w:val="32"/>
          <w:szCs w:val="36"/>
        </w:rPr>
        <w:t>及服务对象满意度。</w:t>
      </w:r>
      <w:r>
        <w:rPr>
          <w:rFonts w:hint="eastAsia" w:ascii="仿宋_GB2312" w:hAnsi="仿宋_GB2312" w:eastAsia="仿宋_GB2312" w:cs="仿宋_GB2312"/>
          <w:kern w:val="2"/>
          <w:sz w:val="32"/>
          <w:szCs w:val="36"/>
          <w:lang w:val="en-US" w:eastAsia="zh-CN"/>
        </w:rPr>
        <w:t xml:space="preserve">   </w:t>
      </w:r>
    </w:p>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bookmarkStart w:id="15" w:name="_Toc74939780"/>
      <w:bookmarkStart w:id="16" w:name="_Toc8754"/>
      <w:r>
        <w:rPr>
          <w:rFonts w:hint="eastAsia" w:ascii="仿宋_GB2312" w:hAnsi="仿宋_GB2312" w:eastAsia="仿宋_GB2312" w:cs="仿宋_GB2312"/>
          <w:b/>
          <w:bCs/>
          <w:sz w:val="32"/>
          <w:szCs w:val="36"/>
        </w:rPr>
        <w:t>（三）绩效评价原则、方法和标准</w:t>
      </w:r>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bookmarkStart w:id="17" w:name="_Toc27948"/>
      <w:r>
        <w:rPr>
          <w:rFonts w:hint="eastAsia" w:ascii="仿宋_GB2312" w:hAnsi="Times New Roman" w:eastAsia="仿宋_GB2312" w:cs="Times New Roman"/>
          <w:kern w:val="2"/>
          <w:sz w:val="32"/>
          <w:szCs w:val="32"/>
          <w:lang w:val="en-US" w:eastAsia="zh-CN"/>
        </w:rPr>
        <w:t>绩效评价方法主要有成本效益分析法、比较法、因素分析法、最低成本法、公众评判法、标杆管理法等。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val="en-US" w:eastAsia="zh-CN"/>
        </w:rPr>
        <w:t>根据所收集的基础资料，结合现场勘查的有关情况，汇总整理出该项目绩效评价基础资料和数据，形成系统、完整的评价资料体系。通过对项目资料、数据进行分析，汇总、计算项目绩效结果，对该项目绩效情况进行全面的定量、定性分析和综合评价，并进行量化打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Times New Roman" w:eastAsia="仿宋_GB2312" w:cs="Times New Roman"/>
          <w:kern w:val="2"/>
          <w:sz w:val="32"/>
          <w:szCs w:val="32"/>
          <w:lang w:val="en-US" w:eastAsia="zh-CN"/>
        </w:rPr>
      </w:pPr>
      <w:r>
        <w:rPr>
          <w:rFonts w:hint="eastAsia" w:ascii="仿宋_GB2312" w:hAnsi="Times New Roman" w:eastAsia="仿宋_GB2312" w:cs="Times New Roman"/>
          <w:kern w:val="2"/>
          <w:sz w:val="32"/>
          <w:szCs w:val="32"/>
          <w:lang w:val="en-US" w:eastAsia="zh-CN"/>
        </w:rPr>
        <w:t>项目最终评价等级分定为四级：优：得分90分—100分（含90分）；良：得分80分—90分（含80分）；中：得分60分—80分（含60分)；差：得分60分以下。</w:t>
      </w:r>
    </w:p>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（四）绩效评价工作过程</w:t>
      </w:r>
      <w:bookmarkEnd w:id="17"/>
    </w:p>
    <w:p>
      <w:pPr>
        <w:pageBreakBefore w:val="0"/>
        <w:widowControl w:val="0"/>
        <w:kinsoku/>
        <w:wordWrap/>
        <w:overflowPunct/>
        <w:topLinePunct w:val="0"/>
        <w:autoSpaceDE/>
        <w:autoSpaceDN/>
        <w:bidi w:val="0"/>
        <w:spacing w:line="360" w:lineRule="auto"/>
        <w:ind w:firstLine="640" w:firstLineChars="200"/>
        <w:jc w:val="both"/>
        <w:rPr>
          <w:rFonts w:hint="eastAsia" w:ascii="仿宋_GB2312" w:hAnsi="仿宋_GB2312" w:eastAsia="仿宋_GB2312" w:cs="仿宋_GB2312"/>
          <w:kern w:val="2"/>
          <w:sz w:val="32"/>
          <w:szCs w:val="36"/>
        </w:rPr>
      </w:pPr>
      <w:r>
        <w:rPr>
          <w:rFonts w:hint="eastAsia" w:ascii="仿宋_GB2312" w:hAnsi="仿宋_GB2312" w:eastAsia="仿宋_GB2312" w:cs="仿宋_GB2312"/>
          <w:kern w:val="2"/>
          <w:sz w:val="32"/>
          <w:szCs w:val="36"/>
        </w:rPr>
        <w:t>本次绩效评价工作期间为202</w:t>
      </w:r>
      <w:r>
        <w:rPr>
          <w:rFonts w:hint="eastAsia" w:ascii="仿宋_GB2312" w:hAnsi="仿宋_GB2312" w:eastAsia="仿宋_GB2312" w:cs="仿宋_GB2312"/>
          <w:kern w:val="2"/>
          <w:sz w:val="32"/>
          <w:szCs w:val="36"/>
          <w:lang w:val="en-US" w:eastAsia="zh-CN"/>
        </w:rPr>
        <w:t>3</w:t>
      </w:r>
      <w:r>
        <w:rPr>
          <w:rFonts w:hint="eastAsia" w:ascii="仿宋_GB2312" w:hAnsi="仿宋_GB2312" w:eastAsia="仿宋_GB2312" w:cs="仿宋_GB2312"/>
          <w:kern w:val="2"/>
          <w:sz w:val="32"/>
          <w:szCs w:val="36"/>
        </w:rPr>
        <w:t>年</w:t>
      </w:r>
      <w:r>
        <w:rPr>
          <w:rFonts w:hint="eastAsia" w:ascii="仿宋_GB2312" w:hAnsi="仿宋_GB2312" w:eastAsia="仿宋_GB2312" w:cs="仿宋_GB2312"/>
          <w:kern w:val="2"/>
          <w:sz w:val="32"/>
          <w:szCs w:val="36"/>
          <w:lang w:val="en-US" w:eastAsia="zh-CN"/>
        </w:rPr>
        <w:t>08</w:t>
      </w:r>
      <w:r>
        <w:rPr>
          <w:rFonts w:hint="eastAsia" w:ascii="仿宋_GB2312" w:hAnsi="仿宋_GB2312" w:eastAsia="仿宋_GB2312" w:cs="仿宋_GB2312"/>
          <w:kern w:val="2"/>
          <w:sz w:val="32"/>
          <w:szCs w:val="36"/>
        </w:rPr>
        <w:t>月</w:t>
      </w:r>
      <w:r>
        <w:rPr>
          <w:rFonts w:hint="eastAsia" w:ascii="仿宋_GB2312" w:hAnsi="仿宋_GB2312" w:eastAsia="仿宋_GB2312" w:cs="仿宋_GB2312"/>
          <w:kern w:val="2"/>
          <w:sz w:val="32"/>
          <w:szCs w:val="36"/>
          <w:lang w:val="en-US" w:eastAsia="zh-CN"/>
        </w:rPr>
        <w:t>17</w:t>
      </w:r>
      <w:r>
        <w:rPr>
          <w:rFonts w:hint="eastAsia" w:ascii="仿宋_GB2312" w:hAnsi="仿宋_GB2312" w:eastAsia="仿宋_GB2312" w:cs="仿宋_GB2312"/>
          <w:kern w:val="2"/>
          <w:sz w:val="32"/>
          <w:szCs w:val="36"/>
        </w:rPr>
        <w:t>日</w:t>
      </w:r>
      <w:r>
        <w:rPr>
          <w:rFonts w:hint="eastAsia" w:ascii="仿宋_GB2312" w:hAnsi="仿宋_GB2312" w:eastAsia="仿宋_GB2312" w:cs="仿宋_GB2312"/>
          <w:kern w:val="2"/>
          <w:sz w:val="32"/>
          <w:szCs w:val="36"/>
          <w:highlight w:val="none"/>
        </w:rPr>
        <w:t>至</w:t>
      </w:r>
      <w:r>
        <w:rPr>
          <w:rFonts w:hint="eastAsia" w:ascii="仿宋_GB2312" w:hAnsi="仿宋_GB2312" w:eastAsia="仿宋_GB2312" w:cs="仿宋_GB2312"/>
          <w:kern w:val="2"/>
          <w:sz w:val="32"/>
          <w:szCs w:val="36"/>
          <w:highlight w:val="none"/>
          <w:lang w:val="en-US" w:eastAsia="zh-CN"/>
        </w:rPr>
        <w:t>09</w:t>
      </w:r>
      <w:r>
        <w:rPr>
          <w:rFonts w:hint="eastAsia" w:ascii="仿宋_GB2312" w:hAnsi="仿宋_GB2312" w:eastAsia="仿宋_GB2312" w:cs="仿宋_GB2312"/>
          <w:kern w:val="2"/>
          <w:sz w:val="32"/>
          <w:szCs w:val="36"/>
          <w:highlight w:val="none"/>
        </w:rPr>
        <w:t>月</w:t>
      </w:r>
      <w:r>
        <w:rPr>
          <w:rFonts w:hint="eastAsia" w:ascii="仿宋_GB2312" w:hAnsi="仿宋_GB2312" w:eastAsia="仿宋_GB2312" w:cs="仿宋_GB2312"/>
          <w:kern w:val="2"/>
          <w:sz w:val="32"/>
          <w:szCs w:val="36"/>
          <w:highlight w:val="none"/>
          <w:lang w:val="en-US" w:eastAsia="zh-CN"/>
        </w:rPr>
        <w:t>15</w:t>
      </w:r>
      <w:r>
        <w:rPr>
          <w:rFonts w:hint="eastAsia" w:ascii="仿宋_GB2312" w:hAnsi="仿宋_GB2312" w:eastAsia="仿宋_GB2312" w:cs="仿宋_GB2312"/>
          <w:kern w:val="2"/>
          <w:sz w:val="32"/>
          <w:szCs w:val="36"/>
        </w:rPr>
        <w:t>日，历经前期准备、具体实施、数据分析与报告撰写等阶段。在此基础上，按要求形成初步评价报告，并根据相关部门、专家意见进行修改完善，形成最终绩效评价报告。</w:t>
      </w:r>
    </w:p>
    <w:p>
      <w:pPr>
        <w:pageBreakBefore w:val="0"/>
        <w:kinsoku/>
        <w:wordWrap/>
        <w:overflowPunct/>
        <w:topLinePunct w:val="0"/>
        <w:autoSpaceDE/>
        <w:autoSpaceDN/>
        <w:bidi w:val="0"/>
        <w:spacing w:line="360" w:lineRule="auto"/>
        <w:ind w:firstLine="643" w:firstLineChars="200"/>
        <w:jc w:val="both"/>
        <w:outlineLvl w:val="0"/>
        <w:rPr>
          <w:rFonts w:hint="eastAsia" w:ascii="仿宋_GB2312" w:hAnsi="仿宋_GB2312" w:eastAsia="仿宋_GB2312" w:cs="仿宋_GB2312"/>
          <w:b/>
          <w:bCs/>
          <w:sz w:val="32"/>
          <w:szCs w:val="36"/>
        </w:rPr>
      </w:pPr>
      <w:bookmarkStart w:id="18" w:name="_Toc144"/>
      <w:r>
        <w:rPr>
          <w:rFonts w:hint="eastAsia" w:ascii="仿宋_GB2312" w:hAnsi="仿宋_GB2312" w:eastAsia="仿宋_GB2312" w:cs="仿宋_GB2312"/>
          <w:b/>
          <w:bCs/>
          <w:sz w:val="32"/>
          <w:szCs w:val="36"/>
        </w:rPr>
        <w:t>三、综合评价</w:t>
      </w:r>
      <w:bookmarkEnd w:id="13"/>
      <w:r>
        <w:rPr>
          <w:rFonts w:hint="eastAsia" w:ascii="仿宋_GB2312" w:hAnsi="仿宋_GB2312" w:eastAsia="仿宋_GB2312" w:cs="仿宋_GB2312"/>
          <w:b/>
          <w:bCs/>
          <w:sz w:val="32"/>
          <w:szCs w:val="36"/>
        </w:rPr>
        <w:t>情况及评价结论</w:t>
      </w:r>
      <w:bookmarkEnd w:id="18"/>
    </w:p>
    <w:p>
      <w:pPr>
        <w:pageBreakBefore w:val="0"/>
        <w:kinsoku/>
        <w:wordWrap/>
        <w:overflowPunct/>
        <w:topLinePunct w:val="0"/>
        <w:autoSpaceDE/>
        <w:autoSpaceDN/>
        <w:bidi w:val="0"/>
        <w:spacing w:line="360" w:lineRule="auto"/>
        <w:ind w:firstLine="643" w:firstLineChars="200"/>
        <w:outlineLvl w:val="1"/>
        <w:rPr>
          <w:rFonts w:hint="eastAsia"/>
        </w:rPr>
      </w:pPr>
      <w:bookmarkStart w:id="19" w:name="_Toc605"/>
      <w:bookmarkStart w:id="20" w:name="_Toc74030225"/>
      <w:bookmarkStart w:id="21" w:name="_Toc74939783"/>
      <w:r>
        <w:rPr>
          <w:rFonts w:hint="eastAsia" w:ascii="仿宋_GB2312" w:hAnsi="仿宋_GB2312" w:eastAsia="仿宋_GB2312" w:cs="仿宋_GB2312"/>
          <w:b/>
          <w:bCs/>
          <w:sz w:val="32"/>
          <w:szCs w:val="36"/>
        </w:rPr>
        <w:t>（一）综合评价情况</w:t>
      </w:r>
      <w:bookmarkEnd w:id="19"/>
      <w:bookmarkEnd w:id="20"/>
      <w:bookmarkEnd w:id="21"/>
    </w:p>
    <w:p>
      <w:pPr>
        <w:pStyle w:val="8"/>
        <w:ind w:firstLine="640" w:firstLineChars="200"/>
        <w:rPr>
          <w:rFonts w:hint="eastAsia" w:ascii="仿宋_GB2312" w:hAnsi="仿宋_GB2312" w:eastAsia="仿宋_GB2312" w:cs="仿宋_GB2312"/>
          <w:kern w:val="2"/>
          <w:sz w:val="32"/>
          <w:szCs w:val="36"/>
          <w:highlight w:val="none"/>
          <w:lang w:val="en-US" w:eastAsia="zh-CN" w:bidi="ar-SA"/>
        </w:rPr>
      </w:pPr>
      <w:r>
        <w:rPr>
          <w:rFonts w:hint="eastAsia" w:ascii="Times New Roman" w:hAnsi="Times New Roman" w:eastAsia="仿宋_GB2312" w:cs="Times New Roman"/>
          <w:kern w:val="2"/>
          <w:sz w:val="32"/>
          <w:szCs w:val="36"/>
          <w:lang w:eastAsia="zh-CN"/>
        </w:rPr>
        <w:t>评价组人员通过数据采集分析、实地调研和访谈等方式，对获得的数据与资料进行了切实深入的分析，根据绩效评价指标体系进行了细致的评分，该项目决策科学，依据充分，项目管理较为规范，项目完成效果好，</w:t>
      </w:r>
      <w:r>
        <w:rPr>
          <w:rFonts w:hint="eastAsia" w:ascii="仿宋_GB2312" w:hAnsi="仿宋_GB2312" w:eastAsia="仿宋_GB2312" w:cs="仿宋_GB2312"/>
          <w:kern w:val="2"/>
          <w:sz w:val="32"/>
          <w:szCs w:val="36"/>
          <w:lang w:eastAsia="zh-CN"/>
        </w:rPr>
        <w:t>以压减散煤燃烧、减少燃煤污染为目标，改造和提升居民生活环境</w:t>
      </w:r>
      <w:r>
        <w:rPr>
          <w:rFonts w:hint="eastAsia" w:ascii="Times New Roman" w:hAnsi="Times New Roman" w:eastAsia="仿宋_GB2312" w:cs="Times New Roman"/>
          <w:kern w:val="2"/>
          <w:sz w:val="32"/>
          <w:szCs w:val="36"/>
          <w:lang w:eastAsia="zh-CN"/>
        </w:rPr>
        <w:t>。</w:t>
      </w:r>
      <w:r>
        <w:rPr>
          <w:rFonts w:hint="eastAsia" w:ascii="仿宋_GB2312" w:hAnsi="仿宋_GB2312" w:eastAsia="仿宋_GB2312" w:cs="仿宋_GB2312"/>
          <w:kern w:val="2"/>
          <w:sz w:val="32"/>
          <w:szCs w:val="36"/>
          <w:highlight w:val="none"/>
          <w:lang w:eastAsia="zh-CN"/>
        </w:rPr>
        <w:t>但在绩效目标、预算编制等方面存在一些问题。</w:t>
      </w:r>
    </w:p>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bookmarkStart w:id="22" w:name="_Toc74030226"/>
      <w:bookmarkStart w:id="23" w:name="_Toc74939784"/>
      <w:bookmarkStart w:id="24" w:name="_Toc15924"/>
      <w:bookmarkStart w:id="25" w:name="_Toc43151969"/>
      <w:bookmarkStart w:id="26" w:name="_Toc519063322"/>
      <w:bookmarkStart w:id="27" w:name="_Toc74939785"/>
      <w:bookmarkStart w:id="28" w:name="_Toc12001083"/>
      <w:r>
        <w:rPr>
          <w:rFonts w:hint="eastAsia" w:ascii="仿宋_GB2312" w:hAnsi="仿宋_GB2312" w:eastAsia="仿宋_GB2312" w:cs="仿宋_GB2312"/>
          <w:b/>
          <w:bCs/>
          <w:sz w:val="32"/>
          <w:szCs w:val="36"/>
        </w:rPr>
        <w:t>（二）总体评价结论</w:t>
      </w:r>
      <w:bookmarkEnd w:id="22"/>
      <w:bookmarkEnd w:id="23"/>
      <w:bookmarkEnd w:id="24"/>
    </w:p>
    <w:p>
      <w:pPr>
        <w:pageBreakBefore w:val="0"/>
        <w:kinsoku/>
        <w:wordWrap/>
        <w:overflowPunct/>
        <w:topLinePunct w:val="0"/>
        <w:autoSpaceDE/>
        <w:autoSpaceDN/>
        <w:bidi w:val="0"/>
        <w:spacing w:line="360" w:lineRule="auto"/>
        <w:ind w:firstLine="640" w:firstLineChars="200"/>
        <w:contextualSpacing/>
        <w:jc w:val="both"/>
        <w:rPr>
          <w:rFonts w:hint="eastAsia" w:ascii="仿宋_GB2312" w:hAnsi="仿宋_GB2312" w:eastAsia="仿宋_GB2312" w:cs="仿宋_GB2312"/>
          <w:kern w:val="2"/>
          <w:sz w:val="32"/>
          <w:szCs w:val="36"/>
        </w:rPr>
      </w:pPr>
      <w:r>
        <w:rPr>
          <w:rFonts w:hint="eastAsia" w:ascii="仿宋_GB2312" w:hAnsi="仿宋_GB2312" w:eastAsia="仿宋_GB2312" w:cs="仿宋_GB2312"/>
          <w:kern w:val="2"/>
          <w:sz w:val="32"/>
          <w:szCs w:val="36"/>
        </w:rPr>
        <w:t>依据绩效评价指标体系进行评分，</w:t>
      </w:r>
      <w:r>
        <w:rPr>
          <w:rFonts w:hint="eastAsia" w:ascii="仿宋_GB2312" w:hAnsi="仿宋_GB2312" w:eastAsia="仿宋_GB2312" w:cs="仿宋_GB2312"/>
          <w:kern w:val="2"/>
          <w:sz w:val="32"/>
          <w:szCs w:val="36"/>
          <w:lang w:eastAsia="zh-CN"/>
        </w:rPr>
        <w:t>安阳县市场监督管理局天然气初装费补贴项目</w:t>
      </w:r>
      <w:r>
        <w:rPr>
          <w:rFonts w:hint="eastAsia" w:ascii="仿宋_GB2312" w:hAnsi="仿宋_GB2312" w:eastAsia="仿宋_GB2312" w:cs="仿宋_GB2312"/>
          <w:kern w:val="2"/>
          <w:sz w:val="32"/>
          <w:szCs w:val="36"/>
        </w:rPr>
        <w:t>总体得分</w:t>
      </w:r>
      <w:r>
        <w:rPr>
          <w:rFonts w:hint="eastAsia" w:ascii="仿宋_GB2312" w:hAnsi="仿宋_GB2312" w:eastAsia="仿宋_GB2312" w:cs="仿宋_GB2312"/>
          <w:kern w:val="2"/>
          <w:sz w:val="32"/>
          <w:szCs w:val="36"/>
          <w:highlight w:val="none"/>
        </w:rPr>
        <w:t>为</w:t>
      </w:r>
      <w:r>
        <w:rPr>
          <w:rFonts w:hint="eastAsia" w:ascii="仿宋_GB2312" w:hAnsi="仿宋_GB2312" w:eastAsia="仿宋_GB2312" w:cs="仿宋_GB2312"/>
          <w:kern w:val="2"/>
          <w:sz w:val="32"/>
          <w:szCs w:val="36"/>
          <w:highlight w:val="none"/>
          <w:lang w:val="en-US" w:eastAsia="zh-CN"/>
        </w:rPr>
        <w:t>94.8</w:t>
      </w:r>
      <w:r>
        <w:rPr>
          <w:rFonts w:hint="eastAsia" w:ascii="仿宋_GB2312" w:hAnsi="仿宋_GB2312" w:eastAsia="仿宋_GB2312" w:cs="仿宋_GB2312"/>
          <w:kern w:val="2"/>
          <w:sz w:val="32"/>
          <w:szCs w:val="36"/>
        </w:rPr>
        <w:t>分（见表1-</w:t>
      </w:r>
      <w:r>
        <w:rPr>
          <w:rFonts w:hint="eastAsia" w:ascii="仿宋_GB2312" w:hAnsi="仿宋_GB2312" w:eastAsia="仿宋_GB2312" w:cs="仿宋_GB2312"/>
          <w:kern w:val="2"/>
          <w:sz w:val="32"/>
          <w:szCs w:val="36"/>
          <w:lang w:val="en-US" w:eastAsia="zh-CN"/>
        </w:rPr>
        <w:t>2</w:t>
      </w:r>
      <w:r>
        <w:rPr>
          <w:rFonts w:hint="eastAsia" w:ascii="仿宋_GB2312" w:hAnsi="仿宋_GB2312" w:eastAsia="仿宋_GB2312" w:cs="仿宋_GB2312"/>
          <w:kern w:val="2"/>
          <w:sz w:val="32"/>
          <w:szCs w:val="36"/>
        </w:rPr>
        <w:t>）。按照明确的评价等级设置，该项目评价等级为</w:t>
      </w:r>
      <w:r>
        <w:rPr>
          <w:rFonts w:hint="eastAsia" w:ascii="仿宋_GB2312" w:hAnsi="仿宋_GB2312" w:eastAsia="仿宋_GB2312" w:cs="仿宋_GB2312"/>
          <w:kern w:val="2"/>
          <w:sz w:val="32"/>
          <w:szCs w:val="36"/>
          <w:highlight w:val="none"/>
        </w:rPr>
        <w:t>“</w:t>
      </w:r>
      <w:r>
        <w:rPr>
          <w:rFonts w:hint="eastAsia" w:ascii="仿宋_GB2312" w:hAnsi="仿宋_GB2312" w:eastAsia="仿宋_GB2312" w:cs="仿宋_GB2312"/>
          <w:kern w:val="2"/>
          <w:sz w:val="32"/>
          <w:szCs w:val="36"/>
          <w:highlight w:val="none"/>
          <w:lang w:eastAsia="zh-CN"/>
        </w:rPr>
        <w:t>优</w:t>
      </w:r>
      <w:r>
        <w:rPr>
          <w:rFonts w:hint="eastAsia" w:ascii="仿宋_GB2312" w:hAnsi="仿宋_GB2312" w:eastAsia="仿宋_GB2312" w:cs="仿宋_GB2312"/>
          <w:kern w:val="2"/>
          <w:sz w:val="32"/>
          <w:szCs w:val="36"/>
          <w:highlight w:val="none"/>
        </w:rPr>
        <w:t>”。</w:t>
      </w:r>
    </w:p>
    <w:p>
      <w:pPr>
        <w:pageBreakBefore w:val="0"/>
        <w:kinsoku/>
        <w:wordWrap/>
        <w:overflowPunct/>
        <w:topLinePunct w:val="0"/>
        <w:autoSpaceDE/>
        <w:autoSpaceDN/>
        <w:bidi w:val="0"/>
        <w:spacing w:line="360" w:lineRule="auto"/>
        <w:contextualSpacing/>
        <w:jc w:val="center"/>
        <w:rPr>
          <w:rFonts w:ascii="Times New Roman" w:hAnsi="Times New Roman" w:eastAsia="仿宋_GB2312" w:cs="Times New Roman"/>
          <w:b/>
          <w:bCs/>
          <w:kern w:val="2"/>
          <w:highlight w:val="none"/>
        </w:rPr>
      </w:pPr>
      <w:bookmarkStart w:id="29" w:name="_Toc10089"/>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2</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rPr>
        <w:t>总体得分情况表</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1491"/>
        <w:gridCol w:w="1491"/>
        <w:gridCol w:w="1491"/>
        <w:gridCol w:w="1492"/>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28"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指标</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A 决策</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B 过程</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C 产出</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D 效益</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28"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分值</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16</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20</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40</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rPr>
              <w:t>2</w:t>
            </w:r>
            <w:r>
              <w:rPr>
                <w:rFonts w:hint="eastAsia" w:ascii="仿宋_GB2312" w:hAnsi="仿宋_GB2312" w:eastAsia="仿宋_GB2312" w:cs="仿宋_GB2312"/>
                <w:b/>
                <w:bCs/>
                <w:highlight w:val="none"/>
                <w:lang w:val="en-US" w:eastAsia="zh-CN"/>
              </w:rPr>
              <w:t>4</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28"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得分</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12</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19.7</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39.6</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23.5</w:t>
            </w:r>
          </w:p>
        </w:tc>
        <w:tc>
          <w:tcPr>
            <w:tcW w:w="874" w:type="pct"/>
            <w:vAlign w:val="center"/>
          </w:tcPr>
          <w:p>
            <w:pPr>
              <w:pageBreakBefore w:val="0"/>
              <w:kinsoku/>
              <w:wordWrap/>
              <w:overflowPunct/>
              <w:topLinePunct w:val="0"/>
              <w:autoSpaceDE/>
              <w:autoSpaceDN/>
              <w:bidi w:val="0"/>
              <w:snapToGrid w:val="0"/>
              <w:spacing w:line="360" w:lineRule="auto"/>
              <w:jc w:val="center"/>
              <w:rPr>
                <w:rFonts w:hint="default"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28"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得分率</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75%</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98.50%</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99%</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97.92%</w:t>
            </w:r>
          </w:p>
        </w:tc>
        <w:tc>
          <w:tcPr>
            <w:tcW w:w="874" w:type="pct"/>
            <w:vAlign w:val="center"/>
          </w:tcPr>
          <w:p>
            <w:pPr>
              <w:pageBreakBefore w:val="0"/>
              <w:kinsoku/>
              <w:wordWrap/>
              <w:overflowPunct/>
              <w:topLinePunct w:val="0"/>
              <w:autoSpaceDE/>
              <w:autoSpaceDN/>
              <w:bidi w:val="0"/>
              <w:snapToGrid w:val="0"/>
              <w:spacing w:line="360" w:lineRule="auto"/>
              <w:jc w:val="center"/>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val="en-US" w:eastAsia="zh-CN"/>
              </w:rPr>
              <w:t>94.8%</w:t>
            </w:r>
          </w:p>
        </w:tc>
      </w:tr>
    </w:tbl>
    <w:p>
      <w:pPr>
        <w:pageBreakBefore w:val="0"/>
        <w:kinsoku/>
        <w:wordWrap/>
        <w:overflowPunct/>
        <w:topLinePunct w:val="0"/>
        <w:autoSpaceDE/>
        <w:autoSpaceDN/>
        <w:bidi w:val="0"/>
        <w:spacing w:line="360" w:lineRule="auto"/>
        <w:ind w:firstLine="643" w:firstLineChars="200"/>
        <w:jc w:val="both"/>
        <w:outlineLvl w:val="0"/>
        <w:rPr>
          <w:rFonts w:hint="eastAsia" w:ascii="仿宋_GB2312" w:hAnsi="仿宋_GB2312" w:eastAsia="仿宋_GB2312" w:cs="仿宋_GB2312"/>
          <w:b/>
          <w:bCs/>
          <w:sz w:val="32"/>
          <w:szCs w:val="36"/>
          <w:highlight w:val="yellow"/>
        </w:rPr>
      </w:pPr>
    </w:p>
    <w:p>
      <w:pPr>
        <w:pageBreakBefore w:val="0"/>
        <w:kinsoku/>
        <w:wordWrap/>
        <w:overflowPunct/>
        <w:topLinePunct w:val="0"/>
        <w:autoSpaceDE/>
        <w:autoSpaceDN/>
        <w:bidi w:val="0"/>
        <w:spacing w:line="360" w:lineRule="auto"/>
        <w:ind w:firstLine="643" w:firstLineChars="200"/>
        <w:jc w:val="both"/>
        <w:outlineLvl w:val="0"/>
        <w:rPr>
          <w:rFonts w:hint="eastAsia" w:ascii="仿宋_GB2312" w:hAnsi="仿宋_GB2312" w:eastAsia="仿宋_GB2312" w:cs="仿宋_GB2312"/>
          <w:b/>
          <w:bCs/>
          <w:sz w:val="32"/>
          <w:szCs w:val="36"/>
          <w:highlight w:val="none"/>
        </w:rPr>
      </w:pPr>
      <w:r>
        <w:rPr>
          <w:rFonts w:hint="eastAsia" w:ascii="仿宋_GB2312" w:hAnsi="仿宋_GB2312" w:eastAsia="仿宋_GB2312" w:cs="仿宋_GB2312"/>
          <w:b/>
          <w:bCs/>
          <w:sz w:val="32"/>
          <w:szCs w:val="36"/>
          <w:highlight w:val="none"/>
        </w:rPr>
        <w:t>四、绩效指标分析</w:t>
      </w:r>
      <w:bookmarkEnd w:id="25"/>
      <w:bookmarkEnd w:id="26"/>
      <w:bookmarkEnd w:id="27"/>
      <w:bookmarkEnd w:id="28"/>
      <w:bookmarkEnd w:id="29"/>
    </w:p>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highlight w:val="none"/>
        </w:rPr>
      </w:pPr>
      <w:bookmarkStart w:id="30" w:name="_Toc13392"/>
      <w:bookmarkStart w:id="31" w:name="_Toc43151970"/>
      <w:bookmarkStart w:id="32" w:name="_Toc74939786"/>
      <w:r>
        <w:rPr>
          <w:rFonts w:hint="eastAsia" w:ascii="仿宋_GB2312" w:hAnsi="仿宋_GB2312" w:eastAsia="仿宋_GB2312" w:cs="仿宋_GB2312"/>
          <w:b/>
          <w:bCs/>
          <w:sz w:val="32"/>
          <w:szCs w:val="36"/>
          <w:highlight w:val="none"/>
        </w:rPr>
        <w:t>（一）项目决策情况</w:t>
      </w:r>
      <w:bookmarkEnd w:id="30"/>
      <w:bookmarkEnd w:id="31"/>
      <w:bookmarkEnd w:id="32"/>
    </w:p>
    <w:p>
      <w:pPr>
        <w:pageBreakBefore w:val="0"/>
        <w:kinsoku/>
        <w:wordWrap/>
        <w:overflowPunct/>
        <w:topLinePunct w:val="0"/>
        <w:autoSpaceDE/>
        <w:autoSpaceDN/>
        <w:bidi w:val="0"/>
        <w:spacing w:line="360" w:lineRule="auto"/>
        <w:ind w:firstLine="640" w:firstLineChars="200"/>
        <w:contextualSpacing/>
        <w:jc w:val="both"/>
        <w:rPr>
          <w:rFonts w:hint="eastAsia" w:ascii="仿宋_GB2312" w:hAnsi="仿宋_GB2312" w:eastAsia="仿宋_GB2312" w:cs="仿宋_GB2312"/>
          <w:kern w:val="2"/>
          <w:sz w:val="32"/>
          <w:szCs w:val="36"/>
          <w:lang w:eastAsia="zh-CN"/>
        </w:rPr>
      </w:pPr>
      <w:bookmarkStart w:id="33" w:name="_Hlk39566407"/>
      <w:bookmarkStart w:id="34" w:name="_Toc43151971"/>
      <w:r>
        <w:rPr>
          <w:rFonts w:hint="eastAsia" w:ascii="仿宋_GB2312" w:hAnsi="仿宋_GB2312" w:eastAsia="仿宋_GB2312" w:cs="仿宋_GB2312"/>
          <w:kern w:val="2"/>
          <w:sz w:val="32"/>
          <w:szCs w:val="36"/>
          <w:highlight w:val="none"/>
        </w:rPr>
        <w:t>项目决策主要从项目立项</w:t>
      </w:r>
      <w:r>
        <w:rPr>
          <w:rFonts w:hint="eastAsia" w:ascii="仿宋_GB2312" w:hAnsi="仿宋_GB2312" w:eastAsia="仿宋_GB2312" w:cs="仿宋_GB2312"/>
          <w:kern w:val="2"/>
          <w:sz w:val="32"/>
          <w:szCs w:val="36"/>
        </w:rPr>
        <w:t>、绩效目标、资金投入三个方面进行评价，该部分指标总分</w:t>
      </w:r>
      <w:r>
        <w:rPr>
          <w:rFonts w:hint="eastAsia" w:ascii="仿宋_GB2312" w:hAnsi="仿宋_GB2312" w:eastAsia="仿宋_GB2312" w:cs="仿宋_GB2312"/>
          <w:kern w:val="2"/>
          <w:sz w:val="32"/>
          <w:szCs w:val="36"/>
          <w:lang w:val="en-US" w:eastAsia="zh-CN"/>
        </w:rPr>
        <w:t>16</w:t>
      </w:r>
      <w:r>
        <w:rPr>
          <w:rFonts w:hint="eastAsia" w:ascii="仿宋_GB2312" w:hAnsi="仿宋_GB2312" w:eastAsia="仿宋_GB2312" w:cs="仿宋_GB2312"/>
          <w:kern w:val="2"/>
          <w:sz w:val="32"/>
          <w:szCs w:val="36"/>
        </w:rPr>
        <w:t>分，实际得</w:t>
      </w:r>
      <w:r>
        <w:rPr>
          <w:rFonts w:hint="eastAsia" w:ascii="仿宋_GB2312" w:hAnsi="仿宋_GB2312" w:eastAsia="仿宋_GB2312" w:cs="仿宋_GB2312"/>
          <w:kern w:val="2"/>
          <w:sz w:val="32"/>
          <w:szCs w:val="36"/>
          <w:lang w:val="en-US" w:eastAsia="zh-CN"/>
        </w:rPr>
        <w:t>12</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75</w:t>
      </w:r>
      <w:r>
        <w:rPr>
          <w:rFonts w:hint="eastAsia" w:ascii="仿宋_GB2312" w:hAnsi="仿宋_GB2312" w:eastAsia="仿宋_GB2312" w:cs="仿宋_GB2312"/>
          <w:kern w:val="2"/>
          <w:sz w:val="32"/>
          <w:szCs w:val="36"/>
        </w:rPr>
        <w:t>%。该项目在项目立项过程中，</w:t>
      </w:r>
      <w:r>
        <w:rPr>
          <w:rFonts w:hint="eastAsia" w:ascii="仿宋_GB2312" w:hAnsi="仿宋_GB2312" w:eastAsia="仿宋_GB2312" w:cs="仿宋_GB2312"/>
          <w:kern w:val="2"/>
          <w:sz w:val="32"/>
          <w:szCs w:val="36"/>
          <w:lang w:eastAsia="zh-CN"/>
        </w:rPr>
        <w:t>符合国家法律法规，</w:t>
      </w:r>
      <w:r>
        <w:rPr>
          <w:rFonts w:hint="eastAsia" w:ascii="仿宋_GB2312" w:hAnsi="仿宋_GB2312" w:eastAsia="仿宋_GB2312" w:cs="仿宋_GB2312"/>
          <w:kern w:val="2"/>
          <w:sz w:val="32"/>
          <w:szCs w:val="36"/>
        </w:rPr>
        <w:t>与部门职责范围相符，立项依据充分，程序规范</w:t>
      </w:r>
      <w:r>
        <w:rPr>
          <w:rFonts w:hint="eastAsia" w:ascii="仿宋_GB2312" w:hAnsi="仿宋_GB2312" w:eastAsia="仿宋_GB2312" w:cs="仿宋_GB2312"/>
          <w:kern w:val="2"/>
          <w:sz w:val="32"/>
          <w:szCs w:val="36"/>
          <w:lang w:eastAsia="zh-CN"/>
        </w:rPr>
        <w:t>。按要求设定了绩效目标，设立的绩效目标与实际实施工作内容相符合，但设立的绩效目标未体现出项目预期所产生的效益，绩效指标存在部分指标设置不合理的现象，例如数量指标应用清晰可衡量的指标体现出项目具体的补贴户数等。年初预算和实际存在偏差，</w:t>
      </w:r>
      <w:r>
        <w:rPr>
          <w:rFonts w:hint="eastAsia" w:ascii="仿宋" w:hAnsi="仿宋" w:eastAsia="仿宋" w:cs="仿宋"/>
          <w:color w:val="auto"/>
          <w:sz w:val="32"/>
          <w:szCs w:val="32"/>
        </w:rPr>
        <w:t>预算额度测算依据不够充</w:t>
      </w:r>
      <w:r>
        <w:rPr>
          <w:rFonts w:hint="eastAsia" w:ascii="仿宋" w:hAnsi="仿宋" w:eastAsia="仿宋" w:cs="仿宋"/>
          <w:color w:val="auto"/>
          <w:sz w:val="32"/>
          <w:szCs w:val="32"/>
          <w:lang w:eastAsia="zh-CN"/>
        </w:rPr>
        <w:t>分。</w:t>
      </w:r>
    </w:p>
    <w:bookmarkEnd w:id="33"/>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bookmarkStart w:id="35" w:name="_Toc6130"/>
      <w:bookmarkStart w:id="36" w:name="_Toc74939787"/>
      <w:bookmarkStart w:id="37" w:name="_Hlk73956149"/>
      <w:r>
        <w:rPr>
          <w:rFonts w:hint="eastAsia" w:ascii="仿宋_GB2312" w:hAnsi="仿宋_GB2312" w:eastAsia="仿宋_GB2312" w:cs="仿宋_GB2312"/>
          <w:b/>
          <w:bCs/>
          <w:sz w:val="32"/>
          <w:szCs w:val="36"/>
        </w:rPr>
        <w:t>（二）项目过程情况</w:t>
      </w:r>
      <w:bookmarkEnd w:id="35"/>
      <w:bookmarkEnd w:id="36"/>
    </w:p>
    <w:bookmarkEnd w:id="37"/>
    <w:p>
      <w:pPr>
        <w:pageBreakBefore w:val="0"/>
        <w:kinsoku/>
        <w:wordWrap/>
        <w:overflowPunct/>
        <w:topLinePunct w:val="0"/>
        <w:autoSpaceDE/>
        <w:autoSpaceDN/>
        <w:bidi w:val="0"/>
        <w:spacing w:line="360" w:lineRule="auto"/>
        <w:ind w:firstLine="640" w:firstLineChars="200"/>
        <w:outlineLvl w:val="1"/>
        <w:rPr>
          <w:rFonts w:hint="eastAsia" w:ascii="仿宋_GB2312" w:hAnsi="仿宋_GB2312" w:eastAsia="仿宋_GB2312" w:cs="仿宋_GB2312"/>
          <w:kern w:val="2"/>
          <w:sz w:val="32"/>
          <w:szCs w:val="36"/>
          <w:lang w:eastAsia="zh-CN"/>
        </w:rPr>
      </w:pPr>
      <w:r>
        <w:rPr>
          <w:rFonts w:hint="eastAsia" w:ascii="仿宋_GB2312" w:hAnsi="仿宋_GB2312" w:eastAsia="仿宋_GB2312" w:cs="仿宋_GB2312"/>
          <w:kern w:val="2"/>
          <w:sz w:val="32"/>
          <w:szCs w:val="36"/>
        </w:rPr>
        <w:t>项目过程主要从预算执行、资金管理和组织实施三个方面进行评价，该部分指标总分</w:t>
      </w:r>
      <w:r>
        <w:rPr>
          <w:rFonts w:hint="eastAsia" w:ascii="仿宋_GB2312" w:hAnsi="仿宋_GB2312" w:eastAsia="仿宋_GB2312" w:cs="仿宋_GB2312"/>
          <w:kern w:val="2"/>
          <w:sz w:val="32"/>
          <w:szCs w:val="36"/>
          <w:lang w:val="en-US" w:eastAsia="zh-CN"/>
        </w:rPr>
        <w:t>20</w:t>
      </w:r>
      <w:r>
        <w:rPr>
          <w:rFonts w:hint="eastAsia" w:ascii="仿宋_GB2312" w:hAnsi="仿宋_GB2312" w:eastAsia="仿宋_GB2312" w:cs="仿宋_GB2312"/>
          <w:kern w:val="2"/>
          <w:sz w:val="32"/>
          <w:szCs w:val="36"/>
        </w:rPr>
        <w:t>分，得</w:t>
      </w:r>
      <w:r>
        <w:rPr>
          <w:rFonts w:hint="eastAsia" w:ascii="仿宋_GB2312" w:hAnsi="仿宋_GB2312" w:eastAsia="仿宋_GB2312" w:cs="仿宋_GB2312"/>
          <w:kern w:val="2"/>
          <w:sz w:val="32"/>
          <w:szCs w:val="36"/>
          <w:lang w:val="en-US" w:eastAsia="zh-CN"/>
        </w:rPr>
        <w:t>19.7</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98.50</w:t>
      </w:r>
      <w:r>
        <w:rPr>
          <w:rFonts w:hint="eastAsia" w:ascii="仿宋_GB2312" w:hAnsi="仿宋_GB2312" w:eastAsia="仿宋_GB2312" w:cs="仿宋_GB2312"/>
          <w:kern w:val="2"/>
          <w:sz w:val="32"/>
          <w:szCs w:val="36"/>
        </w:rPr>
        <w:t>%。</w:t>
      </w:r>
      <w:bookmarkStart w:id="38" w:name="_Toc74939788"/>
      <w:bookmarkStart w:id="39" w:name="_Hlk73956916"/>
      <w:r>
        <w:rPr>
          <w:rFonts w:hint="eastAsia" w:ascii="仿宋_GB2312" w:hAnsi="仿宋_GB2312" w:eastAsia="仿宋_GB2312" w:cs="仿宋_GB2312"/>
          <w:kern w:val="2"/>
          <w:sz w:val="32"/>
          <w:szCs w:val="36"/>
          <w:lang w:eastAsia="zh-CN"/>
        </w:rPr>
        <w:t>项目实施过程中，</w:t>
      </w:r>
      <w:bookmarkStart w:id="40" w:name="_Toc25143"/>
      <w:r>
        <w:rPr>
          <w:rFonts w:hint="eastAsia" w:ascii="仿宋_GB2312" w:hAnsi="仿宋_GB2312" w:eastAsia="仿宋_GB2312" w:cs="仿宋_GB2312"/>
          <w:kern w:val="2"/>
          <w:sz w:val="32"/>
          <w:szCs w:val="36"/>
          <w:lang w:eastAsia="zh-CN"/>
        </w:rPr>
        <w:t>资金使用经过预算部门的内部审批，符合项目预算的规定用途，资金使用合规，项目组织实施，具有专项的资金管理制度和项目管理制度，但项目全年预算数500.00万元，实际执行数457.60万元，预算执行率91.52%。</w:t>
      </w:r>
    </w:p>
    <w:p>
      <w:pPr>
        <w:pageBreakBefore w:val="0"/>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（三）项目产出情况</w:t>
      </w:r>
      <w:bookmarkEnd w:id="38"/>
      <w:bookmarkEnd w:id="40"/>
    </w:p>
    <w:p>
      <w:pPr>
        <w:pageBreakBefore w:val="0"/>
        <w:kinsoku/>
        <w:wordWrap/>
        <w:overflowPunct/>
        <w:topLinePunct w:val="0"/>
        <w:autoSpaceDE/>
        <w:autoSpaceDN/>
        <w:bidi w:val="0"/>
        <w:spacing w:line="360" w:lineRule="auto"/>
        <w:ind w:firstLine="640" w:firstLineChars="200"/>
        <w:contextualSpacing/>
        <w:jc w:val="both"/>
        <w:rPr>
          <w:rFonts w:hint="default" w:ascii="仿宋_GB2312" w:hAnsi="仿宋_GB2312" w:eastAsia="仿宋_GB2312" w:cs="仿宋_GB2312"/>
          <w:kern w:val="2"/>
          <w:sz w:val="32"/>
          <w:szCs w:val="36"/>
          <w:lang w:val="en-US" w:eastAsia="zh-CN"/>
        </w:rPr>
      </w:pPr>
      <w:r>
        <w:rPr>
          <w:rFonts w:hint="eastAsia" w:ascii="仿宋_GB2312" w:hAnsi="仿宋_GB2312" w:eastAsia="仿宋_GB2312" w:cs="仿宋_GB2312"/>
          <w:kern w:val="2"/>
          <w:sz w:val="32"/>
          <w:szCs w:val="36"/>
        </w:rPr>
        <w:t>项目产出主要从数量、质量、时效</w:t>
      </w:r>
      <w:r>
        <w:rPr>
          <w:rFonts w:hint="eastAsia" w:ascii="仿宋_GB2312" w:hAnsi="仿宋_GB2312" w:eastAsia="仿宋_GB2312" w:cs="仿宋_GB2312"/>
          <w:kern w:val="2"/>
          <w:sz w:val="32"/>
          <w:szCs w:val="36"/>
          <w:lang w:eastAsia="zh-CN"/>
        </w:rPr>
        <w:t>、成本四</w:t>
      </w:r>
      <w:r>
        <w:rPr>
          <w:rFonts w:hint="eastAsia" w:ascii="仿宋_GB2312" w:hAnsi="仿宋_GB2312" w:eastAsia="仿宋_GB2312" w:cs="仿宋_GB2312"/>
          <w:kern w:val="2"/>
          <w:sz w:val="32"/>
          <w:szCs w:val="36"/>
        </w:rPr>
        <w:t>个方面进行评价，该部分指标总分</w:t>
      </w:r>
      <w:r>
        <w:rPr>
          <w:rFonts w:hint="eastAsia" w:ascii="仿宋_GB2312" w:hAnsi="仿宋_GB2312" w:eastAsia="仿宋_GB2312" w:cs="仿宋_GB2312"/>
          <w:kern w:val="2"/>
          <w:sz w:val="32"/>
          <w:szCs w:val="36"/>
          <w:lang w:val="en-US" w:eastAsia="zh-CN"/>
        </w:rPr>
        <w:t>40</w:t>
      </w:r>
      <w:r>
        <w:rPr>
          <w:rFonts w:hint="eastAsia" w:ascii="仿宋_GB2312" w:hAnsi="仿宋_GB2312" w:eastAsia="仿宋_GB2312" w:cs="仿宋_GB2312"/>
          <w:kern w:val="2"/>
          <w:sz w:val="32"/>
          <w:szCs w:val="36"/>
        </w:rPr>
        <w:t>分，实际得</w:t>
      </w:r>
      <w:r>
        <w:rPr>
          <w:rFonts w:hint="eastAsia" w:ascii="仿宋_GB2312" w:hAnsi="仿宋_GB2312" w:eastAsia="仿宋_GB2312" w:cs="仿宋_GB2312"/>
          <w:kern w:val="2"/>
          <w:sz w:val="32"/>
          <w:szCs w:val="36"/>
          <w:lang w:val="en-US" w:eastAsia="zh-CN"/>
        </w:rPr>
        <w:t>39.6</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99</w:t>
      </w:r>
      <w:r>
        <w:rPr>
          <w:rFonts w:hint="eastAsia" w:ascii="仿宋_GB2312" w:hAnsi="仿宋_GB2312" w:eastAsia="仿宋_GB2312" w:cs="仿宋_GB2312"/>
          <w:kern w:val="2"/>
          <w:sz w:val="32"/>
          <w:szCs w:val="36"/>
        </w:rPr>
        <w:t>%。</w:t>
      </w:r>
      <w:bookmarkEnd w:id="34"/>
      <w:bookmarkEnd w:id="39"/>
      <w:r>
        <w:rPr>
          <w:rFonts w:hint="eastAsia" w:ascii="仿宋_GB2312" w:hAnsi="仿宋_GB2312" w:eastAsia="仿宋_GB2312" w:cs="仿宋_GB2312"/>
          <w:kern w:val="2"/>
          <w:sz w:val="32"/>
          <w:szCs w:val="36"/>
          <w:lang w:eastAsia="zh-CN"/>
        </w:rPr>
        <w:t>通过查验单位提供的相关资料，该项目补贴标准为</w:t>
      </w:r>
      <w:r>
        <w:rPr>
          <w:rFonts w:hint="eastAsia" w:ascii="仿宋_GB2312" w:hAnsi="仿宋_GB2312" w:eastAsia="仿宋_GB2312" w:cs="仿宋_GB2312"/>
          <w:kern w:val="2"/>
          <w:sz w:val="32"/>
          <w:szCs w:val="36"/>
          <w:lang w:val="en-US" w:eastAsia="zh-CN"/>
        </w:rPr>
        <w:t>500.00元/户，2022年全年预算数500.00万元，2020年2-4季度共9152户，共补贴457.6万元，资金于2022年1月拨付到位</w:t>
      </w:r>
      <w:r>
        <w:rPr>
          <w:rFonts w:hint="eastAsia" w:ascii="仿宋_GB2312" w:hAnsi="仿宋_GB2312" w:eastAsia="仿宋_GB2312" w:cs="仿宋_GB2312"/>
          <w:kern w:val="2"/>
          <w:sz w:val="32"/>
          <w:szCs w:val="36"/>
          <w:lang w:eastAsia="zh-CN"/>
        </w:rPr>
        <w:t>，实施完成后，由安阳县市场监督管理局组织进行抽查验收。</w:t>
      </w:r>
    </w:p>
    <w:p>
      <w:pPr>
        <w:pageBreakBefore w:val="0"/>
        <w:numPr>
          <w:ilvl w:val="0"/>
          <w:numId w:val="1"/>
        </w:numPr>
        <w:kinsoku/>
        <w:wordWrap/>
        <w:overflowPunct/>
        <w:topLinePunct w:val="0"/>
        <w:autoSpaceDE/>
        <w:autoSpaceDN/>
        <w:bidi w:val="0"/>
        <w:spacing w:line="360" w:lineRule="auto"/>
        <w:ind w:firstLine="643" w:firstLineChars="200"/>
        <w:outlineLvl w:val="1"/>
        <w:rPr>
          <w:rFonts w:hint="eastAsia" w:ascii="仿宋_GB2312" w:hAnsi="仿宋_GB2312" w:eastAsia="仿宋_GB2312" w:cs="仿宋_GB2312"/>
          <w:b/>
          <w:bCs/>
          <w:sz w:val="32"/>
          <w:szCs w:val="36"/>
        </w:rPr>
      </w:pPr>
      <w:bookmarkStart w:id="41" w:name="_Toc74939789"/>
      <w:bookmarkStart w:id="42" w:name="_Toc10074"/>
      <w:r>
        <w:rPr>
          <w:rFonts w:hint="eastAsia" w:ascii="仿宋_GB2312" w:hAnsi="仿宋_GB2312" w:eastAsia="仿宋_GB2312" w:cs="仿宋_GB2312"/>
          <w:b/>
          <w:bCs/>
          <w:sz w:val="32"/>
          <w:szCs w:val="36"/>
        </w:rPr>
        <w:t>项目效益情况</w:t>
      </w:r>
      <w:bookmarkEnd w:id="41"/>
      <w:bookmarkEnd w:id="42"/>
    </w:p>
    <w:p>
      <w:pPr>
        <w:pageBreakBefore w:val="0"/>
        <w:kinsoku/>
        <w:wordWrap/>
        <w:overflowPunct/>
        <w:topLinePunct w:val="0"/>
        <w:autoSpaceDE/>
        <w:autoSpaceDN/>
        <w:bidi w:val="0"/>
        <w:spacing w:line="360" w:lineRule="auto"/>
        <w:ind w:firstLine="640" w:firstLineChars="200"/>
        <w:rPr>
          <w:rFonts w:hint="eastAsia" w:ascii="仿宋_GB2312" w:hAnsi="仿宋_GB2312" w:eastAsia="仿宋_GB2312" w:cs="仿宋_GB2312"/>
          <w:sz w:val="32"/>
          <w:szCs w:val="36"/>
        </w:rPr>
      </w:pPr>
      <w:r>
        <w:rPr>
          <w:rFonts w:hint="eastAsia" w:ascii="仿宋_GB2312" w:hAnsi="仿宋_GB2312" w:eastAsia="仿宋_GB2312" w:cs="仿宋_GB2312"/>
          <w:kern w:val="2"/>
          <w:sz w:val="32"/>
          <w:szCs w:val="36"/>
        </w:rPr>
        <w:t>项目效益主要从经济效益、社会效益、可持续影响、服务对象满意度四个方面进行评价。该部分指标总分</w:t>
      </w:r>
      <w:r>
        <w:rPr>
          <w:rFonts w:hint="eastAsia" w:ascii="仿宋_GB2312" w:hAnsi="仿宋_GB2312" w:eastAsia="仿宋_GB2312" w:cs="仿宋_GB2312"/>
          <w:kern w:val="2"/>
          <w:sz w:val="32"/>
          <w:szCs w:val="36"/>
          <w:lang w:val="en-US" w:eastAsia="zh-CN"/>
        </w:rPr>
        <w:t>24</w:t>
      </w:r>
      <w:r>
        <w:rPr>
          <w:rFonts w:hint="eastAsia" w:ascii="仿宋_GB2312" w:hAnsi="仿宋_GB2312" w:eastAsia="仿宋_GB2312" w:cs="仿宋_GB2312"/>
          <w:kern w:val="2"/>
          <w:sz w:val="32"/>
          <w:szCs w:val="36"/>
        </w:rPr>
        <w:t>分，</w:t>
      </w:r>
      <w:r>
        <w:rPr>
          <w:rFonts w:hint="eastAsia" w:ascii="仿宋_GB2312" w:hAnsi="仿宋_GB2312" w:eastAsia="仿宋_GB2312" w:cs="仿宋_GB2312"/>
          <w:kern w:val="2"/>
          <w:sz w:val="32"/>
          <w:szCs w:val="36"/>
          <w:lang w:eastAsia="zh-CN"/>
        </w:rPr>
        <w:t>实际</w:t>
      </w:r>
      <w:r>
        <w:rPr>
          <w:rFonts w:hint="eastAsia" w:ascii="仿宋_GB2312" w:hAnsi="仿宋_GB2312" w:eastAsia="仿宋_GB2312" w:cs="仿宋_GB2312"/>
          <w:kern w:val="2"/>
          <w:sz w:val="32"/>
          <w:szCs w:val="36"/>
        </w:rPr>
        <w:t>得</w:t>
      </w:r>
      <w:r>
        <w:rPr>
          <w:rFonts w:hint="eastAsia" w:ascii="仿宋_GB2312" w:hAnsi="仿宋_GB2312" w:eastAsia="仿宋_GB2312" w:cs="仿宋_GB2312"/>
          <w:kern w:val="2"/>
          <w:sz w:val="32"/>
          <w:szCs w:val="36"/>
          <w:lang w:val="en-US" w:eastAsia="zh-CN"/>
        </w:rPr>
        <w:t>23.5</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97.92</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eastAsia="zh-CN"/>
        </w:rPr>
        <w:t>该项目的实施通过本项目的实施，以压减散煤燃烧、减少燃煤污染为目标，改造和提升居民生活环境，实现清洁能源的优化配置，改善当地居民取暖用能方式和减少污染，向低碳、清洁、高效能源转型，实现“蓝天白云”，在满意度调查方面，评价小组采用实地走访方式进行满意度调查。评价标准为满意人数/被调查人数*指标分值，本次调查共形成30份有效问卷，其中</w:t>
      </w:r>
      <w:r>
        <w:rPr>
          <w:rFonts w:hint="eastAsia" w:ascii="仿宋_GB2312" w:hAnsi="仿宋_GB2312" w:eastAsia="仿宋_GB2312" w:cs="仿宋_GB2312"/>
          <w:kern w:val="2"/>
          <w:sz w:val="32"/>
          <w:szCs w:val="36"/>
          <w:lang w:val="en-US" w:eastAsia="zh-CN"/>
        </w:rPr>
        <w:t>27</w:t>
      </w:r>
      <w:r>
        <w:rPr>
          <w:rFonts w:hint="eastAsia" w:ascii="仿宋_GB2312" w:hAnsi="仿宋_GB2312" w:eastAsia="仿宋_GB2312" w:cs="仿宋_GB2312"/>
          <w:kern w:val="2"/>
          <w:sz w:val="32"/>
          <w:szCs w:val="36"/>
          <w:lang w:eastAsia="zh-CN"/>
        </w:rPr>
        <w:t>份满意度较高。受益群体对安阳县市场监督管理局天然气初装费补贴项目的满意度为</w:t>
      </w:r>
      <w:r>
        <w:rPr>
          <w:rFonts w:hint="eastAsia" w:ascii="仿宋_GB2312" w:hAnsi="仿宋_GB2312" w:eastAsia="仿宋_GB2312" w:cs="仿宋_GB2312"/>
          <w:kern w:val="2"/>
          <w:sz w:val="32"/>
          <w:szCs w:val="36"/>
          <w:lang w:val="en-US" w:eastAsia="zh-CN"/>
        </w:rPr>
        <w:t>90</w:t>
      </w:r>
      <w:r>
        <w:rPr>
          <w:rFonts w:hint="eastAsia" w:ascii="仿宋_GB2312" w:hAnsi="仿宋_GB2312" w:eastAsia="仿宋_GB2312" w:cs="仿宋_GB2312"/>
          <w:kern w:val="2"/>
          <w:sz w:val="32"/>
          <w:szCs w:val="36"/>
          <w:lang w:eastAsia="zh-CN"/>
        </w:rPr>
        <w:t>%。</w:t>
      </w:r>
      <w:bookmarkStart w:id="43" w:name="_Toc74939790"/>
    </w:p>
    <w:p>
      <w:pPr>
        <w:pageBreakBefore w:val="0"/>
        <w:kinsoku/>
        <w:wordWrap/>
        <w:overflowPunct/>
        <w:topLinePunct w:val="0"/>
        <w:autoSpaceDE/>
        <w:autoSpaceDN/>
        <w:bidi w:val="0"/>
        <w:spacing w:line="360" w:lineRule="auto"/>
        <w:ind w:firstLine="643" w:firstLineChars="200"/>
        <w:jc w:val="both"/>
        <w:outlineLvl w:val="0"/>
        <w:rPr>
          <w:rFonts w:hint="eastAsia" w:ascii="仿宋_GB2312" w:hAnsi="仿宋_GB2312" w:eastAsia="仿宋_GB2312" w:cs="仿宋_GB2312"/>
          <w:b/>
          <w:bCs/>
          <w:sz w:val="32"/>
          <w:szCs w:val="36"/>
          <w:lang w:eastAsia="zh-CN"/>
        </w:rPr>
      </w:pPr>
      <w:bookmarkStart w:id="44" w:name="_Toc29649"/>
      <w:r>
        <w:rPr>
          <w:rFonts w:hint="eastAsia" w:ascii="仿宋_GB2312" w:hAnsi="仿宋_GB2312" w:eastAsia="仿宋_GB2312" w:cs="仿宋_GB2312"/>
          <w:b/>
          <w:bCs/>
          <w:sz w:val="32"/>
          <w:szCs w:val="36"/>
        </w:rPr>
        <w:t>五、主要</w:t>
      </w:r>
      <w:bookmarkEnd w:id="43"/>
      <w:bookmarkEnd w:id="44"/>
      <w:r>
        <w:rPr>
          <w:rFonts w:hint="eastAsia" w:ascii="仿宋_GB2312" w:hAnsi="仿宋_GB2312" w:eastAsia="仿宋_GB2312" w:cs="仿宋_GB2312"/>
          <w:b/>
          <w:bCs/>
          <w:sz w:val="32"/>
          <w:szCs w:val="36"/>
          <w:lang w:eastAsia="zh-CN"/>
        </w:rPr>
        <w:t>经验</w:t>
      </w:r>
    </w:p>
    <w:p>
      <w:pPr>
        <w:pageBreakBefore w:val="0"/>
        <w:widowControl w:val="0"/>
        <w:kinsoku/>
        <w:wordWrap/>
        <w:overflowPunct/>
        <w:topLinePunct w:val="0"/>
        <w:autoSpaceDE/>
        <w:autoSpaceDN/>
        <w:bidi w:val="0"/>
        <w:adjustRightInd w:val="0"/>
        <w:snapToGrid w:val="0"/>
        <w:spacing w:line="360" w:lineRule="auto"/>
        <w:ind w:firstLine="640" w:firstLineChars="200"/>
        <w:jc w:val="both"/>
        <w:outlineLvl w:val="0"/>
        <w:rPr>
          <w:rFonts w:hint="eastAsia" w:ascii="仿宋_GB2312" w:hAnsi="仿宋_GB2312" w:eastAsia="仿宋_GB2312" w:cs="仿宋_GB2312"/>
          <w:kern w:val="2"/>
          <w:sz w:val="32"/>
          <w:szCs w:val="36"/>
          <w:highlight w:val="none"/>
          <w:lang w:eastAsia="zh-CN"/>
        </w:rPr>
      </w:pPr>
      <w:bookmarkStart w:id="45" w:name="_Toc29093"/>
      <w:r>
        <w:rPr>
          <w:rFonts w:hint="eastAsia" w:ascii="仿宋_GB2312" w:hAnsi="仿宋_GB2312" w:eastAsia="仿宋_GB2312" w:cs="仿宋_GB2312"/>
          <w:kern w:val="2"/>
          <w:sz w:val="32"/>
          <w:szCs w:val="36"/>
          <w:highlight w:val="none"/>
          <w:lang w:eastAsia="zh-CN"/>
        </w:rPr>
        <w:t>确保申请数据准确及时，严格履行审批程序:指定专人办理，做到事前有请示，事中有监督，事后有记录。同时遵守财务规定，不虚列、挪用、挤占资金。</w:t>
      </w:r>
    </w:p>
    <w:p>
      <w:pPr>
        <w:pageBreakBefore w:val="0"/>
        <w:widowControl w:val="0"/>
        <w:kinsoku/>
        <w:wordWrap/>
        <w:overflowPunct/>
        <w:topLinePunct w:val="0"/>
        <w:autoSpaceDE/>
        <w:autoSpaceDN/>
        <w:bidi w:val="0"/>
        <w:adjustRightInd w:val="0"/>
        <w:snapToGrid w:val="0"/>
        <w:spacing w:line="360" w:lineRule="auto"/>
        <w:ind w:firstLine="643" w:firstLineChars="200"/>
        <w:jc w:val="both"/>
        <w:outlineLvl w:val="0"/>
        <w:rPr>
          <w:rFonts w:hint="eastAsia" w:ascii="仿宋_GB2312" w:hAnsi="仿宋_GB2312" w:eastAsia="仿宋_GB2312" w:cs="仿宋_GB2312"/>
          <w:b/>
          <w:bCs/>
          <w:sz w:val="32"/>
          <w:szCs w:val="36"/>
        </w:rPr>
      </w:pPr>
      <w:r>
        <w:rPr>
          <w:rFonts w:hint="eastAsia" w:ascii="仿宋_GB2312" w:hAnsi="仿宋_GB2312" w:eastAsia="仿宋_GB2312" w:cs="仿宋_GB2312"/>
          <w:b/>
          <w:bCs/>
          <w:sz w:val="32"/>
          <w:szCs w:val="36"/>
        </w:rPr>
        <w:t>六、存在的问题</w:t>
      </w:r>
      <w:bookmarkEnd w:id="45"/>
    </w:p>
    <w:p>
      <w:pPr>
        <w:pageBreakBefore w:val="0"/>
        <w:kinsoku/>
        <w:wordWrap/>
        <w:overflowPunct/>
        <w:topLinePunct w:val="0"/>
        <w:autoSpaceDE/>
        <w:autoSpaceDN/>
        <w:bidi w:val="0"/>
        <w:spacing w:line="360" w:lineRule="auto"/>
        <w:ind w:firstLine="643" w:firstLineChars="200"/>
        <w:jc w:val="both"/>
        <w:outlineLvl w:val="1"/>
        <w:rPr>
          <w:rFonts w:hint="eastAsia" w:ascii="仿宋_GB2312" w:hAnsi="仿宋_GB2312" w:eastAsia="仿宋_GB2312" w:cs="仿宋_GB2312"/>
          <w:b/>
          <w:bCs/>
          <w:kern w:val="2"/>
          <w:sz w:val="32"/>
          <w:szCs w:val="36"/>
          <w:lang w:val="en-US" w:eastAsia="zh-CN" w:bidi="ar-SA"/>
        </w:rPr>
      </w:pPr>
      <w:bookmarkStart w:id="46" w:name="_Toc1137"/>
      <w:bookmarkStart w:id="47" w:name="_Toc74939799"/>
      <w:r>
        <w:rPr>
          <w:rFonts w:hint="eastAsia" w:ascii="仿宋_GB2312" w:hAnsi="仿宋_GB2312" w:eastAsia="仿宋_GB2312" w:cs="仿宋_GB2312"/>
          <w:b/>
          <w:bCs/>
          <w:sz w:val="32"/>
          <w:szCs w:val="36"/>
        </w:rPr>
        <w:t>（</w:t>
      </w:r>
      <w:r>
        <w:rPr>
          <w:rFonts w:hint="eastAsia" w:ascii="仿宋_GB2312" w:hAnsi="仿宋_GB2312" w:eastAsia="仿宋_GB2312" w:cs="仿宋_GB2312"/>
          <w:b/>
          <w:bCs/>
          <w:sz w:val="32"/>
          <w:szCs w:val="36"/>
          <w:lang w:eastAsia="zh-CN"/>
        </w:rPr>
        <w:t>一</w:t>
      </w:r>
      <w:r>
        <w:rPr>
          <w:rFonts w:hint="eastAsia" w:ascii="仿宋_GB2312" w:hAnsi="仿宋_GB2312" w:eastAsia="仿宋_GB2312" w:cs="仿宋_GB2312"/>
          <w:b/>
          <w:bCs/>
          <w:sz w:val="32"/>
          <w:szCs w:val="36"/>
        </w:rPr>
        <w:t>）</w:t>
      </w:r>
      <w:r>
        <w:rPr>
          <w:rFonts w:hint="eastAsia" w:ascii="仿宋_GB2312" w:hAnsi="仿宋_GB2312" w:eastAsia="仿宋_GB2312" w:cs="仿宋_GB2312"/>
          <w:b/>
          <w:bCs/>
          <w:kern w:val="2"/>
          <w:sz w:val="32"/>
          <w:szCs w:val="36"/>
          <w:lang w:val="en-US" w:eastAsia="zh-CN" w:bidi="ar-SA"/>
        </w:rPr>
        <w:t>绩效目标阐述不全面，</w:t>
      </w:r>
      <w:r>
        <w:rPr>
          <w:rFonts w:hint="eastAsia" w:ascii="仿宋_GB2312" w:hAnsi="仿宋_GB2312" w:eastAsia="仿宋_GB2312" w:cs="仿宋_GB2312"/>
          <w:b/>
          <w:bCs/>
          <w:kern w:val="0"/>
          <w:sz w:val="32"/>
          <w:szCs w:val="32"/>
        </w:rPr>
        <w:t>绩效管理水平有待提升</w:t>
      </w:r>
    </w:p>
    <w:p>
      <w:pPr>
        <w:pageBreakBefore w:val="0"/>
        <w:widowControl w:val="0"/>
        <w:kinsoku/>
        <w:wordWrap/>
        <w:overflowPunct/>
        <w:topLinePunct w:val="0"/>
        <w:autoSpaceDE/>
        <w:autoSpaceDN/>
        <w:bidi w:val="0"/>
        <w:adjustRightInd w:val="0"/>
        <w:snapToGrid w:val="0"/>
        <w:spacing w:line="360" w:lineRule="auto"/>
        <w:ind w:firstLine="640" w:firstLineChars="200"/>
        <w:jc w:val="both"/>
        <w:outlineLvl w:val="0"/>
        <w:rPr>
          <w:rFonts w:hint="eastAsia" w:ascii="仿宋_GB2312" w:hAnsi="仿宋_GB2312" w:eastAsia="仿宋_GB2312" w:cs="仿宋_GB2312"/>
          <w:kern w:val="2"/>
          <w:sz w:val="32"/>
          <w:szCs w:val="36"/>
          <w:lang w:val="en-US" w:eastAsia="zh-CN"/>
        </w:rPr>
      </w:pPr>
      <w:r>
        <w:rPr>
          <w:rFonts w:hint="eastAsia" w:ascii="仿宋_GB2312" w:hAnsi="仿宋_GB2312" w:eastAsia="仿宋_GB2312" w:cs="仿宋_GB2312"/>
          <w:kern w:val="2"/>
          <w:sz w:val="32"/>
          <w:szCs w:val="36"/>
          <w:lang w:val="en-US" w:eastAsia="zh-CN"/>
        </w:rPr>
        <w:t>绩效目标阐述方面，存在内容不够全面详细，</w:t>
      </w:r>
      <w:r>
        <w:rPr>
          <w:rFonts w:hint="eastAsia" w:ascii="仿宋_GB2312" w:hAnsi="仿宋_GB2312" w:eastAsia="仿宋_GB2312" w:cs="仿宋_GB2312"/>
          <w:kern w:val="2"/>
          <w:sz w:val="32"/>
          <w:szCs w:val="36"/>
          <w:lang w:eastAsia="zh-CN"/>
        </w:rPr>
        <w:t>设立的绩效目标未体现出项目预期所产生的效益，绩效指标存在部分指标设置不合理的现象，例如数量指标应用清晰可衡量的指标体现出项目具体的补贴户数等。</w:t>
      </w:r>
    </w:p>
    <w:bookmarkEnd w:id="46"/>
    <w:p>
      <w:pPr>
        <w:pageBreakBefore w:val="0"/>
        <w:widowControl w:val="0"/>
        <w:kinsoku/>
        <w:wordWrap/>
        <w:overflowPunct/>
        <w:topLinePunct w:val="0"/>
        <w:autoSpaceDE/>
        <w:autoSpaceDN/>
        <w:bidi w:val="0"/>
        <w:adjustRightInd w:val="0"/>
        <w:snapToGrid w:val="0"/>
        <w:spacing w:line="360" w:lineRule="auto"/>
        <w:ind w:firstLine="643" w:firstLineChars="200"/>
        <w:jc w:val="both"/>
        <w:outlineLvl w:val="0"/>
        <w:rPr>
          <w:rFonts w:hint="eastAsia" w:ascii="仿宋_GB2312" w:hAnsi="仿宋_GB2312" w:eastAsia="仿宋_GB2312" w:cs="仿宋_GB2312"/>
          <w:b/>
          <w:bCs/>
          <w:kern w:val="2"/>
          <w:sz w:val="32"/>
          <w:szCs w:val="36"/>
          <w:lang w:val="en-US" w:eastAsia="zh-CN"/>
        </w:rPr>
      </w:pPr>
      <w:bookmarkStart w:id="48" w:name="_Toc17041"/>
      <w:r>
        <w:rPr>
          <w:rFonts w:hint="eastAsia" w:ascii="仿宋_GB2312" w:hAnsi="仿宋_GB2312" w:eastAsia="仿宋_GB2312" w:cs="仿宋_GB2312"/>
          <w:b/>
          <w:bCs/>
          <w:kern w:val="2"/>
          <w:sz w:val="32"/>
          <w:szCs w:val="36"/>
          <w:lang w:val="en-US" w:eastAsia="zh-CN"/>
        </w:rPr>
        <w:t>（二）</w:t>
      </w:r>
      <w:r>
        <w:rPr>
          <w:rFonts w:hint="eastAsia" w:ascii="仿宋" w:hAnsi="仿宋" w:eastAsia="仿宋" w:cs="仿宋"/>
          <w:b/>
          <w:bCs/>
          <w:color w:val="auto"/>
          <w:kern w:val="2"/>
          <w:sz w:val="32"/>
          <w:szCs w:val="36"/>
          <w:lang w:eastAsia="zh-CN"/>
        </w:rPr>
        <w:t>预算经费申报不精准</w:t>
      </w:r>
    </w:p>
    <w:p>
      <w:pPr>
        <w:pageBreakBefore w:val="0"/>
        <w:kinsoku/>
        <w:wordWrap/>
        <w:overflowPunct/>
        <w:topLinePunct w:val="0"/>
        <w:autoSpaceDE/>
        <w:autoSpaceDN/>
        <w:bidi w:val="0"/>
        <w:spacing w:line="360" w:lineRule="auto"/>
        <w:ind w:firstLine="640" w:firstLineChars="200"/>
        <w:outlineLvl w:val="1"/>
        <w:rPr>
          <w:rFonts w:hint="eastAsia"/>
          <w:lang w:val="en-US" w:eastAsia="zh-CN"/>
        </w:rPr>
      </w:pPr>
      <w:r>
        <w:rPr>
          <w:rFonts w:hint="eastAsia" w:ascii="仿宋_GB2312" w:hAnsi="仿宋_GB2312" w:eastAsia="仿宋_GB2312" w:cs="仿宋_GB2312"/>
          <w:kern w:val="2"/>
          <w:sz w:val="32"/>
          <w:szCs w:val="36"/>
          <w:lang w:eastAsia="zh-CN"/>
        </w:rPr>
        <w:t>年初预算和实际存在偏差，</w:t>
      </w:r>
      <w:r>
        <w:rPr>
          <w:rFonts w:hint="eastAsia" w:ascii="仿宋" w:hAnsi="仿宋" w:eastAsia="仿宋" w:cs="仿宋"/>
          <w:color w:val="auto"/>
          <w:sz w:val="32"/>
          <w:szCs w:val="32"/>
        </w:rPr>
        <w:t>预算额度测算依据不够充</w:t>
      </w:r>
      <w:r>
        <w:rPr>
          <w:rFonts w:hint="eastAsia" w:ascii="仿宋" w:hAnsi="仿宋" w:eastAsia="仿宋" w:cs="仿宋"/>
          <w:color w:val="auto"/>
          <w:sz w:val="32"/>
          <w:szCs w:val="32"/>
          <w:lang w:eastAsia="zh-CN"/>
        </w:rPr>
        <w:t>分，</w:t>
      </w:r>
      <w:r>
        <w:rPr>
          <w:rFonts w:hint="eastAsia" w:ascii="仿宋_GB2312" w:hAnsi="仿宋_GB2312" w:eastAsia="仿宋_GB2312" w:cs="仿宋_GB2312"/>
          <w:kern w:val="2"/>
          <w:sz w:val="32"/>
          <w:szCs w:val="36"/>
          <w:lang w:eastAsia="zh-CN"/>
        </w:rPr>
        <w:t>项目全年预算数500.00万元，实际执行数457.60万元，预算执行率91.52%。</w:t>
      </w:r>
    </w:p>
    <w:p>
      <w:pPr>
        <w:pageBreakBefore w:val="0"/>
        <w:widowControl w:val="0"/>
        <w:kinsoku/>
        <w:wordWrap/>
        <w:overflowPunct/>
        <w:topLinePunct w:val="0"/>
        <w:autoSpaceDE/>
        <w:autoSpaceDN/>
        <w:bidi w:val="0"/>
        <w:adjustRightInd w:val="0"/>
        <w:snapToGrid w:val="0"/>
        <w:spacing w:line="360" w:lineRule="auto"/>
        <w:ind w:firstLine="643" w:firstLineChars="200"/>
        <w:jc w:val="both"/>
        <w:outlineLvl w:val="0"/>
        <w:rPr>
          <w:rFonts w:hint="eastAsia" w:ascii="仿宋_GB2312" w:hAnsi="仿宋_GB2312" w:eastAsia="仿宋_GB2312" w:cs="仿宋_GB2312"/>
          <w:b/>
          <w:bCs/>
          <w:kern w:val="2"/>
          <w:sz w:val="32"/>
          <w:szCs w:val="36"/>
          <w:lang w:val="en-US" w:eastAsia="zh-CN"/>
        </w:rPr>
      </w:pPr>
      <w:r>
        <w:rPr>
          <w:rFonts w:hint="eastAsia" w:ascii="仿宋_GB2312" w:hAnsi="仿宋_GB2312" w:eastAsia="仿宋_GB2312" w:cs="仿宋_GB2312"/>
          <w:b/>
          <w:bCs/>
          <w:kern w:val="2"/>
          <w:sz w:val="32"/>
          <w:szCs w:val="36"/>
          <w:lang w:val="en-US" w:eastAsia="zh-CN"/>
        </w:rPr>
        <w:t>七、有关建议</w:t>
      </w:r>
      <w:bookmarkEnd w:id="47"/>
      <w:bookmarkEnd w:id="48"/>
    </w:p>
    <w:p>
      <w:pPr>
        <w:pageBreakBefore w:val="0"/>
        <w:widowControl w:val="0"/>
        <w:kinsoku/>
        <w:wordWrap/>
        <w:overflowPunct/>
        <w:topLinePunct w:val="0"/>
        <w:autoSpaceDE/>
        <w:autoSpaceDN/>
        <w:bidi w:val="0"/>
        <w:adjustRightInd w:val="0"/>
        <w:snapToGrid w:val="0"/>
        <w:spacing w:line="360" w:lineRule="auto"/>
        <w:ind w:firstLine="643" w:firstLineChars="200"/>
        <w:jc w:val="both"/>
        <w:outlineLvl w:val="1"/>
        <w:rPr>
          <w:rFonts w:hint="eastAsia" w:ascii="仿宋_GB2312" w:hAnsi="仿宋_GB2312" w:eastAsia="仿宋_GB2312" w:cs="仿宋_GB2312"/>
          <w:b/>
          <w:bCs/>
          <w:sz w:val="32"/>
          <w:szCs w:val="36"/>
          <w:lang w:eastAsia="zh-CN"/>
        </w:rPr>
      </w:pPr>
      <w:bookmarkStart w:id="49" w:name="_Toc26961"/>
      <w:bookmarkStart w:id="50" w:name="_Toc30613"/>
      <w:bookmarkStart w:id="51" w:name="_Toc22565"/>
      <w:bookmarkStart w:id="52" w:name="_Toc23246"/>
      <w:r>
        <w:rPr>
          <w:rFonts w:hint="eastAsia" w:ascii="仿宋_GB2312" w:hAnsi="仿宋_GB2312" w:eastAsia="仿宋_GB2312" w:cs="仿宋_GB2312"/>
          <w:b/>
          <w:bCs/>
          <w:sz w:val="32"/>
          <w:szCs w:val="36"/>
        </w:rPr>
        <w:t>（</w:t>
      </w:r>
      <w:r>
        <w:rPr>
          <w:rFonts w:hint="eastAsia" w:ascii="仿宋_GB2312" w:hAnsi="仿宋_GB2312" w:eastAsia="仿宋_GB2312" w:cs="仿宋_GB2312"/>
          <w:b/>
          <w:bCs/>
          <w:sz w:val="32"/>
          <w:szCs w:val="36"/>
          <w:lang w:eastAsia="zh-CN"/>
        </w:rPr>
        <w:t>一</w:t>
      </w:r>
      <w:r>
        <w:rPr>
          <w:rFonts w:hint="eastAsia" w:ascii="仿宋_GB2312" w:hAnsi="仿宋_GB2312" w:eastAsia="仿宋_GB2312" w:cs="仿宋_GB2312"/>
          <w:b/>
          <w:bCs/>
          <w:sz w:val="32"/>
          <w:szCs w:val="36"/>
        </w:rPr>
        <w:t>）</w:t>
      </w:r>
      <w:bookmarkEnd w:id="49"/>
      <w:bookmarkEnd w:id="50"/>
      <w:bookmarkEnd w:id="51"/>
      <w:bookmarkStart w:id="53" w:name="_Toc11958"/>
      <w:bookmarkStart w:id="54" w:name="_Toc20332"/>
      <w:bookmarkStart w:id="55" w:name="_Toc4537"/>
      <w:r>
        <w:rPr>
          <w:rFonts w:hint="eastAsia" w:ascii="仿宋_GB2312" w:hAnsi="仿宋_GB2312" w:eastAsia="仿宋_GB2312" w:cs="仿宋_GB2312"/>
          <w:b/>
          <w:bCs/>
          <w:color w:val="auto"/>
          <w:sz w:val="32"/>
          <w:szCs w:val="36"/>
        </w:rPr>
        <w:t>强化绩效管理意识，</w:t>
      </w:r>
      <w:bookmarkEnd w:id="52"/>
      <w:bookmarkEnd w:id="53"/>
      <w:bookmarkEnd w:id="54"/>
      <w:bookmarkEnd w:id="55"/>
      <w:r>
        <w:rPr>
          <w:rFonts w:hint="eastAsia" w:ascii="仿宋_GB2312" w:hAnsi="仿宋_GB2312" w:eastAsia="仿宋_GB2312" w:cs="仿宋_GB2312"/>
          <w:b/>
          <w:bCs/>
          <w:color w:val="auto"/>
          <w:sz w:val="32"/>
          <w:szCs w:val="36"/>
          <w:lang w:eastAsia="zh-CN"/>
        </w:rPr>
        <w:t>细化全面阐述项目带来的效益</w:t>
      </w:r>
    </w:p>
    <w:p>
      <w:pPr>
        <w:pageBreakBefore w:val="0"/>
        <w:widowControl w:val="0"/>
        <w:kinsoku/>
        <w:wordWrap/>
        <w:overflowPunct/>
        <w:topLinePunct w:val="0"/>
        <w:autoSpaceDE/>
        <w:autoSpaceDN/>
        <w:bidi w:val="0"/>
        <w:adjustRightInd w:val="0"/>
        <w:snapToGrid w:val="0"/>
        <w:spacing w:line="360" w:lineRule="auto"/>
        <w:ind w:firstLine="640" w:firstLineChars="200"/>
        <w:jc w:val="both"/>
        <w:outlineLvl w:val="1"/>
        <w:rPr>
          <w:rFonts w:hint="eastAsia" w:ascii="仿宋_GB2312" w:hAnsi="仿宋_GB2312" w:eastAsia="仿宋_GB2312" w:cs="仿宋_GB2312"/>
          <w:kern w:val="0"/>
          <w:sz w:val="32"/>
          <w:szCs w:val="32"/>
          <w:lang w:val="en-US" w:eastAsia="zh-CN" w:bidi="ar-SA"/>
        </w:rPr>
      </w:pPr>
      <w:bookmarkStart w:id="56" w:name="_Toc6763"/>
      <w:r>
        <w:rPr>
          <w:rFonts w:hint="eastAsia" w:ascii="仿宋_GB2312" w:hAnsi="仿宋_GB2312" w:eastAsia="仿宋_GB2312" w:cs="仿宋_GB2312"/>
          <w:kern w:val="0"/>
          <w:sz w:val="32"/>
          <w:szCs w:val="32"/>
          <w:lang w:val="en-US" w:eastAsia="zh-CN" w:bidi="ar-SA"/>
        </w:rPr>
        <w:t>预算部分申请项目年度预算时，应按照规定要求申报绩效目标，预算部门和财政部门应加强对绩效目标的审核。建议在以后的预算申报时，对绩效目标的指标予以细化和量化，突出重点、具体细化、合理可行。</w:t>
      </w:r>
    </w:p>
    <w:bookmarkEnd w:id="56"/>
    <w:p>
      <w:pPr>
        <w:numPr>
          <w:ilvl w:val="0"/>
          <w:numId w:val="2"/>
        </w:numPr>
        <w:ind w:firstLine="643" w:firstLineChars="200"/>
        <w:rPr>
          <w:rFonts w:hint="eastAsia" w:ascii="仿宋_GB2312" w:hAnsi="仿宋_GB2312" w:eastAsia="仿宋_GB2312" w:cs="仿宋_GB2312"/>
          <w:b/>
          <w:bCs/>
          <w:kern w:val="2"/>
          <w:sz w:val="32"/>
          <w:szCs w:val="36"/>
          <w:lang w:eastAsia="zh-CN"/>
        </w:rPr>
      </w:pPr>
      <w:r>
        <w:rPr>
          <w:rFonts w:hint="eastAsia" w:ascii="仿宋_GB2312" w:hAnsi="仿宋_GB2312" w:eastAsia="仿宋_GB2312" w:cs="仿宋_GB2312"/>
          <w:b/>
          <w:bCs/>
          <w:kern w:val="2"/>
          <w:sz w:val="32"/>
          <w:szCs w:val="36"/>
          <w:lang w:eastAsia="zh-CN"/>
        </w:rPr>
        <w:t>加强预算管理的各项工作。</w:t>
      </w:r>
    </w:p>
    <w:p>
      <w:pPr>
        <w:numPr>
          <w:ilvl w:val="0"/>
          <w:numId w:val="0"/>
        </w:numPr>
        <w:ind w:firstLine="640" w:firstLineChars="200"/>
        <w:rPr>
          <w:rFonts w:hint="eastAsia"/>
        </w:rPr>
      </w:pPr>
      <w:r>
        <w:rPr>
          <w:rFonts w:hint="eastAsia" w:ascii="仿宋_GB2312" w:hAnsi="仿宋_GB2312" w:eastAsia="仿宋_GB2312" w:cs="仿宋_GB2312"/>
          <w:b w:val="0"/>
          <w:bCs w:val="0"/>
          <w:kern w:val="2"/>
          <w:sz w:val="32"/>
          <w:szCs w:val="36"/>
          <w:lang w:val="en-US" w:eastAsia="zh-CN" w:bidi="ar-SA"/>
        </w:rPr>
        <w:t>开展科学合理的预算管理工作，包含预算编制、审批、上报、执行 控制、跟踪分析以及年度预算考核等工作，加强预算执行的跟踪与监督，完善全方位预算责任体系。</w:t>
      </w:r>
    </w:p>
    <w:p>
      <w:pPr>
        <w:pageBreakBefore w:val="0"/>
        <w:widowControl w:val="0"/>
        <w:kinsoku/>
        <w:wordWrap/>
        <w:overflowPunct/>
        <w:topLinePunct w:val="0"/>
        <w:autoSpaceDE/>
        <w:autoSpaceDN/>
        <w:bidi w:val="0"/>
        <w:adjustRightInd w:val="0"/>
        <w:snapToGrid w:val="0"/>
        <w:spacing w:line="360" w:lineRule="auto"/>
        <w:jc w:val="left"/>
        <w:outlineLvl w:val="0"/>
        <w:rPr>
          <w:rFonts w:hint="eastAsia" w:ascii="仿宋_GB2312" w:hAnsi="仿宋_GB2312" w:eastAsia="仿宋_GB2312" w:cs="仿宋_GB2312"/>
          <w:b/>
          <w:bCs/>
          <w:kern w:val="2"/>
          <w:sz w:val="32"/>
          <w:szCs w:val="36"/>
        </w:rPr>
      </w:pPr>
      <w:bookmarkStart w:id="57" w:name="_Toc3102"/>
    </w:p>
    <w:p>
      <w:pPr>
        <w:pageBreakBefore w:val="0"/>
        <w:widowControl w:val="0"/>
        <w:kinsoku/>
        <w:wordWrap/>
        <w:overflowPunct/>
        <w:topLinePunct w:val="0"/>
        <w:autoSpaceDE/>
        <w:autoSpaceDN/>
        <w:bidi w:val="0"/>
        <w:adjustRightInd w:val="0"/>
        <w:snapToGrid w:val="0"/>
        <w:spacing w:line="360" w:lineRule="auto"/>
        <w:jc w:val="left"/>
        <w:outlineLvl w:val="0"/>
        <w:rPr>
          <w:rFonts w:hint="eastAsia" w:ascii="仿宋_GB2312" w:hAnsi="仿宋_GB2312" w:eastAsia="仿宋_GB2312" w:cs="仿宋_GB2312"/>
          <w:bCs/>
          <w:color w:val="000000"/>
          <w:sz w:val="18"/>
          <w:szCs w:val="28"/>
          <w:lang w:eastAsia="zh-CN"/>
        </w:rPr>
      </w:pPr>
      <w:r>
        <w:rPr>
          <w:rFonts w:hint="eastAsia" w:ascii="仿宋_GB2312" w:hAnsi="仿宋_GB2312" w:eastAsia="仿宋_GB2312" w:cs="仿宋_GB2312"/>
          <w:b/>
          <w:bCs/>
          <w:kern w:val="2"/>
          <w:sz w:val="32"/>
          <w:szCs w:val="36"/>
        </w:rPr>
        <w:t>附件</w:t>
      </w:r>
      <w:r>
        <w:rPr>
          <w:rFonts w:hint="eastAsia" w:ascii="仿宋_GB2312" w:hAnsi="仿宋_GB2312" w:eastAsia="仿宋_GB2312" w:cs="仿宋_GB2312"/>
          <w:b/>
          <w:bCs/>
          <w:kern w:val="2"/>
          <w:sz w:val="32"/>
          <w:szCs w:val="36"/>
          <w:lang w:val="en-US" w:eastAsia="zh-CN"/>
        </w:rPr>
        <w:t>1</w:t>
      </w:r>
      <w:r>
        <w:rPr>
          <w:rFonts w:hint="eastAsia" w:ascii="仿宋_GB2312" w:hAnsi="仿宋_GB2312" w:eastAsia="仿宋_GB2312" w:cs="仿宋_GB2312"/>
          <w:b/>
          <w:bCs/>
          <w:kern w:val="2"/>
          <w:sz w:val="32"/>
          <w:szCs w:val="36"/>
        </w:rPr>
        <w:t>：</w:t>
      </w:r>
      <w:r>
        <w:rPr>
          <w:rFonts w:hint="eastAsia" w:ascii="仿宋_GB2312" w:hAnsi="仿宋_GB2312" w:eastAsia="仿宋_GB2312" w:cs="仿宋_GB2312"/>
          <w:b/>
          <w:bCs/>
          <w:kern w:val="2"/>
          <w:sz w:val="32"/>
          <w:szCs w:val="36"/>
          <w:lang w:eastAsia="zh-CN"/>
        </w:rPr>
        <w:t>安阳县市场监督管理局天然气初装费补贴项目</w:t>
      </w:r>
      <w:r>
        <w:rPr>
          <w:rFonts w:hint="eastAsia" w:ascii="仿宋_GB2312" w:hAnsi="仿宋_GB2312" w:eastAsia="仿宋_GB2312" w:cs="仿宋_GB2312"/>
          <w:b/>
          <w:bCs/>
          <w:kern w:val="2"/>
          <w:sz w:val="32"/>
          <w:szCs w:val="36"/>
        </w:rPr>
        <w:t>绩效评价</w:t>
      </w:r>
      <w:bookmarkEnd w:id="57"/>
      <w:bookmarkStart w:id="58" w:name="_Toc75201980"/>
      <w:bookmarkEnd w:id="58"/>
      <w:bookmarkStart w:id="59" w:name="_Toc40284076"/>
      <w:bookmarkEnd w:id="59"/>
      <w:r>
        <w:rPr>
          <w:rFonts w:hint="eastAsia" w:ascii="仿宋_GB2312" w:hAnsi="仿宋_GB2312" w:eastAsia="仿宋_GB2312" w:cs="仿宋_GB2312"/>
          <w:b/>
          <w:bCs/>
          <w:kern w:val="2"/>
          <w:sz w:val="32"/>
          <w:szCs w:val="36"/>
          <w:lang w:eastAsia="zh-CN"/>
        </w:rPr>
        <w:t>评分表</w:t>
      </w:r>
    </w:p>
    <w:p>
      <w:pPr>
        <w:pStyle w:val="6"/>
        <w:numPr>
          <w:ilvl w:val="0"/>
          <w:numId w:val="0"/>
        </w:numPr>
        <w:jc w:val="right"/>
        <w:rPr>
          <w:rFonts w:hint="eastAsia" w:ascii="仿宋_GB2312" w:hAnsi="仿宋_GB2312" w:eastAsia="仿宋_GB2312" w:cs="仿宋_GB2312"/>
          <w:color w:val="auto"/>
          <w:kern w:val="2"/>
          <w:sz w:val="32"/>
          <w:szCs w:val="32"/>
          <w:lang w:val="en-US" w:eastAsia="zh-CN"/>
        </w:rPr>
      </w:pPr>
    </w:p>
    <w:p>
      <w:pPr>
        <w:pStyle w:val="6"/>
        <w:numPr>
          <w:ilvl w:val="0"/>
          <w:numId w:val="0"/>
        </w:numPr>
        <w:jc w:val="left"/>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spacing w:val="-23"/>
          <w:kern w:val="2"/>
          <w:sz w:val="32"/>
          <w:szCs w:val="32"/>
          <w:lang w:val="en-US" w:eastAsia="zh-CN"/>
        </w:rPr>
        <w:t xml:space="preserve">河南昌盛会计师事务所（普通合伙） </w:t>
      </w:r>
      <w:r>
        <w:rPr>
          <w:rFonts w:hint="eastAsia" w:ascii="仿宋_GB2312" w:hAnsi="仿宋_GB2312" w:eastAsia="仿宋_GB2312" w:cs="仿宋_GB2312"/>
          <w:color w:val="auto"/>
          <w:kern w:val="2"/>
          <w:sz w:val="32"/>
          <w:szCs w:val="32"/>
          <w:lang w:val="en-US" w:eastAsia="zh-CN"/>
        </w:rPr>
        <w:t xml:space="preserve">      主评人：</w:t>
      </w:r>
    </w:p>
    <w:p>
      <w:pPr>
        <w:pStyle w:val="6"/>
        <w:numPr>
          <w:ilvl w:val="0"/>
          <w:numId w:val="0"/>
        </w:numPr>
        <w:ind w:firstLine="640" w:firstLineChars="200"/>
        <w:jc w:val="center"/>
        <w:rPr>
          <w:rFonts w:hint="eastAsia"/>
        </w:rPr>
        <w:sectPr>
          <w:headerReference r:id="rId8" w:type="default"/>
          <w:footerReference r:id="rId10" w:type="default"/>
          <w:headerReference r:id="rId9" w:type="even"/>
          <w:footerReference r:id="rId11" w:type="even"/>
          <w:pgSz w:w="11906" w:h="16838"/>
          <w:pgMar w:top="1440" w:right="1797" w:bottom="1440" w:left="1797" w:header="851" w:footer="992" w:gutter="0"/>
          <w:pgBorders>
            <w:top w:val="none" w:sz="0" w:space="0"/>
            <w:left w:val="none" w:sz="0" w:space="0"/>
            <w:bottom w:val="none" w:sz="0" w:space="0"/>
            <w:right w:val="none" w:sz="0" w:space="0"/>
          </w:pgBorders>
          <w:pgNumType w:start="1"/>
          <w:cols w:space="425" w:num="1"/>
          <w:docGrid w:type="lines" w:linePitch="326" w:charSpace="0"/>
        </w:sectPr>
      </w:pPr>
      <w:r>
        <w:rPr>
          <w:rFonts w:hint="eastAsia" w:ascii="仿宋_GB2312" w:hAnsi="仿宋_GB2312" w:eastAsia="仿宋_GB2312" w:cs="仿宋_GB2312"/>
          <w:color w:val="auto"/>
          <w:kern w:val="2"/>
          <w:sz w:val="32"/>
          <w:szCs w:val="32"/>
          <w:lang w:val="en-US" w:eastAsia="zh-CN"/>
        </w:rPr>
        <w:t xml:space="preserve">  中国·安阳             2023年09月08</w:t>
      </w:r>
      <w:bookmarkStart w:id="61" w:name="_GoBack"/>
      <w:bookmarkEnd w:id="61"/>
      <w:r>
        <w:rPr>
          <w:rFonts w:hint="eastAsia" w:ascii="仿宋_GB2312" w:hAnsi="仿宋_GB2312" w:eastAsia="仿宋_GB2312" w:cs="仿宋_GB2312"/>
          <w:color w:val="auto"/>
          <w:kern w:val="2"/>
          <w:sz w:val="32"/>
          <w:szCs w:val="32"/>
          <w:lang w:val="en-US" w:eastAsia="zh-CN"/>
        </w:rPr>
        <w:t>日</w:t>
      </w:r>
    </w:p>
    <w:p>
      <w:pPr>
        <w:rPr>
          <w:rFonts w:hint="eastAsia" w:ascii="仿宋_GB2312" w:hAnsi="仿宋_GB2312" w:eastAsia="仿宋_GB2312" w:cs="仿宋_GB2312"/>
          <w:kern w:val="2"/>
        </w:rPr>
      </w:pPr>
      <w:bookmarkStart w:id="60" w:name="_Toc17515"/>
      <w:r>
        <w:rPr>
          <w:rFonts w:hint="eastAsia" w:ascii="仿宋_GB2312" w:hAnsi="仿宋_GB2312" w:eastAsia="仿宋_GB2312" w:cs="仿宋_GB2312"/>
          <w:bCs/>
          <w:kern w:val="36"/>
          <w:sz w:val="28"/>
          <w:szCs w:val="28"/>
        </w:rPr>
        <w:t>附件</w:t>
      </w:r>
      <w:bookmarkEnd w:id="60"/>
      <w:r>
        <w:rPr>
          <w:rFonts w:hint="eastAsia" w:ascii="仿宋_GB2312" w:hAnsi="仿宋_GB2312" w:eastAsia="仿宋_GB2312" w:cs="仿宋_GB2312"/>
          <w:bCs/>
          <w:kern w:val="36"/>
          <w:sz w:val="28"/>
          <w:szCs w:val="28"/>
          <w:lang w:val="en-US" w:eastAsia="zh-CN"/>
        </w:rPr>
        <w:t>1</w:t>
      </w:r>
      <w:r>
        <w:rPr>
          <w:rFonts w:hint="eastAsia" w:ascii="仿宋_GB2312" w:hAnsi="仿宋_GB2312" w:eastAsia="仿宋_GB2312" w:cs="仿宋_GB2312"/>
          <w:bCs/>
          <w:kern w:val="36"/>
          <w:sz w:val="28"/>
          <w:szCs w:val="28"/>
        </w:rPr>
        <w:t>：</w:t>
      </w:r>
    </w:p>
    <w:p>
      <w:pPr>
        <w:widowControl w:val="0"/>
        <w:adjustRightInd w:val="0"/>
        <w:snapToGrid w:val="0"/>
        <w:jc w:val="center"/>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安阳县市场监督管理局天然气初装费补贴项目</w:t>
      </w:r>
      <w:r>
        <w:rPr>
          <w:rFonts w:hint="eastAsia" w:ascii="仿宋_GB2312" w:hAnsi="仿宋_GB2312" w:eastAsia="仿宋_GB2312" w:cs="仿宋_GB2312"/>
          <w:kern w:val="2"/>
          <w:sz w:val="32"/>
          <w:szCs w:val="32"/>
        </w:rPr>
        <w:t>绩效评价</w:t>
      </w:r>
      <w:r>
        <w:rPr>
          <w:rFonts w:hint="eastAsia" w:ascii="仿宋_GB2312" w:hAnsi="仿宋_GB2312" w:eastAsia="仿宋_GB2312" w:cs="仿宋_GB2312"/>
          <w:kern w:val="2"/>
          <w:sz w:val="32"/>
          <w:szCs w:val="32"/>
          <w:lang w:eastAsia="zh-CN"/>
        </w:rPr>
        <w:t>评分表</w:t>
      </w:r>
    </w:p>
    <w:tbl>
      <w:tblPr>
        <w:tblStyle w:val="1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948"/>
        <w:gridCol w:w="900"/>
        <w:gridCol w:w="954"/>
        <w:gridCol w:w="941"/>
        <w:gridCol w:w="655"/>
        <w:gridCol w:w="4589"/>
        <w:gridCol w:w="4338"/>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336" w:type="pct"/>
            <w:gridSpan w:val="2"/>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一级指标</w:t>
            </w:r>
          </w:p>
        </w:tc>
        <w:tc>
          <w:tcPr>
            <w:tcW w:w="317"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二级指标</w:t>
            </w:r>
          </w:p>
        </w:tc>
        <w:tc>
          <w:tcPr>
            <w:tcW w:w="336"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三级指标</w:t>
            </w:r>
          </w:p>
        </w:tc>
        <w:tc>
          <w:tcPr>
            <w:tcW w:w="332"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目标值</w:t>
            </w:r>
          </w:p>
        </w:tc>
        <w:tc>
          <w:tcPr>
            <w:tcW w:w="231"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分值</w:t>
            </w:r>
          </w:p>
        </w:tc>
        <w:tc>
          <w:tcPr>
            <w:tcW w:w="1620"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评价标准</w:t>
            </w:r>
          </w:p>
        </w:tc>
        <w:tc>
          <w:tcPr>
            <w:tcW w:w="1531"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评价过程</w:t>
            </w:r>
          </w:p>
        </w:tc>
        <w:tc>
          <w:tcPr>
            <w:tcW w:w="294" w:type="pct"/>
            <w:vAlign w:val="center"/>
          </w:tcPr>
          <w:p>
            <w:pPr>
              <w:adjustRightInd w:val="0"/>
              <w:snapToGrid w:val="0"/>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7" w:hRule="atLeast"/>
          <w:jc w:val="center"/>
        </w:trPr>
        <w:tc>
          <w:tcPr>
            <w:tcW w:w="336" w:type="pct"/>
            <w:gridSpan w:val="2"/>
            <w:vMerge w:val="restart"/>
            <w:vAlign w:val="center"/>
          </w:tcPr>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项目决策</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A</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6</w:t>
            </w:r>
            <w:r>
              <w:rPr>
                <w:rFonts w:hint="eastAsia" w:ascii="仿宋" w:hAnsi="仿宋" w:eastAsia="仿宋" w:cs="仿宋"/>
                <w:sz w:val="21"/>
                <w:szCs w:val="21"/>
              </w:rPr>
              <w:t>分）</w:t>
            </w:r>
          </w:p>
          <w:p>
            <w:pPr>
              <w:adjustRightInd w:val="0"/>
              <w:snapToGrid w:val="0"/>
              <w:jc w:val="center"/>
              <w:rPr>
                <w:rFonts w:hint="eastAsia" w:ascii="仿宋" w:hAnsi="仿宋" w:eastAsia="仿宋" w:cs="仿宋"/>
                <w:sz w:val="21"/>
                <w:szCs w:val="21"/>
              </w:rPr>
            </w:pPr>
          </w:p>
        </w:tc>
        <w:tc>
          <w:tcPr>
            <w:tcW w:w="317" w:type="pct"/>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项目立项A1</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（4分）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立项依据充分性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A11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充分</w:t>
            </w:r>
          </w:p>
        </w:tc>
        <w:tc>
          <w:tcPr>
            <w:tcW w:w="2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要素各占1/5权重分，符合相关要素得满分,否则对应要素不得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经评价组核</w:t>
            </w:r>
            <w:r>
              <w:rPr>
                <w:rFonts w:hint="eastAsia" w:ascii="仿宋" w:hAnsi="仿宋" w:eastAsia="仿宋" w:cs="仿宋"/>
                <w:color w:val="000000"/>
                <w:sz w:val="21"/>
                <w:szCs w:val="21"/>
                <w:lang w:eastAsia="zh-CN"/>
              </w:rPr>
              <w:t>查：①</w:t>
            </w:r>
            <w:r>
              <w:rPr>
                <w:rFonts w:hint="eastAsia" w:ascii="仿宋" w:hAnsi="仿宋" w:eastAsia="仿宋" w:cs="仿宋"/>
                <w:color w:val="000000"/>
                <w:sz w:val="21"/>
                <w:szCs w:val="21"/>
                <w:lang w:val="en-US" w:eastAsia="zh-CN"/>
              </w:rPr>
              <w:t>安阳县市场监督管理局天然气初装费补贴项目</w:t>
            </w:r>
            <w:r>
              <w:rPr>
                <w:rFonts w:hint="eastAsia" w:ascii="仿宋" w:hAnsi="仿宋" w:eastAsia="仿宋" w:cs="仿宋"/>
                <w:color w:val="000000"/>
                <w:sz w:val="21"/>
                <w:szCs w:val="21"/>
                <w:lang w:eastAsia="zh-CN"/>
              </w:rPr>
              <w:t>设立符</w:t>
            </w:r>
            <w:r>
              <w:rPr>
                <w:rFonts w:hint="eastAsia" w:ascii="仿宋" w:hAnsi="仿宋" w:eastAsia="仿宋" w:cs="仿宋"/>
                <w:color w:val="000000"/>
                <w:sz w:val="21"/>
                <w:szCs w:val="21"/>
                <w:highlight w:val="none"/>
                <w:lang w:eastAsia="zh-CN"/>
              </w:rPr>
              <w:t>合</w:t>
            </w:r>
            <w:r>
              <w:rPr>
                <w:rFonts w:hint="eastAsia" w:ascii="仿宋" w:hAnsi="仿宋" w:eastAsia="仿宋" w:cs="仿宋"/>
                <w:sz w:val="21"/>
                <w:szCs w:val="21"/>
              </w:rPr>
              <w:t>国家法律法规</w:t>
            </w:r>
            <w:r>
              <w:rPr>
                <w:rFonts w:hint="eastAsia" w:ascii="仿宋" w:hAnsi="仿宋" w:eastAsia="仿宋" w:cs="仿宋"/>
                <w:sz w:val="21"/>
                <w:szCs w:val="21"/>
                <w:highlight w:val="none"/>
              </w:rPr>
              <w:t>及</w:t>
            </w:r>
            <w:r>
              <w:rPr>
                <w:rFonts w:hint="eastAsia" w:ascii="仿宋" w:hAnsi="仿宋" w:eastAsia="仿宋" w:cs="仿宋"/>
                <w:sz w:val="21"/>
                <w:szCs w:val="21"/>
              </w:rPr>
              <w:t>相关政策要求；②</w:t>
            </w:r>
            <w:r>
              <w:rPr>
                <w:rFonts w:hint="eastAsia" w:ascii="仿宋" w:hAnsi="仿宋" w:eastAsia="仿宋" w:cs="仿宋"/>
                <w:color w:val="000000"/>
                <w:sz w:val="21"/>
                <w:szCs w:val="21"/>
                <w:lang w:val="en-US" w:eastAsia="zh-CN"/>
              </w:rPr>
              <w:t>安阳县市场监督管理局天然气初装费补贴项目</w:t>
            </w:r>
            <w:r>
              <w:rPr>
                <w:rFonts w:hint="eastAsia" w:ascii="仿宋" w:hAnsi="仿宋" w:eastAsia="仿宋" w:cs="仿宋"/>
                <w:sz w:val="21"/>
                <w:szCs w:val="21"/>
              </w:rPr>
              <w:t>设</w:t>
            </w:r>
            <w:r>
              <w:rPr>
                <w:rFonts w:hint="eastAsia" w:ascii="仿宋" w:hAnsi="仿宋" w:eastAsia="仿宋" w:cs="仿宋"/>
                <w:sz w:val="21"/>
                <w:szCs w:val="21"/>
                <w:highlight w:val="none"/>
              </w:rPr>
              <w:t>立符合</w:t>
            </w:r>
            <w:r>
              <w:rPr>
                <w:rFonts w:hint="eastAsia" w:ascii="仿宋" w:hAnsi="仿宋" w:eastAsia="仿宋" w:cs="仿宋"/>
                <w:sz w:val="21"/>
                <w:szCs w:val="21"/>
                <w:highlight w:val="none"/>
                <w:lang w:eastAsia="zh-CN"/>
              </w:rPr>
              <w:t>安阳县</w:t>
            </w:r>
            <w:r>
              <w:rPr>
                <w:rFonts w:hint="eastAsia" w:ascii="仿宋" w:hAnsi="仿宋" w:eastAsia="仿宋" w:cs="仿宋"/>
                <w:sz w:val="21"/>
                <w:szCs w:val="21"/>
                <w:highlight w:val="none"/>
              </w:rPr>
              <w:t>行</w:t>
            </w:r>
            <w:r>
              <w:rPr>
                <w:rFonts w:hint="eastAsia" w:ascii="仿宋" w:hAnsi="仿宋" w:eastAsia="仿宋" w:cs="仿宋"/>
                <w:sz w:val="21"/>
                <w:szCs w:val="21"/>
              </w:rPr>
              <w:t>业发展规划和政策要求；③</w:t>
            </w:r>
            <w:r>
              <w:rPr>
                <w:rFonts w:hint="eastAsia" w:ascii="仿宋" w:hAnsi="仿宋" w:eastAsia="仿宋" w:cs="仿宋"/>
                <w:color w:val="000000"/>
                <w:sz w:val="21"/>
                <w:szCs w:val="21"/>
                <w:lang w:val="en-US" w:eastAsia="zh-CN"/>
              </w:rPr>
              <w:t>安阳县市场监督管理局天然气初装费补贴项目</w:t>
            </w:r>
            <w:r>
              <w:rPr>
                <w:rFonts w:hint="eastAsia" w:ascii="仿宋" w:hAnsi="仿宋" w:eastAsia="仿宋" w:cs="仿宋"/>
                <w:sz w:val="21"/>
                <w:szCs w:val="21"/>
              </w:rPr>
              <w:t>设立与</w:t>
            </w:r>
            <w:r>
              <w:rPr>
                <w:rFonts w:hint="eastAsia" w:ascii="仿宋" w:hAnsi="仿宋" w:eastAsia="仿宋" w:cs="仿宋"/>
                <w:sz w:val="21"/>
                <w:szCs w:val="21"/>
                <w:lang w:eastAsia="zh-CN"/>
              </w:rPr>
              <w:t>安阳县市场监督管理局</w:t>
            </w:r>
            <w:r>
              <w:rPr>
                <w:rFonts w:hint="eastAsia" w:ascii="仿宋" w:hAnsi="仿宋" w:eastAsia="仿宋" w:cs="仿宋"/>
                <w:sz w:val="21"/>
                <w:szCs w:val="21"/>
              </w:rPr>
              <w:t>职责范围相符合；④</w:t>
            </w:r>
            <w:r>
              <w:rPr>
                <w:rFonts w:hint="default" w:ascii="仿宋" w:hAnsi="仿宋" w:eastAsia="仿宋" w:cs="仿宋"/>
                <w:sz w:val="21"/>
                <w:szCs w:val="21"/>
              </w:rPr>
              <w:t>项目</w:t>
            </w:r>
            <w:r>
              <w:rPr>
                <w:rFonts w:hint="eastAsia" w:ascii="仿宋" w:hAnsi="仿宋" w:eastAsia="仿宋" w:cs="仿宋"/>
                <w:sz w:val="21"/>
                <w:szCs w:val="21"/>
              </w:rPr>
              <w:t>属于公共财政支持范围；⑤</w:t>
            </w:r>
            <w:r>
              <w:rPr>
                <w:rFonts w:hint="default" w:ascii="仿宋" w:hAnsi="仿宋" w:eastAsia="仿宋" w:cs="仿宋"/>
                <w:sz w:val="21"/>
                <w:szCs w:val="21"/>
              </w:rPr>
              <w:t>项目</w:t>
            </w:r>
            <w:r>
              <w:rPr>
                <w:rFonts w:hint="eastAsia" w:ascii="仿宋" w:hAnsi="仿宋" w:eastAsia="仿宋" w:cs="仿宋"/>
                <w:sz w:val="21"/>
                <w:szCs w:val="21"/>
              </w:rPr>
              <w:t>与相关部门同类项目或部门内部相关项目不重复。根据评分标准，</w:t>
            </w:r>
            <w:r>
              <w:rPr>
                <w:rFonts w:hint="default" w:ascii="仿宋" w:hAnsi="仿宋" w:eastAsia="仿宋" w:cs="仿宋"/>
                <w:sz w:val="21"/>
                <w:szCs w:val="21"/>
              </w:rPr>
              <w:t>综上，</w:t>
            </w:r>
            <w:r>
              <w:rPr>
                <w:rFonts w:hint="eastAsia" w:ascii="仿宋" w:hAnsi="仿宋" w:eastAsia="仿宋" w:cs="仿宋"/>
                <w:sz w:val="21"/>
                <w:szCs w:val="21"/>
              </w:rPr>
              <w:t>该指标得满分。</w:t>
            </w:r>
          </w:p>
        </w:tc>
        <w:tc>
          <w:tcPr>
            <w:tcW w:w="294"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3"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立项程序规范性</w:t>
            </w:r>
          </w:p>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rPr>
              <w:t>A12</w:t>
            </w:r>
          </w:p>
        </w:tc>
        <w:tc>
          <w:tcPr>
            <w:tcW w:w="332"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rPr>
              <w:t>规范</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w:t>
            </w:r>
            <w:r>
              <w:rPr>
                <w:rFonts w:hint="eastAsia" w:ascii="仿宋" w:hAnsi="仿宋" w:eastAsia="仿宋" w:cs="仿宋"/>
                <w:sz w:val="21"/>
                <w:szCs w:val="21"/>
                <w:lang w:eastAsia="zh-CN"/>
              </w:rPr>
              <w:t>县级</w:t>
            </w:r>
            <w:r>
              <w:rPr>
                <w:rFonts w:hint="eastAsia" w:ascii="仿宋" w:hAnsi="仿宋" w:eastAsia="仿宋" w:cs="仿宋"/>
                <w:sz w:val="21"/>
                <w:szCs w:val="21"/>
              </w:rPr>
              <w:t>部门直接安排实施的项目；②项目是否按照规定的程序申请设立；③审批文件、材料是否符合相关要求；④事前是否已经过必要的可行性研究、专家论证、风险评估、绩效评估、集体决策。符合相关要素得满分，否则对应要素不得分。</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rPr>
              <w:t>经评价组核查：①</w:t>
            </w:r>
            <w:r>
              <w:rPr>
                <w:rFonts w:hint="eastAsia" w:ascii="仿宋" w:hAnsi="仿宋" w:eastAsia="仿宋" w:cs="仿宋"/>
                <w:sz w:val="21"/>
                <w:szCs w:val="21"/>
                <w:lang w:eastAsia="zh-CN"/>
              </w:rPr>
              <w:t>安阳县市场监督管理局安排实</w:t>
            </w:r>
            <w:r>
              <w:rPr>
                <w:rFonts w:hint="eastAsia" w:ascii="仿宋" w:hAnsi="仿宋" w:eastAsia="仿宋" w:cs="仿宋"/>
                <w:color w:val="000000"/>
                <w:sz w:val="21"/>
                <w:szCs w:val="21"/>
                <w:lang w:val="en-US" w:eastAsia="zh-CN"/>
              </w:rPr>
              <w:t>项目</w:t>
            </w:r>
            <w:r>
              <w:rPr>
                <w:rFonts w:hint="eastAsia" w:ascii="仿宋" w:hAnsi="仿宋" w:eastAsia="仿宋" w:cs="仿宋"/>
                <w:sz w:val="21"/>
                <w:szCs w:val="21"/>
              </w:rPr>
              <w:t>②</w:t>
            </w:r>
            <w:r>
              <w:rPr>
                <w:rFonts w:hint="eastAsia" w:ascii="仿宋" w:hAnsi="仿宋" w:eastAsia="仿宋" w:cs="仿宋"/>
                <w:sz w:val="21"/>
                <w:szCs w:val="21"/>
                <w:highlight w:val="none"/>
                <w:lang w:eastAsia="zh-CN"/>
              </w:rPr>
              <w:t>项目按照规定的程序申请设立，专项资金申报、审批等程序公平、公正</w:t>
            </w:r>
            <w:r>
              <w:rPr>
                <w:rFonts w:hint="eastAsia" w:ascii="仿宋" w:hAnsi="仿宋" w:eastAsia="仿宋" w:cs="仿宋"/>
                <w:sz w:val="21"/>
                <w:szCs w:val="21"/>
                <w:highlight w:val="none"/>
              </w:rPr>
              <w:t>；③审批文件、材料符合相关要求；④</w:t>
            </w:r>
            <w:r>
              <w:rPr>
                <w:rFonts w:hint="eastAsia" w:ascii="仿宋" w:hAnsi="仿宋" w:eastAsia="仿宋" w:cs="仿宋"/>
                <w:sz w:val="21"/>
                <w:szCs w:val="21"/>
                <w:highlight w:val="none"/>
                <w:lang w:eastAsia="zh-CN"/>
              </w:rPr>
              <w:t>项目实施</w:t>
            </w:r>
            <w:r>
              <w:rPr>
                <w:rFonts w:hint="eastAsia" w:ascii="仿宋" w:hAnsi="仿宋" w:eastAsia="仿宋" w:cs="仿宋"/>
                <w:sz w:val="21"/>
                <w:szCs w:val="21"/>
                <w:highlight w:val="none"/>
              </w:rPr>
              <w:t>前经过</w:t>
            </w:r>
            <w:r>
              <w:rPr>
                <w:rFonts w:hint="eastAsia" w:ascii="仿宋" w:hAnsi="仿宋" w:eastAsia="仿宋" w:cs="仿宋"/>
                <w:sz w:val="21"/>
                <w:szCs w:val="21"/>
                <w:highlight w:val="none"/>
                <w:lang w:eastAsia="zh-CN"/>
              </w:rPr>
              <w:t>了</w:t>
            </w:r>
            <w:r>
              <w:rPr>
                <w:rFonts w:hint="eastAsia" w:ascii="仿宋" w:hAnsi="仿宋" w:eastAsia="仿宋" w:cs="仿宋"/>
                <w:sz w:val="21"/>
                <w:szCs w:val="21"/>
                <w:highlight w:val="none"/>
              </w:rPr>
              <w:t>必要的</w:t>
            </w:r>
            <w:r>
              <w:rPr>
                <w:rFonts w:hint="eastAsia" w:ascii="仿宋" w:hAnsi="仿宋" w:eastAsia="仿宋" w:cs="仿宋"/>
                <w:sz w:val="21"/>
                <w:szCs w:val="21"/>
                <w:highlight w:val="none"/>
                <w:lang w:eastAsia="zh-CN"/>
              </w:rPr>
              <w:t>集体决策</w:t>
            </w:r>
            <w:r>
              <w:rPr>
                <w:rFonts w:hint="eastAsia" w:ascii="仿宋" w:hAnsi="仿宋" w:eastAsia="仿宋" w:cs="仿宋"/>
                <w:sz w:val="21"/>
                <w:szCs w:val="21"/>
                <w:highlight w:val="none"/>
              </w:rPr>
              <w:t>。根据评分标准，该</w:t>
            </w:r>
            <w:r>
              <w:rPr>
                <w:rFonts w:hint="eastAsia" w:ascii="仿宋" w:hAnsi="仿宋" w:eastAsia="仿宋" w:cs="仿宋"/>
                <w:sz w:val="21"/>
                <w:szCs w:val="21"/>
              </w:rPr>
              <w:t>指标得</w:t>
            </w:r>
            <w:r>
              <w:rPr>
                <w:rFonts w:hint="eastAsia" w:ascii="仿宋" w:hAnsi="仿宋" w:eastAsia="仿宋" w:cs="仿宋"/>
                <w:sz w:val="21"/>
                <w:szCs w:val="21"/>
                <w:lang w:val="en-US" w:eastAsia="zh-CN"/>
              </w:rPr>
              <w:t>满</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绩效目标A2</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（8分）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绩效目标合理性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A21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合理</w:t>
            </w:r>
          </w:p>
        </w:tc>
        <w:tc>
          <w:tcPr>
            <w:tcW w:w="2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4</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项目具有绩效目标；②项目绩效目标与实际工作内容是否具有相关性；③项目预期产出效益和效果是否符合正常的业绩水平；④是否与预算确定的项目投资额或资金量相匹配。符合要素①时，则要素①②③④各占1/4权重分，符合相关要素得满分，否则对应要素不得分；当要素①不符合时，该项指标不得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color w:val="000000"/>
                <w:sz w:val="21"/>
                <w:szCs w:val="21"/>
                <w:highlight w:val="none"/>
              </w:rPr>
              <w:t>经评价组核查：</w:t>
            </w:r>
            <w:r>
              <w:rPr>
                <w:rFonts w:hint="eastAsia" w:ascii="仿宋" w:hAnsi="仿宋" w:eastAsia="仿宋" w:cs="仿宋"/>
                <w:sz w:val="21"/>
                <w:szCs w:val="21"/>
                <w:highlight w:val="none"/>
              </w:rPr>
              <w:t>①</w:t>
            </w:r>
            <w:r>
              <w:rPr>
                <w:rFonts w:hint="eastAsia" w:ascii="仿宋" w:hAnsi="仿宋" w:eastAsia="仿宋" w:cs="仿宋"/>
                <w:color w:val="000000"/>
                <w:sz w:val="21"/>
                <w:szCs w:val="21"/>
                <w:highlight w:val="none"/>
                <w:lang w:eastAsia="zh-CN"/>
              </w:rPr>
              <w:t>项目具有</w:t>
            </w:r>
            <w:r>
              <w:rPr>
                <w:rFonts w:hint="eastAsia" w:ascii="仿宋" w:hAnsi="仿宋" w:eastAsia="仿宋" w:cs="仿宋"/>
                <w:color w:val="000000"/>
                <w:sz w:val="21"/>
                <w:szCs w:val="21"/>
                <w:lang w:eastAsia="zh-CN"/>
              </w:rPr>
              <w:t>绩效目标申报表</w:t>
            </w:r>
            <w:r>
              <w:rPr>
                <w:rFonts w:hint="eastAsia" w:ascii="仿宋" w:hAnsi="仿宋" w:eastAsia="仿宋" w:cs="仿宋"/>
                <w:color w:val="000000"/>
                <w:sz w:val="21"/>
                <w:szCs w:val="21"/>
              </w:rPr>
              <w:t>；</w:t>
            </w:r>
            <w:r>
              <w:rPr>
                <w:rFonts w:hint="eastAsia" w:ascii="仿宋" w:hAnsi="仿宋" w:eastAsia="仿宋" w:cs="仿宋"/>
                <w:sz w:val="21"/>
                <w:szCs w:val="21"/>
                <w:highlight w:val="none"/>
              </w:rPr>
              <w:t>②</w:t>
            </w:r>
            <w:r>
              <w:rPr>
                <w:rFonts w:hint="eastAsia" w:ascii="仿宋" w:hAnsi="仿宋" w:eastAsia="仿宋" w:cs="仿宋"/>
                <w:color w:val="000000"/>
                <w:sz w:val="21"/>
                <w:szCs w:val="21"/>
                <w:highlight w:val="none"/>
                <w:lang w:eastAsia="zh-CN"/>
              </w:rPr>
              <w:t>项目</w:t>
            </w:r>
            <w:r>
              <w:rPr>
                <w:rFonts w:hint="eastAsia" w:ascii="仿宋" w:hAnsi="仿宋" w:eastAsia="仿宋" w:cs="仿宋"/>
                <w:color w:val="000000"/>
                <w:sz w:val="21"/>
                <w:szCs w:val="21"/>
                <w:highlight w:val="none"/>
              </w:rPr>
              <w:t>绩效目标与实际工作内</w:t>
            </w:r>
            <w:r>
              <w:rPr>
                <w:rFonts w:hint="eastAsia" w:ascii="仿宋" w:hAnsi="仿宋" w:eastAsia="仿宋" w:cs="仿宋"/>
                <w:color w:val="000000"/>
                <w:sz w:val="21"/>
                <w:szCs w:val="21"/>
                <w:highlight w:val="none"/>
                <w:lang w:eastAsia="zh-CN"/>
              </w:rPr>
              <w:t>容</w:t>
            </w:r>
            <w:r>
              <w:rPr>
                <w:rFonts w:hint="eastAsia" w:ascii="仿宋" w:hAnsi="仿宋" w:eastAsia="仿宋" w:cs="仿宋"/>
                <w:color w:val="000000"/>
                <w:sz w:val="21"/>
                <w:szCs w:val="21"/>
                <w:highlight w:val="none"/>
              </w:rPr>
              <w:t>相关；</w:t>
            </w:r>
            <w:r>
              <w:rPr>
                <w:rFonts w:hint="eastAsia" w:ascii="仿宋" w:hAnsi="仿宋" w:eastAsia="仿宋" w:cs="仿宋"/>
                <w:sz w:val="21"/>
                <w:szCs w:val="21"/>
              </w:rPr>
              <w:t>③</w:t>
            </w:r>
            <w:r>
              <w:rPr>
                <w:rFonts w:hint="eastAsia" w:ascii="仿宋" w:hAnsi="仿宋" w:eastAsia="仿宋" w:cs="仿宋"/>
                <w:color w:val="000000"/>
                <w:sz w:val="21"/>
                <w:szCs w:val="21"/>
                <w:lang w:eastAsia="zh-CN"/>
              </w:rPr>
              <w:t>项目</w:t>
            </w:r>
            <w:r>
              <w:rPr>
                <w:rFonts w:hint="eastAsia" w:ascii="仿宋" w:hAnsi="仿宋" w:eastAsia="仿宋" w:cs="仿宋"/>
                <w:sz w:val="21"/>
                <w:szCs w:val="21"/>
              </w:rPr>
              <w:t>预期产出效益和效果符合正常的业绩水平</w:t>
            </w:r>
            <w:r>
              <w:rPr>
                <w:rFonts w:hint="eastAsia" w:ascii="仿宋" w:hAnsi="仿宋" w:eastAsia="仿宋" w:cs="仿宋"/>
                <w:color w:val="000000"/>
                <w:sz w:val="21"/>
                <w:szCs w:val="21"/>
                <w:lang w:eastAsia="zh-CN"/>
              </w:rPr>
              <w:t>；</w:t>
            </w:r>
            <w:r>
              <w:rPr>
                <w:rFonts w:hint="eastAsia" w:ascii="仿宋" w:hAnsi="仿宋" w:eastAsia="仿宋" w:cs="仿宋"/>
                <w:sz w:val="21"/>
                <w:szCs w:val="21"/>
              </w:rPr>
              <w:t>④</w:t>
            </w:r>
            <w:r>
              <w:rPr>
                <w:rFonts w:hint="eastAsia" w:ascii="仿宋" w:hAnsi="仿宋" w:eastAsia="仿宋" w:cs="仿宋"/>
                <w:sz w:val="21"/>
                <w:szCs w:val="21"/>
                <w:lang w:eastAsia="zh-CN"/>
              </w:rPr>
              <w:t>与</w:t>
            </w:r>
            <w:r>
              <w:rPr>
                <w:rFonts w:hint="eastAsia" w:ascii="仿宋" w:hAnsi="仿宋" w:eastAsia="仿宋" w:cs="仿宋"/>
                <w:sz w:val="21"/>
                <w:szCs w:val="21"/>
              </w:rPr>
              <w:t>预算确定的项目投资额或资金量相匹配</w:t>
            </w:r>
            <w:r>
              <w:rPr>
                <w:rFonts w:hint="eastAsia" w:ascii="仿宋" w:hAnsi="仿宋" w:eastAsia="仿宋" w:cs="仿宋"/>
                <w:sz w:val="21"/>
                <w:szCs w:val="21"/>
                <w:lang w:eastAsia="zh-CN"/>
              </w:rPr>
              <w:t>，</w:t>
            </w:r>
            <w:r>
              <w:rPr>
                <w:rFonts w:hint="eastAsia" w:ascii="仿宋" w:hAnsi="仿宋" w:eastAsia="仿宋" w:cs="仿宋"/>
                <w:color w:val="000000"/>
                <w:sz w:val="21"/>
                <w:szCs w:val="21"/>
              </w:rPr>
              <w:t>根据评分标准，</w:t>
            </w:r>
            <w:r>
              <w:rPr>
                <w:rFonts w:hint="eastAsia" w:ascii="仿宋" w:hAnsi="仿宋" w:eastAsia="仿宋" w:cs="仿宋"/>
                <w:sz w:val="21"/>
                <w:szCs w:val="21"/>
              </w:rPr>
              <w:t>该指标得</w:t>
            </w:r>
            <w:r>
              <w:rPr>
                <w:rFonts w:hint="eastAsia" w:ascii="仿宋" w:hAnsi="仿宋" w:eastAsia="仿宋" w:cs="仿宋"/>
                <w:sz w:val="21"/>
                <w:szCs w:val="21"/>
                <w:lang w:val="en-US" w:eastAsia="zh-CN"/>
              </w:rPr>
              <w:t>满分</w:t>
            </w:r>
            <w:r>
              <w:rPr>
                <w:rFonts w:hint="eastAsia" w:ascii="仿宋" w:hAnsi="仿宋" w:eastAsia="仿宋" w:cs="仿宋"/>
                <w:sz w:val="21"/>
                <w:szCs w:val="21"/>
              </w:rPr>
              <w:t>。</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9"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绩效指标明确性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A22</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明确</w:t>
            </w:r>
          </w:p>
        </w:tc>
        <w:tc>
          <w:tcPr>
            <w:tcW w:w="2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4</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单个方向评价：①是否将项目绩效目标细化分解为具体的绩效指标；②是否通过清晰、可衡量的指标值予以体现；③是否与项目目标任务数或计划数相对应。</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color w:val="000000"/>
                <w:sz w:val="21"/>
                <w:szCs w:val="21"/>
                <w:highlight w:val="none"/>
              </w:rPr>
              <w:t>经评价组核查：①</w:t>
            </w:r>
            <w:r>
              <w:rPr>
                <w:rFonts w:hint="eastAsia" w:ascii="仿宋" w:hAnsi="仿宋" w:eastAsia="仿宋" w:cs="仿宋"/>
                <w:color w:val="000000"/>
                <w:sz w:val="21"/>
                <w:szCs w:val="21"/>
                <w:highlight w:val="none"/>
                <w:lang w:eastAsia="zh-CN"/>
              </w:rPr>
              <w:t>项目</w:t>
            </w:r>
            <w:r>
              <w:rPr>
                <w:rFonts w:hint="eastAsia" w:ascii="仿宋" w:hAnsi="仿宋" w:eastAsia="仿宋" w:cs="仿宋"/>
                <w:color w:val="000000"/>
                <w:sz w:val="21"/>
                <w:szCs w:val="21"/>
                <w:highlight w:val="none"/>
              </w:rPr>
              <w:t>绩效目标</w:t>
            </w:r>
            <w:r>
              <w:rPr>
                <w:rFonts w:hint="eastAsia" w:ascii="仿宋" w:hAnsi="仿宋" w:eastAsia="仿宋" w:cs="仿宋"/>
                <w:sz w:val="21"/>
                <w:szCs w:val="21"/>
              </w:rPr>
              <w:t>细化分解为具体的绩效指标</w:t>
            </w:r>
            <w:r>
              <w:rPr>
                <w:rFonts w:hint="eastAsia" w:ascii="仿宋" w:hAnsi="仿宋" w:eastAsia="仿宋" w:cs="仿宋"/>
                <w:color w:val="000000"/>
                <w:sz w:val="21"/>
                <w:szCs w:val="21"/>
                <w:highlight w:val="none"/>
                <w:lang w:eastAsia="zh-CN"/>
              </w:rPr>
              <w:t>；</w:t>
            </w:r>
            <w:r>
              <w:rPr>
                <w:rFonts w:hint="eastAsia" w:ascii="仿宋" w:hAnsi="仿宋" w:eastAsia="仿宋" w:cs="仿宋"/>
                <w:color w:val="000000"/>
                <w:sz w:val="21"/>
                <w:szCs w:val="21"/>
                <w:highlight w:val="none"/>
              </w:rPr>
              <w:t>②绩效指标</w:t>
            </w:r>
            <w:r>
              <w:rPr>
                <w:rFonts w:hint="eastAsia" w:ascii="仿宋" w:hAnsi="仿宋" w:eastAsia="仿宋" w:cs="仿宋"/>
                <w:color w:val="000000"/>
                <w:sz w:val="21"/>
                <w:szCs w:val="21"/>
                <w:highlight w:val="none"/>
                <w:lang w:eastAsia="zh-CN"/>
              </w:rPr>
              <w:t>细化分解为清晰、可衡量的指标，但存在部分指标设置不合理现象，例如：数量指标等</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highlight w:val="none"/>
              </w:rPr>
              <w:t>③</w:t>
            </w:r>
            <w:r>
              <w:rPr>
                <w:rFonts w:hint="eastAsia" w:ascii="仿宋" w:hAnsi="仿宋" w:eastAsia="仿宋" w:cs="仿宋"/>
                <w:sz w:val="21"/>
                <w:szCs w:val="21"/>
                <w:lang w:eastAsia="zh-CN"/>
              </w:rPr>
              <w:t>绩效指标</w:t>
            </w:r>
            <w:r>
              <w:rPr>
                <w:rFonts w:hint="eastAsia" w:ascii="仿宋" w:hAnsi="仿宋" w:eastAsia="仿宋" w:cs="仿宋"/>
                <w:sz w:val="21"/>
                <w:szCs w:val="21"/>
              </w:rPr>
              <w:t>与项目目标任务数</w:t>
            </w:r>
            <w:r>
              <w:rPr>
                <w:rFonts w:hint="eastAsia" w:ascii="仿宋" w:hAnsi="仿宋" w:eastAsia="仿宋" w:cs="仿宋"/>
                <w:sz w:val="21"/>
                <w:szCs w:val="21"/>
                <w:lang w:eastAsia="zh-CN"/>
              </w:rPr>
              <w:t>存在不清晰现象</w:t>
            </w:r>
            <w:r>
              <w:rPr>
                <w:rFonts w:hint="eastAsia" w:ascii="仿宋" w:hAnsi="仿宋" w:eastAsia="仿宋" w:cs="仿宋"/>
                <w:color w:val="000000"/>
                <w:sz w:val="21"/>
                <w:szCs w:val="21"/>
                <w:highlight w:val="none"/>
              </w:rPr>
              <w:t>。①得1分，②不得分，③得1分</w:t>
            </w:r>
            <w:r>
              <w:rPr>
                <w:rFonts w:hint="eastAsia" w:ascii="仿宋" w:hAnsi="仿宋" w:eastAsia="仿宋" w:cs="仿宋"/>
                <w:sz w:val="21"/>
                <w:szCs w:val="21"/>
                <w:highlight w:val="none"/>
              </w:rPr>
              <w:t>综上，该指标得</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资金投入A3</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预算编制科学性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A31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科学合理</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单个方向评价：①预算编制经过科学论证；②预算内容与项目内容相匹配；</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③预算额度测算依据充分，且按照标准编制；④预算确定的项目投资额或资金量与工作任务相匹配。以上各要素各占25%权重分，符合相关要素得满分，否则对应要素不得分。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color w:val="000000"/>
                <w:sz w:val="21"/>
                <w:szCs w:val="21"/>
              </w:rPr>
              <w:t>经评价组核查，该项目：①立项时预算编制未经过科学论证；②预算内容明确了支出范围，预算内容与项目内容匹配；③预算额度测算依据不够充分④预算确定的项目资金量与工作任务相匹配；根据评分标准，②④得满分，①③不得分。该指标得1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1"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资金分配合理性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A32</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科学合理</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单个方向评价：①预算资金分配依据是否充分；②资金分配额度是否合理，与项目单位或地方实际是否相适应。要素①②各占50%权重分，符合相关要素得满分，否则对应要素不得分。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highlight w:val="none"/>
              </w:rPr>
              <w:t>根据</w:t>
            </w:r>
            <w:r>
              <w:rPr>
                <w:rFonts w:hint="eastAsia" w:ascii="仿宋" w:hAnsi="仿宋" w:eastAsia="仿宋" w:cs="仿宋"/>
                <w:sz w:val="21"/>
                <w:szCs w:val="21"/>
                <w:highlight w:val="none"/>
                <w:lang w:eastAsia="zh-CN"/>
              </w:rPr>
              <w:t>安阳县市场监督管理局</w:t>
            </w:r>
            <w:r>
              <w:rPr>
                <w:rFonts w:hint="eastAsia" w:ascii="仿宋" w:hAnsi="仿宋" w:eastAsia="仿宋" w:cs="仿宋"/>
                <w:sz w:val="21"/>
                <w:szCs w:val="21"/>
                <w:highlight w:val="none"/>
              </w:rPr>
              <w:t>提供的分配依据及测算过程材料，经评价组核查：①预算资金分配依据不够充分；②资金额度不够合理，但与项目单位发展需求实际相适应。根据评分标准，该指标得1分。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336" w:type="pct"/>
            <w:gridSpan w:val="2"/>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项目过程</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B</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20</w:t>
            </w:r>
            <w:r>
              <w:rPr>
                <w:rFonts w:hint="eastAsia" w:ascii="仿宋" w:hAnsi="仿宋" w:eastAsia="仿宋" w:cs="仿宋"/>
                <w:sz w:val="21"/>
                <w:szCs w:val="21"/>
              </w:rPr>
              <w:t>分）</w:t>
            </w: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预算执行B1</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预算执行</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时效性B11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符合预算法下达时间要求</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单个方向评价：专项执行率</w:t>
            </w:r>
            <w:r>
              <w:rPr>
                <w:rFonts w:hint="eastAsia" w:ascii="仿宋" w:hAnsi="仿宋" w:eastAsia="仿宋" w:cs="仿宋"/>
                <w:sz w:val="21"/>
                <w:szCs w:val="21"/>
                <w:lang w:val="en-US" w:eastAsia="zh-CN"/>
              </w:rPr>
              <w:t>100</w:t>
            </w:r>
            <w:r>
              <w:rPr>
                <w:rFonts w:hint="eastAsia" w:ascii="仿宋" w:hAnsi="仿宋" w:eastAsia="仿宋" w:cs="仿宋"/>
                <w:sz w:val="21"/>
                <w:szCs w:val="21"/>
              </w:rPr>
              <w:t>%</w:t>
            </w:r>
            <w:r>
              <w:rPr>
                <w:rFonts w:hint="eastAsia" w:ascii="仿宋" w:hAnsi="仿宋" w:eastAsia="仿宋" w:cs="仿宋"/>
                <w:sz w:val="21"/>
                <w:szCs w:val="21"/>
                <w:lang w:eastAsia="zh-CN"/>
              </w:rPr>
              <w:t>得</w:t>
            </w:r>
            <w:r>
              <w:rPr>
                <w:rFonts w:hint="eastAsia" w:ascii="仿宋" w:hAnsi="仿宋" w:eastAsia="仿宋" w:cs="仿宋"/>
                <w:sz w:val="21"/>
                <w:szCs w:val="21"/>
                <w:lang w:val="en-US" w:eastAsia="zh-CN"/>
              </w:rPr>
              <w:t>100</w:t>
            </w:r>
            <w:r>
              <w:rPr>
                <w:rFonts w:hint="eastAsia" w:ascii="仿宋" w:hAnsi="仿宋" w:eastAsia="仿宋" w:cs="仿宋"/>
                <w:sz w:val="21"/>
                <w:szCs w:val="21"/>
              </w:rPr>
              <w:t>，</w:t>
            </w:r>
            <w:r>
              <w:rPr>
                <w:rFonts w:hint="eastAsia" w:ascii="仿宋" w:hAnsi="仿宋" w:eastAsia="仿宋" w:cs="仿宋"/>
                <w:sz w:val="21"/>
                <w:szCs w:val="21"/>
                <w:lang w:eastAsia="zh-CN"/>
              </w:rPr>
              <w:t>专项执行</w:t>
            </w:r>
            <w:r>
              <w:rPr>
                <w:rFonts w:hint="eastAsia" w:ascii="仿宋" w:hAnsi="仿宋" w:eastAsia="仿宋" w:cs="仿宋"/>
                <w:sz w:val="21"/>
                <w:szCs w:val="21"/>
                <w:lang w:val="en-US" w:eastAsia="zh-CN"/>
              </w:rPr>
              <w:t>率＜100%的，</w:t>
            </w:r>
            <w:r>
              <w:rPr>
                <w:rFonts w:hint="eastAsia" w:ascii="仿宋" w:hAnsi="仿宋" w:eastAsia="仿宋" w:cs="仿宋"/>
                <w:sz w:val="21"/>
                <w:szCs w:val="21"/>
              </w:rPr>
              <w:t>得分=指标分值×</w:t>
            </w:r>
            <w:r>
              <w:rPr>
                <w:rFonts w:hint="eastAsia" w:ascii="仿宋" w:hAnsi="仿宋" w:eastAsia="仿宋" w:cs="仿宋"/>
                <w:sz w:val="21"/>
                <w:szCs w:val="21"/>
                <w:lang w:eastAsia="zh-CN"/>
              </w:rPr>
              <w:t>预算执行</w:t>
            </w:r>
            <w:r>
              <w:rPr>
                <w:rFonts w:hint="eastAsia" w:ascii="仿宋" w:hAnsi="仿宋" w:eastAsia="仿宋" w:cs="仿宋"/>
                <w:sz w:val="21"/>
                <w:szCs w:val="21"/>
              </w:rPr>
              <w:t>率</w:t>
            </w:r>
            <w:r>
              <w:rPr>
                <w:rFonts w:hint="eastAsia" w:ascii="仿宋" w:hAnsi="仿宋" w:eastAsia="仿宋" w:cs="仿宋"/>
                <w:sz w:val="21"/>
                <w:szCs w:val="21"/>
                <w:lang w:eastAsia="zh-CN"/>
              </w:rPr>
              <w:t>。</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经评价组核查：</w:t>
            </w:r>
            <w:r>
              <w:rPr>
                <w:rFonts w:hint="eastAsia" w:ascii="仿宋" w:hAnsi="仿宋" w:eastAsia="仿宋" w:cs="仿宋"/>
                <w:sz w:val="21"/>
                <w:szCs w:val="21"/>
                <w:lang w:eastAsia="zh-CN"/>
              </w:rPr>
              <w:t>项目全年预算数</w:t>
            </w:r>
            <w:r>
              <w:rPr>
                <w:rFonts w:hint="eastAsia" w:ascii="仿宋" w:hAnsi="仿宋" w:eastAsia="仿宋" w:cs="仿宋"/>
                <w:sz w:val="21"/>
                <w:szCs w:val="21"/>
                <w:lang w:val="en-US" w:eastAsia="zh-CN"/>
              </w:rPr>
              <w:t>500.00万元</w:t>
            </w:r>
            <w:r>
              <w:rPr>
                <w:rFonts w:hint="eastAsia" w:ascii="仿宋" w:hAnsi="仿宋" w:eastAsia="仿宋" w:cs="仿宋"/>
                <w:sz w:val="21"/>
                <w:szCs w:val="21"/>
              </w:rPr>
              <w:t>，</w:t>
            </w:r>
            <w:r>
              <w:rPr>
                <w:rFonts w:hint="eastAsia" w:ascii="仿宋" w:hAnsi="仿宋" w:eastAsia="仿宋" w:cs="仿宋"/>
                <w:sz w:val="21"/>
                <w:szCs w:val="21"/>
                <w:lang w:eastAsia="zh-CN"/>
              </w:rPr>
              <w:t>实际执行数</w:t>
            </w:r>
            <w:r>
              <w:rPr>
                <w:rFonts w:hint="eastAsia" w:ascii="仿宋" w:hAnsi="仿宋" w:eastAsia="仿宋" w:cs="仿宋"/>
                <w:sz w:val="21"/>
                <w:szCs w:val="21"/>
                <w:lang w:val="en-US" w:eastAsia="zh-CN"/>
              </w:rPr>
              <w:t>457.60</w:t>
            </w:r>
            <w:r>
              <w:rPr>
                <w:rFonts w:hint="eastAsia" w:ascii="仿宋" w:hAnsi="仿宋" w:eastAsia="仿宋" w:cs="仿宋"/>
                <w:sz w:val="21"/>
                <w:szCs w:val="21"/>
              </w:rPr>
              <w:t>万元</w:t>
            </w:r>
            <w:r>
              <w:rPr>
                <w:rFonts w:hint="eastAsia" w:ascii="仿宋" w:hAnsi="仿宋" w:eastAsia="仿宋" w:cs="仿宋"/>
                <w:sz w:val="21"/>
                <w:szCs w:val="21"/>
                <w:lang w:eastAsia="zh-CN"/>
              </w:rPr>
              <w:t>，预算</w:t>
            </w:r>
            <w:r>
              <w:rPr>
                <w:rFonts w:hint="eastAsia" w:ascii="仿宋" w:hAnsi="仿宋" w:eastAsia="仿宋" w:cs="仿宋"/>
                <w:sz w:val="21"/>
                <w:szCs w:val="21"/>
              </w:rPr>
              <w:t>执行率</w:t>
            </w:r>
            <w:r>
              <w:rPr>
                <w:rFonts w:hint="eastAsia" w:ascii="仿宋" w:hAnsi="仿宋" w:eastAsia="仿宋" w:cs="仿宋"/>
                <w:sz w:val="21"/>
                <w:szCs w:val="21"/>
                <w:lang w:val="en-US" w:eastAsia="zh-CN"/>
              </w:rPr>
              <w:t>91.52</w:t>
            </w:r>
            <w:r>
              <w:rPr>
                <w:rFonts w:ascii="仿宋" w:hAnsi="仿宋" w:eastAsia="仿宋" w:cs="仿宋"/>
                <w:sz w:val="21"/>
                <w:szCs w:val="21"/>
              </w:rPr>
              <w:t>%</w:t>
            </w:r>
            <w:r>
              <w:rPr>
                <w:rFonts w:hint="eastAsia" w:ascii="仿宋" w:hAnsi="仿宋" w:eastAsia="仿宋" w:cs="仿宋"/>
                <w:sz w:val="21"/>
                <w:szCs w:val="21"/>
              </w:rPr>
              <w:t>。根据评分标准，该指标得</w:t>
            </w:r>
            <w:r>
              <w:rPr>
                <w:rFonts w:hint="eastAsia" w:ascii="仿宋" w:hAnsi="仿宋" w:eastAsia="仿宋" w:cs="仿宋"/>
                <w:sz w:val="21"/>
                <w:szCs w:val="21"/>
                <w:lang w:val="en-US" w:eastAsia="zh-CN"/>
              </w:rPr>
              <w:t>3.7</w:t>
            </w:r>
            <w:r>
              <w:rPr>
                <w:rFonts w:hint="eastAsia" w:ascii="仿宋" w:hAnsi="仿宋" w:eastAsia="仿宋" w:cs="仿宋"/>
                <w:sz w:val="21"/>
                <w:szCs w:val="21"/>
              </w:rPr>
              <w:t>分。</w:t>
            </w:r>
          </w:p>
        </w:tc>
        <w:tc>
          <w:tcPr>
            <w:tcW w:w="294"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restart"/>
            <w:vAlign w:val="center"/>
          </w:tcPr>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资金管理B2</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9</w:t>
            </w:r>
            <w:r>
              <w:rPr>
                <w:rFonts w:hint="eastAsia" w:ascii="仿宋" w:hAnsi="仿宋" w:eastAsia="仿宋" w:cs="仿宋"/>
                <w:sz w:val="21"/>
                <w:szCs w:val="21"/>
              </w:rPr>
              <w:t>分）</w:t>
            </w:r>
          </w:p>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资金使用合规性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B21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合规</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eastAsia="zh-CN"/>
              </w:rPr>
            </w:pPr>
            <w:r>
              <w:rPr>
                <w:rFonts w:hint="eastAsia" w:ascii="仿宋" w:hAnsi="仿宋" w:eastAsia="仿宋" w:cs="仿宋"/>
                <w:sz w:val="21"/>
                <w:szCs w:val="21"/>
              </w:rPr>
              <w:t>单个项目评价：①符合项目预算批复或合同规定的用途，专款专用；②资金支出依据充分；③不存在截留、挤占、挪用、虚列支出等情况。符合相关要素得满分，否则不得分</w:t>
            </w:r>
            <w:r>
              <w:rPr>
                <w:rFonts w:hint="eastAsia" w:ascii="仿宋" w:hAnsi="仿宋" w:eastAsia="仿宋" w:cs="仿宋"/>
                <w:sz w:val="21"/>
                <w:szCs w:val="21"/>
                <w:lang w:eastAsia="zh-CN"/>
              </w:rPr>
              <w:t>。</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color w:val="000000"/>
                <w:sz w:val="21"/>
                <w:szCs w:val="21"/>
              </w:rPr>
              <w:t>经评价组核查：①</w:t>
            </w:r>
            <w:r>
              <w:rPr>
                <w:rFonts w:hint="eastAsia" w:ascii="仿宋" w:hAnsi="仿宋" w:eastAsia="仿宋" w:cs="仿宋"/>
                <w:color w:val="000000"/>
                <w:sz w:val="21"/>
                <w:szCs w:val="21"/>
                <w:lang w:val="en-US" w:eastAsia="zh-CN"/>
              </w:rPr>
              <w:t>项目资金</w:t>
            </w:r>
            <w:r>
              <w:rPr>
                <w:rFonts w:hint="eastAsia" w:ascii="仿宋" w:hAnsi="仿宋" w:eastAsia="仿宋" w:cs="仿宋"/>
                <w:color w:val="000000"/>
                <w:sz w:val="21"/>
                <w:szCs w:val="21"/>
              </w:rPr>
              <w:t>使用符合项目</w:t>
            </w:r>
            <w:r>
              <w:rPr>
                <w:rFonts w:hint="eastAsia" w:ascii="仿宋" w:hAnsi="仿宋" w:eastAsia="仿宋" w:cs="仿宋"/>
                <w:color w:val="000000"/>
                <w:sz w:val="21"/>
                <w:szCs w:val="21"/>
                <w:lang w:eastAsia="zh-CN"/>
              </w:rPr>
              <w:t>预算批复</w:t>
            </w:r>
            <w:r>
              <w:rPr>
                <w:rFonts w:hint="eastAsia" w:ascii="仿宋" w:hAnsi="仿宋" w:eastAsia="仿宋" w:cs="仿宋"/>
                <w:color w:val="000000"/>
                <w:sz w:val="21"/>
                <w:szCs w:val="21"/>
              </w:rPr>
              <w:t>用途</w:t>
            </w:r>
            <w:r>
              <w:rPr>
                <w:rFonts w:hint="eastAsia" w:ascii="仿宋" w:hAnsi="仿宋" w:eastAsia="仿宋" w:cs="仿宋"/>
                <w:color w:val="000000"/>
                <w:sz w:val="21"/>
                <w:szCs w:val="21"/>
                <w:lang w:eastAsia="zh-CN"/>
              </w:rPr>
              <w:t>，专款专用</w:t>
            </w:r>
            <w:r>
              <w:rPr>
                <w:rFonts w:hint="eastAsia" w:ascii="仿宋" w:hAnsi="仿宋" w:eastAsia="仿宋" w:cs="仿宋"/>
                <w:color w:val="000000"/>
                <w:sz w:val="21"/>
                <w:szCs w:val="21"/>
              </w:rPr>
              <w:t>；②资金的拨付有完整的审批程序和手续；③不存在截留、挤占、挪用、虚列支出等</w:t>
            </w:r>
            <w:r>
              <w:rPr>
                <w:rFonts w:hint="eastAsia" w:ascii="仿宋" w:hAnsi="仿宋" w:eastAsia="仿宋" w:cs="仿宋"/>
                <w:sz w:val="21"/>
                <w:szCs w:val="21"/>
              </w:rPr>
              <w:t>情况。</w:t>
            </w:r>
            <w:r>
              <w:rPr>
                <w:rFonts w:hint="eastAsia" w:ascii="仿宋" w:hAnsi="仿宋" w:eastAsia="仿宋" w:cs="仿宋"/>
                <w:color w:val="000000"/>
                <w:sz w:val="21"/>
                <w:szCs w:val="21"/>
              </w:rPr>
              <w:t>根据评分标准</w:t>
            </w:r>
            <w:r>
              <w:rPr>
                <w:rFonts w:hint="eastAsia" w:ascii="仿宋" w:hAnsi="仿宋" w:eastAsia="仿宋" w:cs="仿宋"/>
                <w:color w:val="000000"/>
                <w:sz w:val="21"/>
                <w:szCs w:val="21"/>
                <w:lang w:eastAsia="zh-CN"/>
              </w:rPr>
              <w:t>，</w:t>
            </w:r>
            <w:r>
              <w:rPr>
                <w:rFonts w:hint="eastAsia" w:ascii="仿宋" w:hAnsi="仿宋" w:eastAsia="仿宋" w:cs="仿宋"/>
                <w:sz w:val="21"/>
                <w:szCs w:val="21"/>
              </w:rPr>
              <w:t>该指标得</w:t>
            </w:r>
            <w:r>
              <w:rPr>
                <w:rFonts w:hint="eastAsia" w:ascii="仿宋" w:hAnsi="仿宋" w:eastAsia="仿宋" w:cs="仿宋"/>
                <w:sz w:val="21"/>
                <w:szCs w:val="21"/>
                <w:lang w:val="en-US" w:eastAsia="zh-CN"/>
              </w:rPr>
              <w:t>2</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6"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财务管理制度健全性B22</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健全</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单个方向评价：项目已制定或具有专项资金管理制度</w:t>
            </w:r>
            <w:r>
              <w:rPr>
                <w:rFonts w:hint="eastAsia" w:ascii="仿宋" w:hAnsi="仿宋" w:eastAsia="仿宋" w:cs="仿宋"/>
                <w:sz w:val="21"/>
                <w:szCs w:val="21"/>
                <w:lang w:eastAsia="zh-CN"/>
              </w:rPr>
              <w:t>，有专项制度得满分，否则不得分。</w:t>
            </w:r>
          </w:p>
          <w:p>
            <w:pPr>
              <w:adjustRightInd w:val="0"/>
              <w:snapToGrid w:val="0"/>
              <w:jc w:val="left"/>
              <w:rPr>
                <w:rFonts w:hint="eastAsia" w:ascii="仿宋" w:hAnsi="仿宋" w:eastAsia="仿宋" w:cs="仿宋"/>
                <w:sz w:val="21"/>
                <w:szCs w:val="21"/>
              </w:rPr>
            </w:pP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经评价组核查：该项目制定</w:t>
            </w:r>
            <w:r>
              <w:rPr>
                <w:rFonts w:hint="eastAsia" w:ascii="仿宋" w:hAnsi="仿宋" w:eastAsia="仿宋" w:cs="仿宋"/>
                <w:sz w:val="21"/>
                <w:szCs w:val="21"/>
                <w:lang w:eastAsia="zh-CN"/>
              </w:rPr>
              <w:t>有专项资金管理办法</w:t>
            </w:r>
            <w:r>
              <w:rPr>
                <w:rFonts w:hint="eastAsia" w:ascii="仿宋" w:hAnsi="仿宋" w:eastAsia="仿宋" w:cs="仿宋"/>
                <w:sz w:val="21"/>
                <w:szCs w:val="21"/>
              </w:rPr>
              <w:t>。根据评分标准，该指标得</w:t>
            </w:r>
            <w:r>
              <w:rPr>
                <w:rFonts w:hint="eastAsia" w:ascii="仿宋" w:hAnsi="仿宋" w:eastAsia="仿宋" w:cs="仿宋"/>
                <w:sz w:val="21"/>
                <w:szCs w:val="21"/>
                <w:lang w:val="en-US" w:eastAsia="zh-CN"/>
              </w:rPr>
              <w:t>2</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6" w:hRule="atLeast"/>
          <w:jc w:val="center"/>
        </w:trPr>
        <w:tc>
          <w:tcPr>
            <w:tcW w:w="336" w:type="pct"/>
            <w:gridSpan w:val="2"/>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项目过程</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B</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20</w:t>
            </w:r>
            <w:r>
              <w:rPr>
                <w:rFonts w:hint="eastAsia" w:ascii="仿宋" w:hAnsi="仿宋" w:eastAsia="仿宋" w:cs="仿宋"/>
                <w:sz w:val="21"/>
                <w:szCs w:val="21"/>
              </w:rPr>
              <w:t>分）</w:t>
            </w: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财务管理制度执行有效性</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B23</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有效</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单个方向评价：①遵守相关法律法规和相关管理规定；②项目资金支付手续完备；③项目资金分账（专账）管理；④项目财务人员是否落实到位。以上各要素各占25%权重分。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rPr>
              <w:t>经评价组核查：①该项目遵守相关法律法规</w:t>
            </w:r>
            <w:r>
              <w:rPr>
                <w:rFonts w:hint="eastAsia" w:ascii="仿宋" w:hAnsi="仿宋" w:eastAsia="仿宋" w:cs="仿宋"/>
                <w:sz w:val="21"/>
                <w:szCs w:val="21"/>
                <w:lang w:eastAsia="zh-CN"/>
              </w:rPr>
              <w:t>；</w:t>
            </w:r>
            <w:r>
              <w:rPr>
                <w:rFonts w:hint="eastAsia" w:ascii="仿宋" w:hAnsi="仿宋" w:eastAsia="仿宋" w:cs="仿宋"/>
                <w:sz w:val="21"/>
                <w:szCs w:val="21"/>
              </w:rPr>
              <w:t>②项目资金支付手续完备；③项目资金</w:t>
            </w:r>
            <w:r>
              <w:rPr>
                <w:rFonts w:hint="eastAsia" w:ascii="仿宋" w:hAnsi="仿宋" w:eastAsia="仿宋" w:cs="仿宋"/>
                <w:sz w:val="21"/>
                <w:szCs w:val="21"/>
                <w:lang w:eastAsia="zh-CN"/>
              </w:rPr>
              <w:t>有</w:t>
            </w:r>
            <w:r>
              <w:rPr>
                <w:rFonts w:hint="eastAsia" w:ascii="仿宋" w:hAnsi="仿宋" w:eastAsia="仿宋" w:cs="仿宋"/>
                <w:sz w:val="21"/>
                <w:szCs w:val="21"/>
              </w:rPr>
              <w:t>专账管理；④项目财务人员落实到位。根据评分标准，该指标得</w:t>
            </w:r>
            <w:r>
              <w:rPr>
                <w:rFonts w:hint="eastAsia" w:ascii="仿宋" w:hAnsi="仿宋" w:eastAsia="仿宋" w:cs="仿宋"/>
                <w:sz w:val="21"/>
                <w:szCs w:val="21"/>
                <w:lang w:val="en-US" w:eastAsia="zh-CN"/>
              </w:rPr>
              <w:t>2</w:t>
            </w:r>
            <w:r>
              <w:rPr>
                <w:rFonts w:hint="eastAsia" w:ascii="仿宋" w:hAnsi="仿宋" w:eastAsia="仿宋" w:cs="仿宋"/>
                <w:sz w:val="21"/>
                <w:szCs w:val="21"/>
              </w:rPr>
              <w:t>分。</w:t>
            </w:r>
          </w:p>
        </w:tc>
        <w:tc>
          <w:tcPr>
            <w:tcW w:w="294"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财政资金拨付及时率B24</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100%</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lang w:eastAsia="zh-CN"/>
              </w:rPr>
              <w:t>安阳县市场监督管理局天然气初装费补贴项目</w:t>
            </w:r>
            <w:r>
              <w:rPr>
                <w:rFonts w:hint="eastAsia" w:ascii="仿宋" w:hAnsi="仿宋" w:eastAsia="仿宋" w:cs="仿宋"/>
                <w:sz w:val="21"/>
                <w:szCs w:val="21"/>
              </w:rPr>
              <w:t>均按照规定时间内</w:t>
            </w:r>
            <w:r>
              <w:rPr>
                <w:rFonts w:hint="eastAsia" w:ascii="仿宋" w:hAnsi="仿宋" w:eastAsia="仿宋" w:cs="仿宋"/>
                <w:sz w:val="21"/>
                <w:szCs w:val="21"/>
                <w:lang w:eastAsia="zh-CN"/>
              </w:rPr>
              <w:t>拨付</w:t>
            </w:r>
            <w:r>
              <w:rPr>
                <w:rFonts w:hint="eastAsia" w:ascii="仿宋" w:hAnsi="仿宋" w:eastAsia="仿宋" w:cs="仿宋"/>
                <w:sz w:val="21"/>
                <w:szCs w:val="21"/>
              </w:rPr>
              <w:t>完成得满分，否则，</w:t>
            </w:r>
            <w:r>
              <w:rPr>
                <w:rFonts w:hint="eastAsia" w:ascii="仿宋" w:hAnsi="仿宋" w:eastAsia="仿宋" w:cs="仿宋"/>
                <w:sz w:val="21"/>
                <w:szCs w:val="21"/>
                <w:lang w:eastAsia="zh-CN"/>
              </w:rPr>
              <w:t>不得分</w:t>
            </w:r>
            <w:r>
              <w:rPr>
                <w:rFonts w:hint="eastAsia" w:ascii="仿宋" w:hAnsi="仿宋" w:eastAsia="仿宋" w:cs="仿宋"/>
                <w:sz w:val="21"/>
                <w:szCs w:val="21"/>
              </w:rPr>
              <w:t>。</w:t>
            </w:r>
          </w:p>
        </w:tc>
        <w:tc>
          <w:tcPr>
            <w:tcW w:w="15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color w:val="000000"/>
                <w:sz w:val="21"/>
                <w:szCs w:val="21"/>
              </w:rPr>
              <w:t>经评价组核查：根据</w:t>
            </w:r>
            <w:r>
              <w:rPr>
                <w:rFonts w:hint="eastAsia" w:ascii="仿宋" w:hAnsi="仿宋" w:eastAsia="仿宋" w:cs="仿宋"/>
                <w:color w:val="000000"/>
                <w:sz w:val="21"/>
                <w:szCs w:val="21"/>
                <w:lang w:eastAsia="zh-CN"/>
              </w:rPr>
              <w:t>安阳县市场监督管理局的资金请示</w:t>
            </w:r>
            <w:r>
              <w:rPr>
                <w:rFonts w:hint="eastAsia" w:ascii="仿宋" w:hAnsi="仿宋" w:eastAsia="仿宋" w:cs="仿宋"/>
                <w:color w:val="000000"/>
                <w:sz w:val="21"/>
                <w:szCs w:val="21"/>
              </w:rPr>
              <w:t>，</w:t>
            </w:r>
            <w:r>
              <w:rPr>
                <w:rFonts w:hint="eastAsia" w:ascii="仿宋" w:hAnsi="仿宋" w:eastAsia="仿宋" w:cs="仿宋"/>
                <w:color w:val="000000"/>
                <w:sz w:val="21"/>
                <w:szCs w:val="21"/>
                <w:lang w:eastAsia="zh-CN"/>
              </w:rPr>
              <w:t>县</w:t>
            </w:r>
            <w:r>
              <w:rPr>
                <w:rFonts w:hint="eastAsia" w:ascii="仿宋" w:hAnsi="仿宋" w:eastAsia="仿宋" w:cs="仿宋"/>
                <w:color w:val="000000"/>
                <w:sz w:val="21"/>
                <w:szCs w:val="21"/>
              </w:rPr>
              <w:t>财政局于202</w:t>
            </w: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rPr>
              <w:t>年</w:t>
            </w:r>
            <w:r>
              <w:rPr>
                <w:rFonts w:hint="eastAsia" w:ascii="仿宋" w:hAnsi="仿宋" w:eastAsia="仿宋" w:cs="仿宋"/>
                <w:color w:val="000000"/>
                <w:sz w:val="21"/>
                <w:szCs w:val="21"/>
                <w:lang w:val="en-US" w:eastAsia="zh-CN"/>
              </w:rPr>
              <w:t>1</w:t>
            </w:r>
            <w:r>
              <w:rPr>
                <w:rFonts w:hint="eastAsia" w:ascii="仿宋" w:hAnsi="仿宋" w:eastAsia="仿宋" w:cs="仿宋"/>
                <w:color w:val="000000"/>
                <w:sz w:val="21"/>
                <w:szCs w:val="21"/>
              </w:rPr>
              <w:t>月已拨付</w:t>
            </w:r>
            <w:r>
              <w:rPr>
                <w:rFonts w:hint="eastAsia" w:ascii="仿宋" w:hAnsi="仿宋" w:eastAsia="仿宋" w:cs="仿宋"/>
                <w:color w:val="000000"/>
                <w:sz w:val="21"/>
                <w:szCs w:val="21"/>
                <w:lang w:eastAsia="zh-CN"/>
              </w:rPr>
              <w:t>安阳县市场监督管理局天然气安装费补贴</w:t>
            </w:r>
            <w:r>
              <w:rPr>
                <w:rFonts w:hint="eastAsia" w:ascii="仿宋" w:hAnsi="仿宋" w:eastAsia="仿宋" w:cs="仿宋"/>
                <w:color w:val="000000"/>
                <w:sz w:val="21"/>
                <w:szCs w:val="21"/>
                <w:lang w:val="en-US" w:eastAsia="zh-CN"/>
              </w:rPr>
              <w:t>457.60</w:t>
            </w:r>
            <w:r>
              <w:rPr>
                <w:rFonts w:hint="eastAsia" w:ascii="仿宋" w:hAnsi="仿宋" w:eastAsia="仿宋" w:cs="仿宋"/>
                <w:color w:val="000000"/>
                <w:sz w:val="21"/>
                <w:szCs w:val="21"/>
              </w:rPr>
              <w:t>万元，按照规定时间内完成发放</w:t>
            </w:r>
            <w:r>
              <w:rPr>
                <w:rFonts w:hint="eastAsia" w:ascii="仿宋" w:hAnsi="仿宋" w:eastAsia="仿宋" w:cs="仿宋"/>
                <w:color w:val="000000"/>
                <w:sz w:val="21"/>
                <w:szCs w:val="21"/>
                <w:lang w:val="en-US" w:eastAsia="zh-CN"/>
              </w:rPr>
              <w:t>.</w:t>
            </w:r>
            <w:r>
              <w:rPr>
                <w:rFonts w:hint="eastAsia" w:ascii="仿宋" w:hAnsi="仿宋" w:eastAsia="仿宋" w:cs="仿宋"/>
                <w:sz w:val="21"/>
                <w:szCs w:val="21"/>
              </w:rPr>
              <w:t>根据评分标准，</w:t>
            </w:r>
            <w:r>
              <w:rPr>
                <w:rFonts w:hint="eastAsia" w:ascii="仿宋" w:hAnsi="仿宋" w:eastAsia="仿宋" w:cs="仿宋"/>
                <w:color w:val="000000"/>
                <w:sz w:val="21"/>
                <w:szCs w:val="21"/>
              </w:rPr>
              <w:t>得</w:t>
            </w:r>
            <w:r>
              <w:rPr>
                <w:rFonts w:hint="eastAsia" w:ascii="仿宋" w:hAnsi="仿宋" w:eastAsia="仿宋" w:cs="仿宋"/>
                <w:color w:val="000000"/>
                <w:sz w:val="21"/>
                <w:szCs w:val="21"/>
                <w:lang w:val="en-US" w:eastAsia="zh-CN"/>
              </w:rPr>
              <w:t>3</w:t>
            </w:r>
            <w:r>
              <w:rPr>
                <w:rFonts w:hint="eastAsia" w:ascii="仿宋" w:hAnsi="仿宋" w:eastAsia="仿宋" w:cs="仿宋"/>
                <w:color w:val="000000"/>
                <w:sz w:val="21"/>
                <w:szCs w:val="21"/>
              </w:rPr>
              <w:t>分</w:t>
            </w:r>
            <w:r>
              <w:rPr>
                <w:rFonts w:hint="eastAsia" w:ascii="仿宋" w:hAnsi="仿宋" w:eastAsia="仿宋" w:cs="仿宋"/>
                <w:color w:val="000000"/>
                <w:sz w:val="21"/>
                <w:szCs w:val="21"/>
                <w:lang w:eastAsia="zh-CN"/>
              </w:rPr>
              <w:t>。</w:t>
            </w:r>
          </w:p>
        </w:tc>
        <w:tc>
          <w:tcPr>
            <w:tcW w:w="294"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组织实施B3</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7</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项目管理制度健全性B31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健全</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单个方向评价：制定或具有相应的项目管理制度</w:t>
            </w:r>
            <w:r>
              <w:rPr>
                <w:rFonts w:hint="eastAsia" w:ascii="仿宋" w:hAnsi="仿宋" w:eastAsia="仿宋" w:cs="仿宋"/>
                <w:sz w:val="21"/>
                <w:szCs w:val="21"/>
                <w:lang w:eastAsia="zh-CN"/>
              </w:rPr>
              <w:t>，得满分，否则，不得分。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经评</w:t>
            </w:r>
            <w:r>
              <w:rPr>
                <w:rFonts w:hint="eastAsia" w:ascii="仿宋" w:hAnsi="仿宋" w:eastAsia="仿宋" w:cs="仿宋"/>
                <w:sz w:val="21"/>
                <w:szCs w:val="21"/>
                <w:highlight w:val="none"/>
              </w:rPr>
              <w:t>价组核查，项目</w:t>
            </w:r>
            <w:r>
              <w:rPr>
                <w:rFonts w:hint="eastAsia" w:ascii="仿宋" w:hAnsi="仿宋" w:eastAsia="仿宋" w:cs="仿宋"/>
                <w:sz w:val="21"/>
                <w:szCs w:val="21"/>
                <w:highlight w:val="none"/>
                <w:lang w:eastAsia="zh-CN"/>
              </w:rPr>
              <w:t>制定了有相应的项目管理制度</w:t>
            </w:r>
            <w:r>
              <w:rPr>
                <w:rFonts w:hint="eastAsia" w:ascii="仿宋" w:hAnsi="仿宋" w:eastAsia="仿宋" w:cs="仿宋"/>
                <w:sz w:val="21"/>
                <w:szCs w:val="21"/>
                <w:highlight w:val="none"/>
              </w:rPr>
              <w:t>。根据评分标准，该指标</w:t>
            </w:r>
            <w:r>
              <w:rPr>
                <w:rFonts w:hint="eastAsia" w:ascii="仿宋" w:hAnsi="仿宋" w:eastAsia="仿宋" w:cs="仿宋"/>
                <w:sz w:val="21"/>
                <w:szCs w:val="21"/>
                <w:highlight w:val="none"/>
                <w:lang w:eastAsia="zh-CN"/>
              </w:rPr>
              <w:t>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1" w:hRule="exac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sz w:val="21"/>
                <w:szCs w:val="21"/>
              </w:rPr>
            </w:pP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项目验收规范性B32</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规范</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单个方向评价：①项目评审公平公正，按要求进行过公示；②项目验收过程严格按照管理办法中流程执行；③项目实施过程严格按照管理制度要求执行。要素</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1 \* GB3 </w:instrText>
            </w:r>
            <w:r>
              <w:rPr>
                <w:rFonts w:hint="eastAsia" w:ascii="仿宋" w:hAnsi="仿宋" w:eastAsia="仿宋" w:cs="仿宋"/>
                <w:sz w:val="21"/>
                <w:szCs w:val="21"/>
              </w:rPr>
              <w:fldChar w:fldCharType="separate"/>
            </w:r>
            <w:r>
              <w:rPr>
                <w:rFonts w:hint="eastAsia" w:ascii="仿宋" w:hAnsi="仿宋" w:eastAsia="仿宋" w:cs="仿宋"/>
                <w:sz w:val="21"/>
                <w:szCs w:val="21"/>
              </w:rPr>
              <w:t>①</w:t>
            </w:r>
            <w:r>
              <w:rPr>
                <w:rFonts w:hint="eastAsia" w:ascii="仿宋" w:hAnsi="仿宋" w:eastAsia="仿宋" w:cs="仿宋"/>
                <w:sz w:val="21"/>
                <w:szCs w:val="21"/>
              </w:rPr>
              <w:fldChar w:fldCharType="end"/>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2 \* GB3 </w:instrText>
            </w:r>
            <w:r>
              <w:rPr>
                <w:rFonts w:hint="eastAsia" w:ascii="仿宋" w:hAnsi="仿宋" w:eastAsia="仿宋" w:cs="仿宋"/>
                <w:sz w:val="21"/>
                <w:szCs w:val="21"/>
              </w:rPr>
              <w:fldChar w:fldCharType="separate"/>
            </w:r>
            <w:r>
              <w:rPr>
                <w:rFonts w:hint="eastAsia" w:ascii="仿宋" w:hAnsi="仿宋" w:eastAsia="仿宋" w:cs="仿宋"/>
                <w:sz w:val="21"/>
                <w:szCs w:val="21"/>
              </w:rPr>
              <w:t>②</w:t>
            </w:r>
            <w:r>
              <w:rPr>
                <w:rFonts w:hint="eastAsia" w:ascii="仿宋" w:hAnsi="仿宋" w:eastAsia="仿宋" w:cs="仿宋"/>
                <w:sz w:val="21"/>
                <w:szCs w:val="21"/>
              </w:rPr>
              <w:fldChar w:fldCharType="end"/>
            </w:r>
            <w:r>
              <w:rPr>
                <w:rFonts w:hint="eastAsia" w:ascii="仿宋" w:hAnsi="仿宋" w:eastAsia="仿宋" w:cs="仿宋"/>
                <w:sz w:val="21"/>
                <w:szCs w:val="21"/>
              </w:rPr>
              <w:t>各占30%权重分，要素</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3 \* GB3 </w:instrText>
            </w:r>
            <w:r>
              <w:rPr>
                <w:rFonts w:hint="eastAsia" w:ascii="仿宋" w:hAnsi="仿宋" w:eastAsia="仿宋" w:cs="仿宋"/>
                <w:sz w:val="21"/>
                <w:szCs w:val="21"/>
              </w:rPr>
              <w:fldChar w:fldCharType="separate"/>
            </w:r>
            <w:r>
              <w:rPr>
                <w:rFonts w:hint="eastAsia" w:ascii="仿宋" w:hAnsi="仿宋" w:eastAsia="仿宋" w:cs="仿宋"/>
                <w:sz w:val="21"/>
                <w:szCs w:val="21"/>
              </w:rPr>
              <w:t>③</w:t>
            </w:r>
            <w:r>
              <w:rPr>
                <w:rFonts w:hint="eastAsia" w:ascii="仿宋" w:hAnsi="仿宋" w:eastAsia="仿宋" w:cs="仿宋"/>
                <w:sz w:val="21"/>
                <w:szCs w:val="21"/>
              </w:rPr>
              <w:fldChar w:fldCharType="end"/>
            </w:r>
            <w:r>
              <w:rPr>
                <w:rFonts w:hint="eastAsia" w:ascii="仿宋" w:hAnsi="仿宋" w:eastAsia="仿宋" w:cs="仿宋"/>
                <w:sz w:val="21"/>
                <w:szCs w:val="21"/>
              </w:rPr>
              <w:t>占40%权重分，符合相关要素得满分，否则不得分。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汇总评价：按照单个方向得分情况，以各方向资金为权重加权求和。</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经评价组核查：①</w:t>
            </w:r>
            <w:r>
              <w:rPr>
                <w:rFonts w:hint="eastAsia" w:ascii="仿宋" w:hAnsi="仿宋" w:eastAsia="仿宋" w:cs="仿宋"/>
                <w:sz w:val="21"/>
                <w:szCs w:val="21"/>
                <w:lang w:eastAsia="zh-CN"/>
              </w:rPr>
              <w:t>安阳县市场监督管理局天然气初装费补贴项目</w:t>
            </w:r>
            <w:r>
              <w:rPr>
                <w:rFonts w:hint="eastAsia" w:ascii="仿宋" w:hAnsi="仿宋" w:eastAsia="仿宋" w:cs="仿宋"/>
                <w:sz w:val="21"/>
                <w:szCs w:val="21"/>
                <w:highlight w:val="none"/>
                <w:lang w:eastAsia="zh-CN"/>
              </w:rPr>
              <w:t>按照要求进行抽查验收</w:t>
            </w:r>
            <w:r>
              <w:rPr>
                <w:rFonts w:hint="eastAsia" w:ascii="仿宋" w:hAnsi="仿宋" w:eastAsia="仿宋" w:cs="仿宋"/>
                <w:sz w:val="21"/>
                <w:szCs w:val="21"/>
                <w:lang w:eastAsia="zh-CN"/>
              </w:rPr>
              <w:t>；</w:t>
            </w:r>
            <w:r>
              <w:rPr>
                <w:rFonts w:hint="eastAsia" w:ascii="仿宋" w:hAnsi="仿宋" w:eastAsia="仿宋" w:cs="仿宋"/>
                <w:sz w:val="21"/>
                <w:szCs w:val="21"/>
              </w:rPr>
              <w:t>②项目</w:t>
            </w:r>
            <w:r>
              <w:rPr>
                <w:rFonts w:hint="eastAsia" w:ascii="仿宋" w:hAnsi="仿宋" w:eastAsia="仿宋" w:cs="仿宋"/>
                <w:sz w:val="21"/>
                <w:szCs w:val="21"/>
                <w:lang w:eastAsia="zh-CN"/>
              </w:rPr>
              <w:t>验收过程严格按照管理办法中流程执行；</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3 \* GB3 </w:instrText>
            </w:r>
            <w:r>
              <w:rPr>
                <w:rFonts w:hint="eastAsia" w:ascii="仿宋" w:hAnsi="仿宋" w:eastAsia="仿宋" w:cs="仿宋"/>
                <w:sz w:val="21"/>
                <w:szCs w:val="21"/>
              </w:rPr>
              <w:fldChar w:fldCharType="separate"/>
            </w:r>
            <w:r>
              <w:rPr>
                <w:rFonts w:hint="eastAsia" w:ascii="仿宋" w:hAnsi="仿宋" w:eastAsia="仿宋" w:cs="仿宋"/>
                <w:sz w:val="21"/>
                <w:szCs w:val="21"/>
              </w:rPr>
              <w:t>③</w:t>
            </w:r>
            <w:r>
              <w:rPr>
                <w:rFonts w:hint="eastAsia" w:ascii="仿宋" w:hAnsi="仿宋" w:eastAsia="仿宋" w:cs="仿宋"/>
                <w:sz w:val="21"/>
                <w:szCs w:val="21"/>
              </w:rPr>
              <w:fldChar w:fldCharType="end"/>
            </w:r>
            <w:r>
              <w:rPr>
                <w:rFonts w:hint="eastAsia" w:ascii="仿宋" w:hAnsi="仿宋" w:eastAsia="仿宋" w:cs="仿宋"/>
                <w:sz w:val="21"/>
                <w:szCs w:val="21"/>
                <w:lang w:eastAsia="zh-CN"/>
              </w:rPr>
              <w:t>项目实施过程严格按照管理制度要求执行。</w:t>
            </w:r>
            <w:r>
              <w:rPr>
                <w:rFonts w:hint="eastAsia" w:ascii="仿宋" w:hAnsi="仿宋" w:eastAsia="仿宋" w:cs="仿宋"/>
                <w:sz w:val="21"/>
                <w:szCs w:val="21"/>
              </w:rPr>
              <w:t>根据评分标</w:t>
            </w:r>
            <w:r>
              <w:rPr>
                <w:rFonts w:hint="eastAsia" w:ascii="仿宋" w:hAnsi="仿宋" w:eastAsia="仿宋" w:cs="仿宋"/>
                <w:sz w:val="21"/>
                <w:szCs w:val="21"/>
                <w:lang w:eastAsia="zh-CN"/>
              </w:rPr>
              <w:t>准，</w:t>
            </w:r>
            <w:r>
              <w:rPr>
                <w:rFonts w:hint="eastAsia" w:ascii="仿宋" w:hAnsi="仿宋" w:eastAsia="仿宋" w:cs="仿宋"/>
                <w:sz w:val="21"/>
                <w:szCs w:val="21"/>
              </w:rPr>
              <w:t>该指标得</w:t>
            </w: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5" w:hRule="atLeast"/>
          <w:jc w:val="center"/>
        </w:trPr>
        <w:tc>
          <w:tcPr>
            <w:tcW w:w="336" w:type="pct"/>
            <w:gridSpan w:val="2"/>
            <w:vMerge w:val="restar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项目产出C</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40</w:t>
            </w:r>
            <w:r>
              <w:rPr>
                <w:rFonts w:hint="eastAsia" w:ascii="仿宋" w:hAnsi="仿宋" w:eastAsia="仿宋" w:cs="仿宋"/>
                <w:sz w:val="21"/>
                <w:szCs w:val="21"/>
              </w:rPr>
              <w:t>分）</w:t>
            </w:r>
          </w:p>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数量指标C1</w:t>
            </w:r>
          </w:p>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补贴发放户数</w:t>
            </w:r>
          </w:p>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C11</w:t>
            </w:r>
          </w:p>
        </w:tc>
        <w:tc>
          <w:tcPr>
            <w:tcW w:w="332"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9152户</w:t>
            </w:r>
          </w:p>
        </w:tc>
        <w:tc>
          <w:tcPr>
            <w:tcW w:w="231"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10</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该指标得分采用完成率考核，</w:t>
            </w:r>
            <w:r>
              <w:rPr>
                <w:rFonts w:hint="eastAsia" w:ascii="仿宋" w:hAnsi="仿宋" w:eastAsia="仿宋" w:cs="仿宋"/>
                <w:sz w:val="21"/>
                <w:szCs w:val="21"/>
                <w:lang w:eastAsia="zh-CN"/>
              </w:rPr>
              <w:t>完成</w:t>
            </w:r>
            <w:r>
              <w:rPr>
                <w:rFonts w:hint="eastAsia" w:ascii="仿宋" w:hAnsi="仿宋" w:eastAsia="仿宋" w:cs="仿宋"/>
                <w:sz w:val="21"/>
                <w:szCs w:val="21"/>
                <w:lang w:val="en-US" w:eastAsia="zh-CN"/>
              </w:rPr>
              <w:t>100%</w:t>
            </w:r>
            <w:r>
              <w:rPr>
                <w:rFonts w:hint="eastAsia" w:ascii="仿宋" w:hAnsi="仿宋" w:eastAsia="仿宋" w:cs="仿宋"/>
                <w:sz w:val="21"/>
                <w:szCs w:val="21"/>
              </w:rPr>
              <w:t>得满分，</w:t>
            </w:r>
            <w:r>
              <w:rPr>
                <w:rFonts w:hint="eastAsia" w:ascii="仿宋" w:hAnsi="仿宋" w:eastAsia="仿宋" w:cs="仿宋"/>
                <w:sz w:val="21"/>
                <w:szCs w:val="21"/>
                <w:lang w:eastAsia="zh-CN"/>
              </w:rPr>
              <w:t>未完成酌情得分</w:t>
            </w:r>
            <w:r>
              <w:rPr>
                <w:rFonts w:hint="eastAsia" w:ascii="仿宋" w:hAnsi="仿宋" w:eastAsia="仿宋" w:cs="仿宋"/>
                <w:sz w:val="21"/>
                <w:szCs w:val="21"/>
              </w:rPr>
              <w:t>。</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实际完成率=（实际产出数/计划产出数）×100%。</w:t>
            </w:r>
          </w:p>
          <w:p>
            <w:pPr>
              <w:adjustRightInd w:val="0"/>
              <w:snapToGrid w:val="0"/>
              <w:jc w:val="left"/>
              <w:rPr>
                <w:rFonts w:hint="eastAsia" w:ascii="仿宋" w:hAnsi="仿宋" w:eastAsia="仿宋" w:cs="仿宋"/>
                <w:kern w:val="0"/>
                <w:sz w:val="21"/>
                <w:szCs w:val="21"/>
                <w:lang w:val="en-US" w:eastAsia="zh-CN" w:bidi="ar-SA"/>
              </w:rPr>
            </w:pPr>
          </w:p>
        </w:tc>
        <w:tc>
          <w:tcPr>
            <w:tcW w:w="15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根据</w:t>
            </w:r>
            <w:r>
              <w:rPr>
                <w:rFonts w:hint="eastAsia" w:ascii="仿宋" w:hAnsi="仿宋" w:eastAsia="仿宋" w:cs="仿宋"/>
                <w:sz w:val="21"/>
                <w:szCs w:val="21"/>
                <w:lang w:eastAsia="zh-CN"/>
              </w:rPr>
              <w:t>安阳县市场监督管理局</w:t>
            </w:r>
            <w:r>
              <w:rPr>
                <w:rFonts w:hint="eastAsia" w:ascii="仿宋" w:hAnsi="仿宋" w:eastAsia="仿宋" w:cs="仿宋"/>
                <w:sz w:val="21"/>
                <w:szCs w:val="21"/>
              </w:rPr>
              <w:t>提供的</w:t>
            </w:r>
            <w:r>
              <w:rPr>
                <w:rFonts w:hint="eastAsia" w:ascii="仿宋" w:hAnsi="仿宋" w:eastAsia="仿宋" w:cs="仿宋"/>
                <w:sz w:val="21"/>
                <w:szCs w:val="21"/>
                <w:lang w:eastAsia="zh-CN"/>
              </w:rPr>
              <w:t>相关</w:t>
            </w:r>
            <w:r>
              <w:rPr>
                <w:rFonts w:hint="eastAsia" w:ascii="仿宋" w:hAnsi="仿宋" w:eastAsia="仿宋" w:cs="仿宋"/>
                <w:sz w:val="21"/>
                <w:szCs w:val="21"/>
              </w:rPr>
              <w:t>材料等，经评价组核查：</w:t>
            </w:r>
            <w:r>
              <w:rPr>
                <w:rFonts w:hint="eastAsia" w:ascii="仿宋" w:hAnsi="仿宋" w:eastAsia="仿宋" w:cs="仿宋"/>
                <w:sz w:val="21"/>
                <w:szCs w:val="21"/>
                <w:lang w:eastAsia="zh-CN"/>
              </w:rPr>
              <w:t>项目共完成通气</w:t>
            </w:r>
            <w:r>
              <w:rPr>
                <w:rFonts w:hint="eastAsia" w:ascii="仿宋" w:hAnsi="仿宋" w:eastAsia="仿宋" w:cs="仿宋"/>
                <w:sz w:val="21"/>
                <w:szCs w:val="21"/>
                <w:lang w:val="en-US" w:eastAsia="zh-CN"/>
              </w:rPr>
              <w:t>9152户</w:t>
            </w:r>
            <w:r>
              <w:rPr>
                <w:rFonts w:hint="eastAsia" w:ascii="仿宋" w:hAnsi="仿宋" w:eastAsia="仿宋" w:cs="仿宋"/>
                <w:sz w:val="21"/>
                <w:szCs w:val="21"/>
                <w:lang w:eastAsia="zh-CN"/>
              </w:rPr>
              <w:t>，完成率为</w:t>
            </w:r>
            <w:r>
              <w:rPr>
                <w:rFonts w:hint="eastAsia" w:ascii="仿宋" w:hAnsi="仿宋" w:eastAsia="仿宋" w:cs="仿宋"/>
                <w:sz w:val="21"/>
                <w:szCs w:val="21"/>
                <w:lang w:val="en-US" w:eastAsia="zh-CN"/>
              </w:rPr>
              <w:t>100</w:t>
            </w:r>
            <w:r>
              <w:rPr>
                <w:rFonts w:hint="eastAsia" w:ascii="仿宋" w:hAnsi="仿宋" w:eastAsia="仿宋" w:cs="仿宋"/>
                <w:sz w:val="21"/>
                <w:szCs w:val="21"/>
              </w:rPr>
              <w:t>%，根据评分标准，该指标得</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294"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质量指标C2</w:t>
            </w:r>
          </w:p>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补贴资金发放精准率率</w:t>
            </w:r>
          </w:p>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rPr>
              <w:t>C2</w:t>
            </w:r>
            <w:r>
              <w:rPr>
                <w:rFonts w:hint="eastAsia" w:ascii="仿宋" w:hAnsi="仿宋" w:eastAsia="仿宋" w:cs="仿宋"/>
                <w:sz w:val="21"/>
                <w:szCs w:val="21"/>
                <w:lang w:val="en-US" w:eastAsia="zh-CN"/>
              </w:rPr>
              <w:t>1</w:t>
            </w:r>
          </w:p>
        </w:tc>
        <w:tc>
          <w:tcPr>
            <w:tcW w:w="332"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231"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eastAsia="zh-CN"/>
              </w:rPr>
              <w:t>完成</w:t>
            </w:r>
            <w:r>
              <w:rPr>
                <w:rFonts w:hint="eastAsia" w:ascii="仿宋" w:hAnsi="仿宋" w:eastAsia="仿宋" w:cs="仿宋"/>
                <w:sz w:val="21"/>
                <w:szCs w:val="21"/>
                <w:lang w:val="en-US" w:eastAsia="zh-CN"/>
              </w:rPr>
              <w:t>100%的得满分，否则，不得分。</w:t>
            </w:r>
          </w:p>
          <w:p>
            <w:pPr>
              <w:adjustRightInd w:val="0"/>
              <w:snapToGrid w:val="0"/>
              <w:jc w:val="left"/>
              <w:rPr>
                <w:rFonts w:hint="eastAsia" w:ascii="仿宋" w:hAnsi="仿宋" w:eastAsia="仿宋" w:cs="仿宋"/>
                <w:kern w:val="0"/>
                <w:sz w:val="21"/>
                <w:szCs w:val="21"/>
                <w:lang w:val="en-US" w:eastAsia="zh-CN" w:bidi="ar-SA"/>
              </w:rPr>
            </w:pP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根据</w:t>
            </w:r>
            <w:r>
              <w:rPr>
                <w:rFonts w:hint="eastAsia" w:ascii="仿宋" w:hAnsi="仿宋" w:eastAsia="仿宋" w:cs="仿宋"/>
                <w:sz w:val="21"/>
                <w:szCs w:val="21"/>
                <w:lang w:eastAsia="zh-CN"/>
              </w:rPr>
              <w:t>安阳县市场监督管理局</w:t>
            </w:r>
            <w:r>
              <w:rPr>
                <w:rFonts w:hint="eastAsia" w:ascii="仿宋" w:hAnsi="仿宋" w:eastAsia="仿宋" w:cs="仿宋"/>
                <w:sz w:val="21"/>
                <w:szCs w:val="21"/>
              </w:rPr>
              <w:t>提供的</w:t>
            </w:r>
            <w:r>
              <w:rPr>
                <w:rFonts w:hint="eastAsia" w:ascii="仿宋" w:hAnsi="仿宋" w:eastAsia="仿宋" w:cs="仿宋"/>
                <w:sz w:val="21"/>
                <w:szCs w:val="21"/>
                <w:lang w:eastAsia="zh-CN"/>
              </w:rPr>
              <w:t>相关</w:t>
            </w:r>
            <w:r>
              <w:rPr>
                <w:rFonts w:hint="eastAsia" w:ascii="仿宋" w:hAnsi="仿宋" w:eastAsia="仿宋" w:cs="仿宋"/>
                <w:sz w:val="21"/>
                <w:szCs w:val="21"/>
              </w:rPr>
              <w:t>材料等，经评价组核查：</w:t>
            </w:r>
            <w:r>
              <w:rPr>
                <w:rFonts w:hint="eastAsia" w:ascii="仿宋" w:hAnsi="仿宋" w:eastAsia="仿宋" w:cs="仿宋"/>
                <w:sz w:val="21"/>
                <w:szCs w:val="21"/>
                <w:lang w:eastAsia="zh-CN"/>
              </w:rPr>
              <w:t>项目补贴资金共</w:t>
            </w:r>
            <w:r>
              <w:rPr>
                <w:rFonts w:hint="eastAsia" w:ascii="仿宋" w:hAnsi="仿宋" w:eastAsia="仿宋" w:cs="仿宋"/>
                <w:sz w:val="21"/>
                <w:szCs w:val="21"/>
                <w:lang w:val="en-US" w:eastAsia="zh-CN"/>
              </w:rPr>
              <w:t>9152户，</w:t>
            </w:r>
            <w:r>
              <w:rPr>
                <w:rFonts w:hint="eastAsia" w:ascii="仿宋" w:hAnsi="仿宋" w:eastAsia="仿宋" w:cs="仿宋"/>
                <w:sz w:val="21"/>
                <w:szCs w:val="21"/>
                <w:lang w:eastAsia="zh-CN"/>
              </w:rPr>
              <w:t>并经过抽查验收，资金发放精准</w:t>
            </w:r>
            <w:r>
              <w:rPr>
                <w:rFonts w:hint="eastAsia" w:ascii="仿宋" w:hAnsi="仿宋" w:eastAsia="仿宋" w:cs="仿宋"/>
                <w:sz w:val="21"/>
                <w:szCs w:val="21"/>
                <w:lang w:val="en-US" w:eastAsia="zh-CN"/>
              </w:rPr>
              <w:t>。</w:t>
            </w:r>
            <w:r>
              <w:rPr>
                <w:rFonts w:hint="eastAsia" w:ascii="仿宋" w:hAnsi="仿宋" w:eastAsia="仿宋" w:cs="仿宋"/>
                <w:sz w:val="21"/>
                <w:szCs w:val="21"/>
              </w:rPr>
              <w:t>根据评分标准，该指标得</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294"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5"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时效指标C3</w:t>
            </w:r>
          </w:p>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按时完成率</w:t>
            </w:r>
          </w:p>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C31</w:t>
            </w:r>
          </w:p>
        </w:tc>
        <w:tc>
          <w:tcPr>
            <w:tcW w:w="332"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100</w:t>
            </w:r>
            <w:r>
              <w:rPr>
                <w:rFonts w:hint="eastAsia" w:ascii="仿宋" w:hAnsi="仿宋" w:eastAsia="仿宋" w:cs="仿宋"/>
                <w:sz w:val="21"/>
                <w:szCs w:val="21"/>
              </w:rPr>
              <w:t>%</w:t>
            </w:r>
          </w:p>
        </w:tc>
        <w:tc>
          <w:tcPr>
            <w:tcW w:w="2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10</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eastAsia="zh-CN"/>
              </w:rPr>
              <w:t>完成</w:t>
            </w:r>
            <w:r>
              <w:rPr>
                <w:rFonts w:hint="eastAsia" w:ascii="仿宋" w:hAnsi="仿宋" w:eastAsia="仿宋" w:cs="仿宋"/>
                <w:sz w:val="21"/>
                <w:szCs w:val="21"/>
                <w:lang w:val="en-US" w:eastAsia="zh-CN"/>
              </w:rPr>
              <w:t>100%的得满分，否则，不得分。</w:t>
            </w:r>
          </w:p>
          <w:p>
            <w:pPr>
              <w:adjustRightInd w:val="0"/>
              <w:snapToGrid w:val="0"/>
              <w:jc w:val="left"/>
              <w:rPr>
                <w:rFonts w:hint="eastAsia" w:ascii="仿宋" w:hAnsi="仿宋" w:eastAsia="仿宋" w:cs="仿宋"/>
                <w:kern w:val="0"/>
                <w:sz w:val="21"/>
                <w:szCs w:val="21"/>
                <w:lang w:val="en-US" w:eastAsia="zh-CN" w:bidi="ar-SA"/>
              </w:rPr>
            </w:pPr>
          </w:p>
        </w:tc>
        <w:tc>
          <w:tcPr>
            <w:tcW w:w="15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根据</w:t>
            </w:r>
            <w:r>
              <w:rPr>
                <w:rFonts w:hint="eastAsia" w:ascii="仿宋" w:hAnsi="仿宋" w:eastAsia="仿宋" w:cs="仿宋"/>
                <w:sz w:val="21"/>
                <w:szCs w:val="21"/>
                <w:lang w:eastAsia="zh-CN"/>
              </w:rPr>
              <w:t>安阳县市场监督管理局</w:t>
            </w:r>
            <w:r>
              <w:rPr>
                <w:rFonts w:hint="eastAsia" w:ascii="仿宋" w:hAnsi="仿宋" w:eastAsia="仿宋" w:cs="仿宋"/>
                <w:sz w:val="21"/>
                <w:szCs w:val="21"/>
              </w:rPr>
              <w:t>提供的佐证材料等，经评价组核查：项目按期</w:t>
            </w:r>
            <w:r>
              <w:rPr>
                <w:rFonts w:hint="eastAsia" w:ascii="仿宋" w:hAnsi="仿宋" w:eastAsia="仿宋" w:cs="仿宋"/>
                <w:sz w:val="21"/>
                <w:szCs w:val="21"/>
                <w:lang w:eastAsia="zh-CN"/>
              </w:rPr>
              <w:t>实施，能及时地完成</w:t>
            </w:r>
            <w:r>
              <w:rPr>
                <w:rFonts w:hint="eastAsia" w:ascii="仿宋" w:hAnsi="仿宋" w:eastAsia="仿宋" w:cs="仿宋"/>
                <w:sz w:val="21"/>
                <w:szCs w:val="21"/>
              </w:rPr>
              <w:t>。综上，该指标得</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294"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9"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restar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eastAsia="zh-CN"/>
              </w:rPr>
              <w:t>成本指标</w:t>
            </w:r>
            <w:r>
              <w:rPr>
                <w:rFonts w:hint="eastAsia" w:ascii="仿宋" w:hAnsi="仿宋" w:eastAsia="仿宋" w:cs="仿宋"/>
                <w:sz w:val="21"/>
                <w:szCs w:val="21"/>
                <w:lang w:val="en-US" w:eastAsia="zh-CN"/>
              </w:rPr>
              <w:t>C4</w:t>
            </w:r>
          </w:p>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w:t>
            </w:r>
            <w:r>
              <w:rPr>
                <w:rFonts w:hint="eastAsia" w:ascii="仿宋" w:hAnsi="仿宋" w:eastAsia="仿宋" w:cs="仿宋"/>
                <w:sz w:val="21"/>
                <w:szCs w:val="21"/>
                <w:lang w:val="en-US" w:eastAsia="zh-CN"/>
              </w:rPr>
              <w:t>10</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eastAsia="zh-CN"/>
              </w:rPr>
              <w:t>补贴标准</w:t>
            </w:r>
            <w:r>
              <w:rPr>
                <w:rFonts w:hint="eastAsia" w:ascii="仿宋" w:hAnsi="仿宋" w:eastAsia="仿宋" w:cs="仿宋"/>
                <w:sz w:val="21"/>
                <w:szCs w:val="21"/>
                <w:lang w:val="en-US" w:eastAsia="zh-CN"/>
              </w:rPr>
              <w:t>C41</w:t>
            </w:r>
          </w:p>
        </w:tc>
        <w:tc>
          <w:tcPr>
            <w:tcW w:w="332"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500.00元/户</w:t>
            </w:r>
          </w:p>
        </w:tc>
        <w:tc>
          <w:tcPr>
            <w:tcW w:w="2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5</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eastAsia="zh-CN"/>
              </w:rPr>
              <w:t>完成</w:t>
            </w:r>
            <w:r>
              <w:rPr>
                <w:rFonts w:hint="eastAsia" w:ascii="仿宋" w:hAnsi="仿宋" w:eastAsia="仿宋" w:cs="仿宋"/>
                <w:sz w:val="21"/>
                <w:szCs w:val="21"/>
                <w:lang w:val="en-US" w:eastAsia="zh-CN"/>
              </w:rPr>
              <w:t>100%的得满分，完成率＜100%的，</w:t>
            </w:r>
            <w:r>
              <w:rPr>
                <w:rFonts w:hint="eastAsia" w:ascii="仿宋" w:hAnsi="仿宋" w:eastAsia="仿宋" w:cs="仿宋"/>
                <w:sz w:val="21"/>
                <w:szCs w:val="21"/>
                <w:lang w:eastAsia="zh-CN"/>
              </w:rPr>
              <w:t>得分=指标分值×完成率。</w:t>
            </w:r>
          </w:p>
          <w:p>
            <w:pPr>
              <w:adjustRightInd w:val="0"/>
              <w:snapToGrid w:val="0"/>
              <w:jc w:val="left"/>
              <w:rPr>
                <w:rFonts w:hint="eastAsia" w:ascii="仿宋" w:hAnsi="仿宋" w:eastAsia="仿宋" w:cs="仿宋"/>
                <w:kern w:val="0"/>
                <w:sz w:val="21"/>
                <w:szCs w:val="21"/>
                <w:lang w:val="en-US" w:eastAsia="zh-CN" w:bidi="ar-SA"/>
              </w:rPr>
            </w:pPr>
          </w:p>
        </w:tc>
        <w:tc>
          <w:tcPr>
            <w:tcW w:w="15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rPr>
              <w:t>根据</w:t>
            </w:r>
            <w:r>
              <w:rPr>
                <w:rFonts w:hint="eastAsia" w:ascii="仿宋" w:hAnsi="仿宋" w:eastAsia="仿宋" w:cs="仿宋"/>
                <w:sz w:val="21"/>
                <w:szCs w:val="21"/>
                <w:lang w:eastAsia="zh-CN"/>
              </w:rPr>
              <w:t>安阳县市场监督管理局</w:t>
            </w:r>
            <w:r>
              <w:rPr>
                <w:rFonts w:hint="eastAsia" w:ascii="仿宋" w:hAnsi="仿宋" w:eastAsia="仿宋" w:cs="仿宋"/>
                <w:sz w:val="21"/>
                <w:szCs w:val="21"/>
              </w:rPr>
              <w:t>提供的基础数据表、佐证材料等，经评价组核查：</w:t>
            </w:r>
            <w:r>
              <w:rPr>
                <w:rFonts w:hint="eastAsia" w:ascii="仿宋" w:hAnsi="仿宋" w:eastAsia="仿宋" w:cs="仿宋"/>
                <w:sz w:val="21"/>
                <w:szCs w:val="21"/>
                <w:lang w:eastAsia="zh-CN"/>
              </w:rPr>
              <w:t>项目共支出</w:t>
            </w:r>
            <w:r>
              <w:rPr>
                <w:rFonts w:hint="eastAsia" w:ascii="仿宋" w:hAnsi="仿宋" w:eastAsia="仿宋" w:cs="仿宋"/>
                <w:sz w:val="21"/>
                <w:szCs w:val="21"/>
                <w:lang w:val="en-US" w:eastAsia="zh-CN"/>
              </w:rPr>
              <w:t>457.60万元，补贴9152户，均</w:t>
            </w:r>
            <w:r>
              <w:rPr>
                <w:rFonts w:hint="eastAsia" w:ascii="仿宋" w:hAnsi="仿宋" w:eastAsia="仿宋" w:cs="仿宋"/>
                <w:sz w:val="21"/>
                <w:szCs w:val="21"/>
                <w:lang w:eastAsia="zh-CN"/>
              </w:rPr>
              <w:t>按照</w:t>
            </w:r>
            <w:r>
              <w:rPr>
                <w:rFonts w:hint="eastAsia" w:ascii="仿宋" w:hAnsi="仿宋" w:eastAsia="仿宋" w:cs="仿宋"/>
                <w:sz w:val="21"/>
                <w:szCs w:val="21"/>
                <w:lang w:val="en-US" w:eastAsia="zh-CN"/>
              </w:rPr>
              <w:t>每户500元的补贴标准发放，</w:t>
            </w:r>
            <w:r>
              <w:rPr>
                <w:rFonts w:hint="eastAsia" w:ascii="仿宋" w:hAnsi="仿宋" w:eastAsia="仿宋" w:cs="仿宋"/>
                <w:sz w:val="21"/>
                <w:szCs w:val="21"/>
              </w:rPr>
              <w:t>综上，该指标得</w:t>
            </w:r>
            <w:r>
              <w:rPr>
                <w:rFonts w:hint="eastAsia" w:ascii="仿宋" w:hAnsi="仿宋" w:eastAsia="仿宋" w:cs="仿宋"/>
                <w:sz w:val="21"/>
                <w:szCs w:val="21"/>
                <w:lang w:val="en-US" w:eastAsia="zh-CN"/>
              </w:rPr>
              <w:t>5</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9" w:hRule="atLeast"/>
          <w:jc w:val="center"/>
        </w:trPr>
        <w:tc>
          <w:tcPr>
            <w:tcW w:w="336" w:type="pct"/>
            <w:gridSpan w:val="2"/>
            <w:vMerge w:val="continue"/>
            <w:vAlign w:val="center"/>
          </w:tcPr>
          <w:p>
            <w:pPr>
              <w:adjustRightInd w:val="0"/>
              <w:snapToGrid w:val="0"/>
              <w:jc w:val="center"/>
              <w:rPr>
                <w:rFonts w:hint="eastAsia" w:ascii="仿宋" w:hAnsi="仿宋" w:eastAsia="仿宋" w:cs="仿宋"/>
                <w:sz w:val="21"/>
                <w:szCs w:val="21"/>
              </w:rPr>
            </w:pPr>
          </w:p>
        </w:tc>
        <w:tc>
          <w:tcPr>
            <w:tcW w:w="317" w:type="pct"/>
            <w:vMerge w:val="continue"/>
            <w:vAlign w:val="center"/>
          </w:tcPr>
          <w:p>
            <w:pPr>
              <w:adjustRightInd w:val="0"/>
              <w:snapToGrid w:val="0"/>
              <w:jc w:val="center"/>
              <w:rPr>
                <w:rFonts w:hint="eastAsia" w:ascii="仿宋" w:hAnsi="仿宋" w:eastAsia="仿宋" w:cs="仿宋"/>
                <w:kern w:val="0"/>
                <w:sz w:val="21"/>
                <w:szCs w:val="21"/>
                <w:lang w:val="en-US" w:eastAsia="zh-CN" w:bidi="ar-SA"/>
              </w:rPr>
            </w:pPr>
          </w:p>
        </w:tc>
        <w:tc>
          <w:tcPr>
            <w:tcW w:w="336"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2022年项目成本</w:t>
            </w:r>
          </w:p>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C42</w:t>
            </w:r>
          </w:p>
        </w:tc>
        <w:tc>
          <w:tcPr>
            <w:tcW w:w="332"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500.00万元</w:t>
            </w:r>
          </w:p>
        </w:tc>
        <w:tc>
          <w:tcPr>
            <w:tcW w:w="231"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5</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eastAsia="zh-CN"/>
              </w:rPr>
              <w:t>完成</w:t>
            </w:r>
            <w:r>
              <w:rPr>
                <w:rFonts w:hint="eastAsia" w:ascii="仿宋" w:hAnsi="仿宋" w:eastAsia="仿宋" w:cs="仿宋"/>
                <w:sz w:val="21"/>
                <w:szCs w:val="21"/>
                <w:lang w:val="en-US" w:eastAsia="zh-CN"/>
              </w:rPr>
              <w:t>100%的得满分，完成率＜100%的，</w:t>
            </w:r>
            <w:r>
              <w:rPr>
                <w:rFonts w:hint="eastAsia" w:ascii="仿宋" w:hAnsi="仿宋" w:eastAsia="仿宋" w:cs="仿宋"/>
                <w:sz w:val="21"/>
                <w:szCs w:val="21"/>
                <w:lang w:eastAsia="zh-CN"/>
              </w:rPr>
              <w:t>得分=指标分值×完成率。</w:t>
            </w:r>
          </w:p>
          <w:p>
            <w:pPr>
              <w:adjustRightInd w:val="0"/>
              <w:snapToGrid w:val="0"/>
              <w:jc w:val="left"/>
              <w:rPr>
                <w:rFonts w:hint="eastAsia" w:ascii="仿宋" w:hAnsi="仿宋" w:eastAsia="仿宋" w:cs="仿宋"/>
                <w:kern w:val="0"/>
                <w:sz w:val="21"/>
                <w:szCs w:val="21"/>
                <w:lang w:val="en-US" w:eastAsia="zh-CN" w:bidi="ar-SA"/>
              </w:rPr>
            </w:pPr>
          </w:p>
        </w:tc>
        <w:tc>
          <w:tcPr>
            <w:tcW w:w="15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经评价组核查：项目总成本完成457.60万元,完成率91.52%。综上，该指标得4.6分。</w:t>
            </w:r>
          </w:p>
        </w:tc>
        <w:tc>
          <w:tcPr>
            <w:tcW w:w="294" w:type="pct"/>
            <w:vAlign w:val="center"/>
          </w:tcPr>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 w:type="pct"/>
          <w:cantSplit/>
          <w:trHeight w:val="1448" w:hRule="atLeast"/>
          <w:jc w:val="center"/>
        </w:trPr>
        <w:tc>
          <w:tcPr>
            <w:tcW w:w="334" w:type="pct"/>
            <w:vMerge w:val="restart"/>
            <w:vAlign w:val="center"/>
          </w:tcPr>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项目效益D</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24</w:t>
            </w:r>
            <w:r>
              <w:rPr>
                <w:rFonts w:hint="eastAsia" w:ascii="仿宋" w:hAnsi="仿宋" w:eastAsia="仿宋" w:cs="仿宋"/>
                <w:sz w:val="21"/>
                <w:szCs w:val="21"/>
              </w:rPr>
              <w:t>分）</w:t>
            </w:r>
          </w:p>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经济效益D1</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 xml:space="preserve">项目是否具有明显的 </w:t>
            </w:r>
            <w:r>
              <w:rPr>
                <w:rFonts w:hint="eastAsia" w:ascii="仿宋" w:hAnsi="仿宋" w:eastAsia="仿宋" w:cs="仿宋"/>
                <w:sz w:val="21"/>
                <w:szCs w:val="21"/>
                <w:lang w:eastAsia="zh-CN"/>
              </w:rPr>
              <w:t>经济</w:t>
            </w:r>
            <w:r>
              <w:rPr>
                <w:rFonts w:hint="eastAsia" w:ascii="仿宋" w:hAnsi="仿宋" w:eastAsia="仿宋" w:cs="仿宋"/>
                <w:sz w:val="21"/>
                <w:szCs w:val="21"/>
              </w:rPr>
              <w:t>效益</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D11</w:t>
            </w:r>
          </w:p>
        </w:tc>
        <w:tc>
          <w:tcPr>
            <w:tcW w:w="332"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明显</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项目是否具有明显的</w:t>
            </w:r>
            <w:r>
              <w:rPr>
                <w:rFonts w:hint="eastAsia" w:ascii="仿宋" w:hAnsi="仿宋" w:eastAsia="仿宋" w:cs="仿宋"/>
                <w:sz w:val="21"/>
                <w:szCs w:val="21"/>
                <w:lang w:eastAsia="zh-CN"/>
              </w:rPr>
              <w:t>经济</w:t>
            </w:r>
            <w:r>
              <w:rPr>
                <w:rFonts w:hint="eastAsia" w:ascii="仿宋" w:hAnsi="仿宋" w:eastAsia="仿宋" w:cs="仿宋"/>
                <w:sz w:val="21"/>
                <w:szCs w:val="21"/>
              </w:rPr>
              <w:t>效益。</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highlight w:val="none"/>
                <w:lang w:eastAsia="zh-CN"/>
              </w:rPr>
              <w:t>项目实施后，使用更为安全袋天然气，保障用气安全，减少安全隐患和安全事故的发生，保障人民群众的财产安全。</w:t>
            </w:r>
            <w:r>
              <w:rPr>
                <w:rFonts w:hint="eastAsia" w:ascii="仿宋" w:hAnsi="仿宋" w:eastAsia="仿宋" w:cs="仿宋"/>
                <w:sz w:val="21"/>
                <w:szCs w:val="21"/>
                <w:highlight w:val="none"/>
              </w:rPr>
              <w:t>依</w:t>
            </w:r>
            <w:r>
              <w:rPr>
                <w:rFonts w:hint="eastAsia" w:ascii="仿宋" w:hAnsi="仿宋" w:eastAsia="仿宋" w:cs="仿宋"/>
                <w:sz w:val="21"/>
                <w:szCs w:val="21"/>
              </w:rPr>
              <w:t>据评分标准</w:t>
            </w:r>
            <w:r>
              <w:rPr>
                <w:rFonts w:hint="eastAsia" w:ascii="仿宋" w:hAnsi="仿宋" w:eastAsia="仿宋" w:cs="仿宋"/>
                <w:sz w:val="21"/>
                <w:szCs w:val="21"/>
                <w:lang w:eastAsia="zh-CN"/>
              </w:rPr>
              <w:t>，</w:t>
            </w:r>
            <w:r>
              <w:rPr>
                <w:rFonts w:hint="eastAsia" w:ascii="仿宋" w:hAnsi="仿宋" w:eastAsia="仿宋" w:cs="仿宋"/>
                <w:sz w:val="21"/>
                <w:szCs w:val="21"/>
              </w:rPr>
              <w:t>该指标得</w:t>
            </w: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 w:type="pct"/>
          <w:cantSplit/>
          <w:trHeight w:val="1614" w:hRule="atLeast"/>
          <w:jc w:val="center"/>
        </w:trPr>
        <w:tc>
          <w:tcPr>
            <w:tcW w:w="334" w:type="pct"/>
            <w:vMerge w:val="continue"/>
            <w:vAlign w:val="center"/>
          </w:tcPr>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社会效益D2</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项目是否具有明显的 社会效益</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D21</w:t>
            </w:r>
          </w:p>
        </w:tc>
        <w:tc>
          <w:tcPr>
            <w:tcW w:w="332"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具有</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620" w:type="pct"/>
            <w:vAlign w:val="center"/>
          </w:tcPr>
          <w:p>
            <w:pPr>
              <w:adjustRightInd w:val="0"/>
              <w:snapToGrid w:val="0"/>
              <w:jc w:val="left"/>
              <w:rPr>
                <w:rFonts w:hint="eastAsia" w:ascii="仿宋" w:hAnsi="仿宋" w:eastAsia="仿宋" w:cs="仿宋"/>
                <w:sz w:val="21"/>
                <w:szCs w:val="21"/>
              </w:rPr>
            </w:pP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rPr>
              <w:t>项目是否具有明显的社会效益</w:t>
            </w:r>
          </w:p>
          <w:p>
            <w:pPr>
              <w:adjustRightInd w:val="0"/>
              <w:snapToGrid w:val="0"/>
              <w:jc w:val="left"/>
              <w:rPr>
                <w:rFonts w:hint="eastAsia" w:ascii="仿宋" w:hAnsi="仿宋" w:eastAsia="仿宋" w:cs="仿宋"/>
                <w:sz w:val="21"/>
                <w:szCs w:val="21"/>
              </w:rPr>
            </w:pPr>
          </w:p>
          <w:p>
            <w:pPr>
              <w:adjustRightInd w:val="0"/>
              <w:snapToGrid w:val="0"/>
              <w:jc w:val="left"/>
              <w:rPr>
                <w:rFonts w:hint="eastAsia" w:ascii="仿宋" w:hAnsi="仿宋" w:eastAsia="仿宋" w:cs="仿宋"/>
                <w:sz w:val="21"/>
                <w:szCs w:val="21"/>
              </w:rPr>
            </w:pP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lang w:eastAsia="zh-CN"/>
              </w:rPr>
              <w:t>项目实施</w:t>
            </w:r>
            <w:r>
              <w:rPr>
                <w:rFonts w:hint="eastAsia" w:ascii="仿宋" w:hAnsi="仿宋" w:eastAsia="仿宋" w:cs="仿宋"/>
                <w:sz w:val="21"/>
                <w:szCs w:val="21"/>
              </w:rPr>
              <w:t>后，随着家庭使用安全、可靠的天然气，将会极大改善家居环境，提高生活质量。依据评分标准</w:t>
            </w:r>
            <w:r>
              <w:rPr>
                <w:rFonts w:hint="eastAsia" w:ascii="仿宋" w:hAnsi="仿宋" w:eastAsia="仿宋" w:cs="仿宋"/>
                <w:sz w:val="21"/>
                <w:szCs w:val="21"/>
                <w:lang w:eastAsia="zh-CN"/>
              </w:rPr>
              <w:t>，</w:t>
            </w:r>
            <w:r>
              <w:rPr>
                <w:rFonts w:hint="eastAsia" w:ascii="仿宋" w:hAnsi="仿宋" w:eastAsia="仿宋" w:cs="仿宋"/>
                <w:sz w:val="21"/>
                <w:szCs w:val="21"/>
              </w:rPr>
              <w:t>该指标得</w:t>
            </w: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 w:type="pct"/>
          <w:cantSplit/>
          <w:trHeight w:val="1614" w:hRule="atLeast"/>
          <w:jc w:val="center"/>
        </w:trPr>
        <w:tc>
          <w:tcPr>
            <w:tcW w:w="334" w:type="pct"/>
            <w:vMerge w:val="continue"/>
            <w:vAlign w:val="center"/>
          </w:tcPr>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eastAsia="zh-CN"/>
              </w:rPr>
              <w:t>生态</w:t>
            </w:r>
            <w:r>
              <w:rPr>
                <w:rFonts w:hint="eastAsia" w:ascii="仿宋" w:hAnsi="仿宋" w:eastAsia="仿宋" w:cs="仿宋"/>
                <w:sz w:val="21"/>
                <w:szCs w:val="21"/>
              </w:rPr>
              <w:t>效益D</w:t>
            </w:r>
            <w:r>
              <w:rPr>
                <w:rFonts w:hint="eastAsia" w:ascii="仿宋" w:hAnsi="仿宋" w:eastAsia="仿宋" w:cs="仿宋"/>
                <w:sz w:val="21"/>
                <w:szCs w:val="21"/>
                <w:lang w:val="en-US" w:eastAsia="zh-CN"/>
              </w:rPr>
              <w:t>3</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 xml:space="preserve">项目是否具有明显的 </w:t>
            </w:r>
            <w:r>
              <w:rPr>
                <w:rFonts w:hint="eastAsia" w:ascii="仿宋" w:hAnsi="仿宋" w:eastAsia="仿宋" w:cs="仿宋"/>
                <w:sz w:val="21"/>
                <w:szCs w:val="21"/>
                <w:lang w:eastAsia="zh-CN"/>
              </w:rPr>
              <w:t>生态</w:t>
            </w:r>
            <w:r>
              <w:rPr>
                <w:rFonts w:hint="eastAsia" w:ascii="仿宋" w:hAnsi="仿宋" w:eastAsia="仿宋" w:cs="仿宋"/>
                <w:sz w:val="21"/>
                <w:szCs w:val="21"/>
              </w:rPr>
              <w:t>效益</w:t>
            </w:r>
          </w:p>
          <w:p>
            <w:pPr>
              <w:adjustRightInd w:val="0"/>
              <w:snapToGrid w:val="0"/>
              <w:jc w:val="center"/>
              <w:rPr>
                <w:rFonts w:hint="default" w:ascii="仿宋" w:hAnsi="仿宋" w:eastAsia="仿宋" w:cs="仿宋"/>
                <w:kern w:val="0"/>
                <w:sz w:val="21"/>
                <w:szCs w:val="21"/>
                <w:lang w:val="en-US" w:eastAsia="zh-CN" w:bidi="ar-SA"/>
              </w:rPr>
            </w:pPr>
            <w:r>
              <w:rPr>
                <w:rFonts w:hint="eastAsia" w:ascii="仿宋" w:hAnsi="仿宋" w:eastAsia="仿宋" w:cs="仿宋"/>
                <w:sz w:val="21"/>
                <w:szCs w:val="21"/>
              </w:rPr>
              <w:t>D</w:t>
            </w:r>
            <w:r>
              <w:rPr>
                <w:rFonts w:hint="eastAsia" w:ascii="仿宋" w:hAnsi="仿宋" w:eastAsia="仿宋" w:cs="仿宋"/>
                <w:sz w:val="21"/>
                <w:szCs w:val="21"/>
                <w:lang w:val="en-US" w:eastAsia="zh-CN"/>
              </w:rPr>
              <w:t>31</w:t>
            </w:r>
          </w:p>
        </w:tc>
        <w:tc>
          <w:tcPr>
            <w:tcW w:w="332"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eastAsia="zh-CN"/>
              </w:rPr>
              <w:t>具有</w:t>
            </w:r>
          </w:p>
        </w:tc>
        <w:tc>
          <w:tcPr>
            <w:tcW w:w="231" w:type="pct"/>
            <w:vAlign w:val="center"/>
          </w:tcPr>
          <w:p>
            <w:pPr>
              <w:adjustRightInd w:val="0"/>
              <w:snapToGrid w:val="0"/>
              <w:jc w:val="center"/>
              <w:rPr>
                <w:rFonts w:hint="eastAsia" w:ascii="仿宋" w:hAnsi="仿宋" w:eastAsia="仿宋" w:cs="仿宋"/>
                <w:kern w:val="0"/>
                <w:sz w:val="21"/>
                <w:szCs w:val="21"/>
                <w:lang w:val="en-US" w:eastAsia="zh-CN" w:bidi="ar-SA"/>
              </w:rPr>
            </w:pPr>
            <w:r>
              <w:rPr>
                <w:rFonts w:hint="eastAsia" w:ascii="仿宋" w:hAnsi="仿宋" w:eastAsia="仿宋" w:cs="仿宋"/>
                <w:sz w:val="21"/>
                <w:szCs w:val="21"/>
                <w:lang w:val="en-US" w:eastAsia="zh-CN"/>
              </w:rPr>
              <w:t>6</w:t>
            </w:r>
          </w:p>
        </w:tc>
        <w:tc>
          <w:tcPr>
            <w:tcW w:w="1620" w:type="pct"/>
            <w:vAlign w:val="center"/>
          </w:tcPr>
          <w:p>
            <w:pPr>
              <w:adjustRightInd w:val="0"/>
              <w:snapToGrid w:val="0"/>
              <w:jc w:val="left"/>
              <w:rPr>
                <w:rFonts w:hint="eastAsia" w:ascii="仿宋" w:hAnsi="仿宋" w:eastAsia="仿宋" w:cs="仿宋"/>
                <w:sz w:val="21"/>
                <w:szCs w:val="21"/>
              </w:rPr>
            </w:pP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rPr>
              <w:t>项目是否具有明显的</w:t>
            </w:r>
            <w:r>
              <w:rPr>
                <w:rFonts w:hint="eastAsia" w:ascii="仿宋" w:hAnsi="仿宋" w:eastAsia="仿宋" w:cs="仿宋"/>
                <w:sz w:val="21"/>
                <w:szCs w:val="21"/>
                <w:lang w:eastAsia="zh-CN"/>
              </w:rPr>
              <w:t>生态</w:t>
            </w:r>
            <w:r>
              <w:rPr>
                <w:rFonts w:hint="eastAsia" w:ascii="仿宋" w:hAnsi="仿宋" w:eastAsia="仿宋" w:cs="仿宋"/>
                <w:sz w:val="21"/>
                <w:szCs w:val="21"/>
              </w:rPr>
              <w:t>效益</w:t>
            </w:r>
          </w:p>
          <w:p>
            <w:pPr>
              <w:adjustRightInd w:val="0"/>
              <w:snapToGrid w:val="0"/>
              <w:jc w:val="left"/>
              <w:rPr>
                <w:rFonts w:hint="eastAsia" w:ascii="仿宋" w:hAnsi="仿宋" w:eastAsia="仿宋" w:cs="仿宋"/>
                <w:sz w:val="21"/>
                <w:szCs w:val="21"/>
              </w:rPr>
            </w:pPr>
          </w:p>
          <w:p>
            <w:pPr>
              <w:adjustRightInd w:val="0"/>
              <w:snapToGrid w:val="0"/>
              <w:jc w:val="left"/>
              <w:rPr>
                <w:rFonts w:hint="eastAsia" w:ascii="仿宋" w:hAnsi="仿宋" w:eastAsia="仿宋" w:cs="仿宋"/>
                <w:kern w:val="0"/>
                <w:sz w:val="21"/>
                <w:szCs w:val="21"/>
                <w:lang w:val="en-US" w:eastAsia="zh-CN" w:bidi="ar-SA"/>
              </w:rPr>
            </w:pPr>
          </w:p>
        </w:tc>
        <w:tc>
          <w:tcPr>
            <w:tcW w:w="1531" w:type="pct"/>
            <w:vAlign w:val="center"/>
          </w:tcPr>
          <w:p>
            <w:pPr>
              <w:adjustRightInd w:val="0"/>
              <w:snapToGrid w:val="0"/>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项目实施</w:t>
            </w:r>
            <w:r>
              <w:rPr>
                <w:rFonts w:hint="eastAsia" w:ascii="仿宋" w:hAnsi="仿宋" w:eastAsia="仿宋" w:cs="仿宋"/>
                <w:sz w:val="21"/>
                <w:szCs w:val="21"/>
              </w:rPr>
              <w:t>后，能够有效改善城市环境污染问题，促进城市节能减排</w:t>
            </w:r>
            <w:r>
              <w:rPr>
                <w:rFonts w:hint="eastAsia" w:ascii="仿宋" w:hAnsi="仿宋" w:eastAsia="仿宋" w:cs="仿宋"/>
                <w:sz w:val="21"/>
                <w:szCs w:val="21"/>
                <w:lang w:eastAsia="zh-CN"/>
              </w:rPr>
              <w:t>，大大改善环境污染问题。</w:t>
            </w:r>
            <w:r>
              <w:rPr>
                <w:rFonts w:hint="eastAsia" w:ascii="仿宋" w:hAnsi="仿宋" w:eastAsia="仿宋" w:cs="仿宋"/>
                <w:sz w:val="21"/>
                <w:szCs w:val="21"/>
              </w:rPr>
              <w:t>依据评分标准</w:t>
            </w:r>
            <w:r>
              <w:rPr>
                <w:rFonts w:hint="eastAsia" w:ascii="仿宋" w:hAnsi="仿宋" w:eastAsia="仿宋" w:cs="仿宋"/>
                <w:sz w:val="21"/>
                <w:szCs w:val="21"/>
                <w:lang w:eastAsia="zh-CN"/>
              </w:rPr>
              <w:t>，</w:t>
            </w:r>
            <w:r>
              <w:rPr>
                <w:rFonts w:hint="eastAsia" w:ascii="仿宋" w:hAnsi="仿宋" w:eastAsia="仿宋" w:cs="仿宋"/>
                <w:sz w:val="21"/>
                <w:szCs w:val="21"/>
              </w:rPr>
              <w:t>该指标得</w:t>
            </w: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294"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 w:type="pct"/>
          <w:cantSplit/>
          <w:trHeight w:val="1626" w:hRule="atLeast"/>
          <w:jc w:val="center"/>
        </w:trPr>
        <w:tc>
          <w:tcPr>
            <w:tcW w:w="334" w:type="pct"/>
            <w:vMerge w:val="continue"/>
            <w:vAlign w:val="center"/>
          </w:tcPr>
          <w:p>
            <w:pPr>
              <w:adjustRightInd w:val="0"/>
              <w:snapToGrid w:val="0"/>
              <w:jc w:val="center"/>
              <w:rPr>
                <w:rFonts w:hint="eastAsia" w:ascii="仿宋" w:hAnsi="仿宋" w:eastAsia="仿宋" w:cs="仿宋"/>
                <w:sz w:val="21"/>
                <w:szCs w:val="21"/>
              </w:rPr>
            </w:pPr>
          </w:p>
        </w:tc>
        <w:tc>
          <w:tcPr>
            <w:tcW w:w="317"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满意度D4</w:t>
            </w:r>
          </w:p>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分）</w:t>
            </w:r>
          </w:p>
        </w:tc>
        <w:tc>
          <w:tcPr>
            <w:tcW w:w="336"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服务对象满意度D41</w:t>
            </w:r>
          </w:p>
        </w:tc>
        <w:tc>
          <w:tcPr>
            <w:tcW w:w="332"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≥9</w:t>
            </w:r>
            <w:r>
              <w:rPr>
                <w:rFonts w:hint="eastAsia" w:ascii="仿宋" w:hAnsi="仿宋" w:eastAsia="仿宋" w:cs="仿宋"/>
                <w:sz w:val="21"/>
                <w:szCs w:val="21"/>
                <w:lang w:val="en-US" w:eastAsia="zh-CN"/>
              </w:rPr>
              <w:t>5</w:t>
            </w:r>
            <w:r>
              <w:rPr>
                <w:rFonts w:hint="eastAsia" w:ascii="仿宋" w:hAnsi="仿宋" w:eastAsia="仿宋" w:cs="仿宋"/>
                <w:sz w:val="21"/>
                <w:szCs w:val="21"/>
              </w:rPr>
              <w:t>%</w:t>
            </w:r>
          </w:p>
        </w:tc>
        <w:tc>
          <w:tcPr>
            <w:tcW w:w="231"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1620" w:type="pct"/>
            <w:vAlign w:val="center"/>
          </w:tcPr>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评价要点：</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根据满意度测评结果进行评分。</w:t>
            </w: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满意度≥9</w:t>
            </w:r>
            <w:r>
              <w:rPr>
                <w:rFonts w:hint="eastAsia" w:ascii="仿宋" w:hAnsi="仿宋" w:eastAsia="仿宋" w:cs="仿宋"/>
                <w:sz w:val="21"/>
                <w:szCs w:val="21"/>
                <w:lang w:val="en-US" w:eastAsia="zh-CN"/>
              </w:rPr>
              <w:t>5</w:t>
            </w:r>
            <w:r>
              <w:rPr>
                <w:rFonts w:hint="eastAsia" w:ascii="仿宋" w:hAnsi="仿宋" w:eastAsia="仿宋" w:cs="仿宋"/>
                <w:sz w:val="21"/>
                <w:szCs w:val="21"/>
              </w:rPr>
              <w:t>%得满分，若0＜满意度＜9</w:t>
            </w:r>
            <w:r>
              <w:rPr>
                <w:rFonts w:hint="eastAsia" w:ascii="仿宋" w:hAnsi="仿宋" w:eastAsia="仿宋" w:cs="仿宋"/>
                <w:sz w:val="21"/>
                <w:szCs w:val="21"/>
                <w:lang w:val="en-US" w:eastAsia="zh-CN"/>
              </w:rPr>
              <w:t>5</w:t>
            </w:r>
            <w:r>
              <w:rPr>
                <w:rFonts w:hint="eastAsia" w:ascii="仿宋" w:hAnsi="仿宋" w:eastAsia="仿宋" w:cs="仿宋"/>
                <w:sz w:val="21"/>
                <w:szCs w:val="21"/>
              </w:rPr>
              <w:t>%，得分按实际提升率计算，满意度＜0，该项不得分。</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根据</w:t>
            </w:r>
            <w:r>
              <w:rPr>
                <w:rFonts w:hint="eastAsia" w:ascii="仿宋" w:hAnsi="仿宋" w:eastAsia="仿宋" w:cs="仿宋"/>
                <w:sz w:val="21"/>
                <w:szCs w:val="21"/>
                <w:highlight w:val="none"/>
              </w:rPr>
              <w:t>问卷调查结果，经评价组核查：</w:t>
            </w:r>
            <w:r>
              <w:rPr>
                <w:rFonts w:hint="eastAsia" w:ascii="仿宋" w:hAnsi="仿宋" w:eastAsia="仿宋" w:cs="仿宋"/>
                <w:sz w:val="21"/>
                <w:szCs w:val="21"/>
                <w:highlight w:val="none"/>
                <w:lang w:eastAsia="zh-CN"/>
              </w:rPr>
              <w:t>该项目</w:t>
            </w:r>
            <w:r>
              <w:rPr>
                <w:rFonts w:hint="eastAsia" w:ascii="仿宋" w:hAnsi="仿宋" w:eastAsia="仿宋" w:cs="仿宋"/>
                <w:sz w:val="21"/>
                <w:szCs w:val="21"/>
                <w:highlight w:val="none"/>
              </w:rPr>
              <w:t>共回收问卷</w:t>
            </w:r>
            <w:r>
              <w:rPr>
                <w:rFonts w:hint="eastAsia" w:ascii="仿宋" w:hAnsi="仿宋" w:eastAsia="仿宋" w:cs="仿宋"/>
                <w:sz w:val="21"/>
                <w:szCs w:val="21"/>
                <w:highlight w:val="none"/>
                <w:lang w:val="en-US" w:eastAsia="zh-CN"/>
              </w:rPr>
              <w:t>30</w:t>
            </w:r>
            <w:r>
              <w:rPr>
                <w:rFonts w:hint="eastAsia" w:ascii="仿宋" w:hAnsi="仿宋" w:eastAsia="仿宋" w:cs="仿宋"/>
                <w:sz w:val="21"/>
                <w:szCs w:val="21"/>
                <w:highlight w:val="none"/>
              </w:rPr>
              <w:t>份，</w:t>
            </w:r>
            <w:r>
              <w:rPr>
                <w:rFonts w:hint="eastAsia" w:ascii="仿宋" w:hAnsi="仿宋" w:eastAsia="仿宋" w:cs="仿宋"/>
                <w:sz w:val="21"/>
                <w:szCs w:val="21"/>
                <w:highlight w:val="none"/>
                <w:lang w:eastAsia="zh-CN"/>
              </w:rPr>
              <w:t>有效问卷</w:t>
            </w:r>
            <w:r>
              <w:rPr>
                <w:rFonts w:hint="eastAsia" w:ascii="仿宋" w:hAnsi="仿宋" w:eastAsia="仿宋" w:cs="仿宋"/>
                <w:sz w:val="21"/>
                <w:szCs w:val="21"/>
                <w:highlight w:val="none"/>
                <w:lang w:val="en-US" w:eastAsia="zh-CN"/>
              </w:rPr>
              <w:t>27份，</w:t>
            </w:r>
            <w:r>
              <w:rPr>
                <w:rFonts w:hint="eastAsia" w:ascii="仿宋" w:hAnsi="仿宋" w:eastAsia="仿宋" w:cs="仿宋"/>
                <w:sz w:val="21"/>
                <w:szCs w:val="21"/>
                <w:highlight w:val="none"/>
                <w:lang w:eastAsia="zh-CN"/>
              </w:rPr>
              <w:t>群众满意度达到</w:t>
            </w:r>
            <w:r>
              <w:rPr>
                <w:rFonts w:hint="eastAsia" w:ascii="仿宋" w:hAnsi="仿宋" w:eastAsia="仿宋" w:cs="仿宋"/>
                <w:sz w:val="21"/>
                <w:szCs w:val="21"/>
                <w:highlight w:val="none"/>
                <w:lang w:val="en-US" w:eastAsia="zh-CN"/>
              </w:rPr>
              <w:t>90</w:t>
            </w:r>
            <w:r>
              <w:rPr>
                <w:rFonts w:hint="eastAsia" w:ascii="仿宋" w:hAnsi="仿宋" w:eastAsia="仿宋" w:cs="仿宋"/>
                <w:sz w:val="21"/>
                <w:szCs w:val="21"/>
                <w:highlight w:val="none"/>
              </w:rPr>
              <w:t>%的满意。综上，根据评价标准，该指标得</w:t>
            </w:r>
            <w:r>
              <w:rPr>
                <w:rFonts w:hint="eastAsia" w:ascii="仿宋" w:hAnsi="仿宋" w:eastAsia="仿宋" w:cs="仿宋"/>
                <w:sz w:val="21"/>
                <w:szCs w:val="21"/>
                <w:highlight w:val="none"/>
                <w:lang w:val="en-US" w:eastAsia="zh-CN"/>
              </w:rPr>
              <w:t>5.5</w:t>
            </w:r>
            <w:r>
              <w:rPr>
                <w:rFonts w:hint="eastAsia" w:ascii="仿宋" w:hAnsi="仿宋" w:eastAsia="仿宋" w:cs="仿宋"/>
                <w:sz w:val="21"/>
                <w:szCs w:val="21"/>
                <w:highlight w:val="none"/>
              </w:rPr>
              <w:t>分。</w:t>
            </w:r>
          </w:p>
        </w:tc>
        <w:tc>
          <w:tcPr>
            <w:tcW w:w="294" w:type="pct"/>
            <w:vAlign w:val="center"/>
          </w:tcPr>
          <w:p>
            <w:pPr>
              <w:adjustRightInd w:val="0"/>
              <w:snapToGrid w:val="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 w:type="pct"/>
          <w:cantSplit/>
          <w:trHeight w:val="614" w:hRule="atLeast"/>
          <w:jc w:val="center"/>
        </w:trPr>
        <w:tc>
          <w:tcPr>
            <w:tcW w:w="1321" w:type="pct"/>
            <w:gridSpan w:val="4"/>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总分</w:t>
            </w:r>
          </w:p>
        </w:tc>
        <w:tc>
          <w:tcPr>
            <w:tcW w:w="2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100</w:t>
            </w:r>
          </w:p>
        </w:tc>
        <w:tc>
          <w:tcPr>
            <w:tcW w:w="1620" w:type="pct"/>
            <w:vAlign w:val="center"/>
          </w:tcPr>
          <w:p>
            <w:pPr>
              <w:adjustRightInd w:val="0"/>
              <w:snapToGrid w:val="0"/>
              <w:jc w:val="left"/>
              <w:rPr>
                <w:rFonts w:hint="eastAsia" w:ascii="仿宋" w:hAnsi="仿宋" w:eastAsia="仿宋" w:cs="仿宋"/>
                <w:sz w:val="21"/>
                <w:szCs w:val="21"/>
              </w:rPr>
            </w:pPr>
          </w:p>
          <w:p>
            <w:pPr>
              <w:adjustRightInd w:val="0"/>
              <w:snapToGrid w:val="0"/>
              <w:jc w:val="left"/>
              <w:rPr>
                <w:rFonts w:hint="eastAsia" w:ascii="仿宋" w:hAnsi="仿宋" w:eastAsia="仿宋" w:cs="仿宋"/>
                <w:sz w:val="21"/>
                <w:szCs w:val="21"/>
              </w:rPr>
            </w:pPr>
          </w:p>
          <w:p>
            <w:pPr>
              <w:adjustRightInd w:val="0"/>
              <w:snapToGrid w:val="0"/>
              <w:jc w:val="left"/>
              <w:rPr>
                <w:rFonts w:hint="eastAsia" w:ascii="仿宋" w:hAnsi="仿宋" w:eastAsia="仿宋" w:cs="仿宋"/>
                <w:sz w:val="21"/>
                <w:szCs w:val="21"/>
              </w:rPr>
            </w:pPr>
            <w:r>
              <w:rPr>
                <w:rFonts w:hint="eastAsia" w:ascii="仿宋" w:hAnsi="仿宋" w:eastAsia="仿宋" w:cs="仿宋"/>
                <w:sz w:val="21"/>
                <w:szCs w:val="21"/>
              </w:rPr>
              <w:t>--</w:t>
            </w:r>
          </w:p>
        </w:tc>
        <w:tc>
          <w:tcPr>
            <w:tcW w:w="1531" w:type="pct"/>
            <w:vAlign w:val="center"/>
          </w:tcPr>
          <w:p>
            <w:pPr>
              <w:adjustRightInd w:val="0"/>
              <w:snapToGrid w:val="0"/>
              <w:jc w:val="center"/>
              <w:rPr>
                <w:rFonts w:hint="eastAsia" w:ascii="仿宋" w:hAnsi="仿宋" w:eastAsia="仿宋" w:cs="仿宋"/>
                <w:sz w:val="21"/>
                <w:szCs w:val="21"/>
              </w:rPr>
            </w:pPr>
            <w:r>
              <w:rPr>
                <w:rFonts w:hint="eastAsia" w:ascii="仿宋" w:hAnsi="仿宋" w:eastAsia="仿宋" w:cs="仿宋"/>
                <w:sz w:val="21"/>
                <w:szCs w:val="21"/>
              </w:rPr>
              <w:t>--</w:t>
            </w:r>
          </w:p>
        </w:tc>
        <w:tc>
          <w:tcPr>
            <w:tcW w:w="294" w:type="pct"/>
            <w:vAlign w:val="center"/>
          </w:tcPr>
          <w:p>
            <w:pPr>
              <w:adjustRightInd w:val="0"/>
              <w:snapToGrid w:val="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94.8</w:t>
            </w:r>
          </w:p>
        </w:tc>
      </w:tr>
    </w:tbl>
    <w:p>
      <w:pPr>
        <w:widowControl w:val="0"/>
        <w:adjustRightInd w:val="0"/>
        <w:snapToGrid w:val="0"/>
        <w:jc w:val="both"/>
        <w:rPr>
          <w:rFonts w:hint="eastAsia" w:ascii="仿宋_GB2312" w:hAnsi="仿宋_GB2312" w:eastAsia="仿宋_GB2312" w:cs="仿宋_GB2312"/>
          <w:kern w:val="2"/>
        </w:rPr>
      </w:pPr>
    </w:p>
    <w:sectPr>
      <w:headerReference r:id="rId12" w:type="default"/>
      <w:footerReference r:id="rId13" w:type="default"/>
      <w:pgSz w:w="16838" w:h="11906" w:orient="landscape"/>
      <w:pgMar w:top="1797" w:right="1440" w:bottom="1797"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0" w:usb3="00000000" w:csb0="00040000" w:csb1="00000000"/>
  </w:font>
  <w:font w:name="等线 Light">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宋体" w:hAnsi="宋体" w:eastAsia="宋体"/>
        <w:sz w:val="28"/>
        <w:szCs w:val="28"/>
      </w:rPr>
    </w:pPr>
    <w:r>
      <mc:AlternateContent>
        <mc:Choice Requires="wps">
          <w:drawing>
            <wp:anchor distT="0" distB="0" distL="114300" distR="114300" simplePos="0" relativeHeight="251659264" behindDoc="0" locked="0" layoutInCell="1" allowOverlap="1">
              <wp:simplePos x="0" y="0"/>
              <wp:positionH relativeFrom="margin">
                <wp:posOffset>2459355</wp:posOffset>
              </wp:positionH>
              <wp:positionV relativeFrom="paragraph">
                <wp:posOffset>-1905</wp:posOffset>
              </wp:positionV>
              <wp:extent cx="504825" cy="230505"/>
              <wp:effectExtent l="0" t="0" r="0" b="0"/>
              <wp:wrapNone/>
              <wp:docPr id="1" name="Text Box 1"/>
              <wp:cNvGraphicFramePr/>
              <a:graphic xmlns:a="http://schemas.openxmlformats.org/drawingml/2006/main">
                <a:graphicData uri="http://schemas.microsoft.com/office/word/2010/wordprocessingShape">
                  <wps:wsp>
                    <wps:cNvSpPr txBox="1"/>
                    <wps:spPr>
                      <a:xfrm>
                        <a:off x="0" y="0"/>
                        <a:ext cx="504825" cy="230505"/>
                      </a:xfrm>
                      <a:prstGeom prst="rect">
                        <a:avLst/>
                      </a:prstGeom>
                      <a:noFill/>
                      <a:ln>
                        <a:noFill/>
                      </a:ln>
                    </wps:spPr>
                    <wps:txbx>
                      <w:txbxContent>
                        <w:p>
                          <w:pPr>
                            <w:pStyle w:val="11"/>
                            <w:ind w:right="14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wps:txbx>
                    <wps:bodyPr lIns="0" tIns="0" rIns="0" bIns="0" upright="1">
                      <a:spAutoFit/>
                    </wps:bodyPr>
                  </wps:wsp>
                </a:graphicData>
              </a:graphic>
            </wp:anchor>
          </w:drawing>
        </mc:Choice>
        <mc:Fallback>
          <w:pict>
            <v:shape id="Text Box 1" o:spid="_x0000_s1026" o:spt="202" type="#_x0000_t202" style="position:absolute;left:0pt;margin-left:193.65pt;margin-top:-0.15pt;height:18.15pt;width:39.75pt;mso-position-horizontal-relative:margin;z-index:251659264;mso-width-relative:page;mso-height-relative:page;" filled="f" stroked="f" coordsize="21600,21600" o:gfxdata="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R90ybdUAAAAIAQAADwAAAAAAAAABACAAAAAiAAAAZHJzL2Rvd25yZXYueG1sUEsBAhQAFAAAAAgA&#10;h07iQKRcNuq2AQAAigMAAA4AAAAAAAAAAQAgAAAAJAEAAGRycy9lMm9Eb2MueG1sUEsFBgAAAAAG&#10;AAYAWQEAAEwFAAAAAA==&#10;">
              <v:fill on="f" focussize="0,0"/>
              <v:stroke on="f"/>
              <v:imagedata o:title=""/>
              <o:lock v:ext="edit" aspectratio="f"/>
              <v:textbox inset="0mm,0mm,0mm,0mm" style="mso-fit-shape-to-text:t;">
                <w:txbxContent>
                  <w:p>
                    <w:pPr>
                      <w:pStyle w:val="11"/>
                      <w:ind w:right="14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wps:txbx>
                    <wps:bodyPr wrap="none" lIns="0" tIns="0" rIns="0" bIns="0" upright="1">
                      <a:spAutoFit/>
                    </wps:bodyPr>
                  </wps:wsp>
                </a:graphicData>
              </a:graphic>
            </wp:anchor>
          </w:drawing>
        </mc:Choice>
        <mc:Fallback>
          <w:pict>
            <v:shape id="Text Box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v1VNbbgBAACYAwAADgAAAAAAAAABACAAAAAeAQAAZHJzL2Uyb0RvYy54bWxQSwUGAAAAAAYABgBZ&#10;AQAASAUAAAAA&#10;">
              <v:fill on="f" focussize="0,0"/>
              <v:stroke on="f"/>
              <v:imagedata o:title=""/>
              <o:lock v:ext="edit" aspectratio="f"/>
              <v:textbox inset="0mm,0mm,0mm,0mm" style="mso-fit-shape-to-text:t;">
                <w:txbxContent>
                  <w:p>
                    <w:pPr>
                      <w:pStyle w:val="11"/>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宋体" w:hAnsi="宋体" w:eastAsia="宋体"/>
        <w:sz w:val="28"/>
        <w:szCs w:val="2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356235" cy="230505"/>
              <wp:effectExtent l="0" t="0" r="0" b="0"/>
              <wp:wrapNone/>
              <wp:docPr id="3" name="Text Box 3"/>
              <wp:cNvGraphicFramePr/>
              <a:graphic xmlns:a="http://schemas.openxmlformats.org/drawingml/2006/main">
                <a:graphicData uri="http://schemas.microsoft.com/office/word/2010/wordprocessingShape">
                  <wps:wsp>
                    <wps:cNvSpPr txBox="1"/>
                    <wps:spPr>
                      <a:xfrm>
                        <a:off x="0" y="0"/>
                        <a:ext cx="356235" cy="230505"/>
                      </a:xfrm>
                      <a:prstGeom prst="rect">
                        <a:avLst/>
                      </a:prstGeom>
                      <a:noFill/>
                      <a:ln>
                        <a:noFill/>
                      </a:ln>
                    </wps:spPr>
                    <wps:txbx>
                      <w:txbxContent>
                        <w:p>
                          <w:pPr>
                            <w:pStyle w:val="11"/>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29</w:t>
                          </w:r>
                          <w:r>
                            <w:rPr>
                              <w:rFonts w:ascii="宋体" w:hAnsi="宋体" w:eastAsia="宋体"/>
                              <w:sz w:val="28"/>
                              <w:szCs w:val="28"/>
                            </w:rPr>
                            <w:fldChar w:fldCharType="end"/>
                          </w:r>
                          <w:r>
                            <w:rPr>
                              <w:rFonts w:ascii="宋体" w:hAnsi="宋体" w:eastAsia="宋体"/>
                              <w:sz w:val="28"/>
                              <w:szCs w:val="28"/>
                            </w:rPr>
                            <w:t>-</w:t>
                          </w:r>
                        </w:p>
                      </w:txbxContent>
                    </wps:txbx>
                    <wps:bodyPr wrap="none" lIns="0" tIns="0" rIns="0" bIns="0" upright="1">
                      <a:spAutoFit/>
                    </wps:bodyPr>
                  </wps:wsp>
                </a:graphicData>
              </a:graphic>
            </wp:anchor>
          </w:drawing>
        </mc:Choice>
        <mc:Fallback>
          <w:pict>
            <v:shape id="Text Box 3" o:spid="_x0000_s1026" o:spt="202" type="#_x0000_t202" style="position:absolute;left:0pt;margin-top:0pt;height:18.15pt;width:28.05pt;mso-position-horizontal:center;mso-position-horizontal-relative:margin;mso-wrap-style:none;z-index:251660288;mso-width-relative:page;mso-height-relative:page;" filled="f" stroked="f" coordsize="21600,21600" o:gfxdata="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nXKS5NEAAAADAQAADwAAAAAAAAABACAAAAAiAAAAZHJzL2Rvd25yZXYueG1sUEsBAhQAFAAA&#10;AAgAh07iQFxxguG9AQAAlgMAAA4AAAAAAAAAAQAgAAAAIAEAAGRycy9lMm9Eb2MueG1sUEsFBgAA&#10;AAAGAAYAWQEAAE8FAAAAAA==&#10;">
              <v:fill on="f" focussize="0,0"/>
              <v:stroke on="f"/>
              <v:imagedata o:title=""/>
              <o:lock v:ext="edit" aspectratio="f"/>
              <v:textbox inset="0mm,0mm,0mm,0mm" style="mso-fit-shape-to-text:t;">
                <w:txbxContent>
                  <w:p>
                    <w:pPr>
                      <w:pStyle w:val="11"/>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29</w:t>
                    </w:r>
                    <w:r>
                      <w:rPr>
                        <w:rFonts w:ascii="宋体" w:hAnsi="宋体" w:eastAsia="宋体"/>
                        <w:sz w:val="28"/>
                        <w:szCs w:val="28"/>
                      </w:rPr>
                      <w:fldChar w:fldCharType="end"/>
                    </w:r>
                    <w:r>
                      <w:rPr>
                        <w:rFonts w:ascii="宋体" w:hAnsi="宋体" w:eastAsia="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1E1240"/>
    <w:multiLevelType w:val="singleLevel"/>
    <w:tmpl w:val="E21E1240"/>
    <w:lvl w:ilvl="0" w:tentative="0">
      <w:start w:val="4"/>
      <w:numFmt w:val="chineseCounting"/>
      <w:suff w:val="nothing"/>
      <w:lvlText w:val="（%1）"/>
      <w:lvlJc w:val="left"/>
      <w:rPr>
        <w:rFonts w:hint="eastAsia" w:cs="Times New Roman"/>
      </w:rPr>
    </w:lvl>
  </w:abstractNum>
  <w:abstractNum w:abstractNumId="1">
    <w:nsid w:val="38B24D9C"/>
    <w:multiLevelType w:val="singleLevel"/>
    <w:tmpl w:val="38B24D9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NjljMGVmZDk3MTY3NzE3M2QxYTA4NmQyYmU1OWQifQ=="/>
  </w:docVars>
  <w:rsids>
    <w:rsidRoot w:val="00505014"/>
    <w:rsid w:val="00001759"/>
    <w:rsid w:val="00002780"/>
    <w:rsid w:val="000071EC"/>
    <w:rsid w:val="00007D73"/>
    <w:rsid w:val="00011050"/>
    <w:rsid w:val="00011D50"/>
    <w:rsid w:val="00012387"/>
    <w:rsid w:val="0001304B"/>
    <w:rsid w:val="00013ECC"/>
    <w:rsid w:val="00014525"/>
    <w:rsid w:val="00014B13"/>
    <w:rsid w:val="00016275"/>
    <w:rsid w:val="00024559"/>
    <w:rsid w:val="00024A7B"/>
    <w:rsid w:val="00025186"/>
    <w:rsid w:val="00025E2E"/>
    <w:rsid w:val="000261B2"/>
    <w:rsid w:val="00030DA1"/>
    <w:rsid w:val="00031256"/>
    <w:rsid w:val="00033171"/>
    <w:rsid w:val="00036378"/>
    <w:rsid w:val="00036C96"/>
    <w:rsid w:val="00036DB7"/>
    <w:rsid w:val="0004039F"/>
    <w:rsid w:val="00040A7C"/>
    <w:rsid w:val="00041DA9"/>
    <w:rsid w:val="00043022"/>
    <w:rsid w:val="00044870"/>
    <w:rsid w:val="0004504F"/>
    <w:rsid w:val="00045702"/>
    <w:rsid w:val="00045791"/>
    <w:rsid w:val="000530D0"/>
    <w:rsid w:val="00053F04"/>
    <w:rsid w:val="00056255"/>
    <w:rsid w:val="00065B33"/>
    <w:rsid w:val="00065BEE"/>
    <w:rsid w:val="0007023D"/>
    <w:rsid w:val="00071684"/>
    <w:rsid w:val="00072FDD"/>
    <w:rsid w:val="0007359B"/>
    <w:rsid w:val="00074DCD"/>
    <w:rsid w:val="0007563B"/>
    <w:rsid w:val="00075E5B"/>
    <w:rsid w:val="00077035"/>
    <w:rsid w:val="000771D1"/>
    <w:rsid w:val="00077C2B"/>
    <w:rsid w:val="000803DA"/>
    <w:rsid w:val="00080963"/>
    <w:rsid w:val="00082185"/>
    <w:rsid w:val="00083833"/>
    <w:rsid w:val="00083E07"/>
    <w:rsid w:val="00084D5E"/>
    <w:rsid w:val="00084DBC"/>
    <w:rsid w:val="000852BA"/>
    <w:rsid w:val="00085E7B"/>
    <w:rsid w:val="00091024"/>
    <w:rsid w:val="00092166"/>
    <w:rsid w:val="0009445B"/>
    <w:rsid w:val="000946CB"/>
    <w:rsid w:val="00094BC9"/>
    <w:rsid w:val="0009506B"/>
    <w:rsid w:val="00095108"/>
    <w:rsid w:val="00096E51"/>
    <w:rsid w:val="000A0165"/>
    <w:rsid w:val="000A1C92"/>
    <w:rsid w:val="000A2586"/>
    <w:rsid w:val="000A28C3"/>
    <w:rsid w:val="000A46F5"/>
    <w:rsid w:val="000A4EC3"/>
    <w:rsid w:val="000A5DB1"/>
    <w:rsid w:val="000A78FD"/>
    <w:rsid w:val="000B082D"/>
    <w:rsid w:val="000B1B30"/>
    <w:rsid w:val="000B7046"/>
    <w:rsid w:val="000B7052"/>
    <w:rsid w:val="000C29C6"/>
    <w:rsid w:val="000C3345"/>
    <w:rsid w:val="000C7D83"/>
    <w:rsid w:val="000D024E"/>
    <w:rsid w:val="000D140C"/>
    <w:rsid w:val="000D1A27"/>
    <w:rsid w:val="000D2A9F"/>
    <w:rsid w:val="000D445A"/>
    <w:rsid w:val="000D57B0"/>
    <w:rsid w:val="000D5838"/>
    <w:rsid w:val="000D755C"/>
    <w:rsid w:val="000E0BCA"/>
    <w:rsid w:val="000E1909"/>
    <w:rsid w:val="000E2EB3"/>
    <w:rsid w:val="000E553E"/>
    <w:rsid w:val="000E76B0"/>
    <w:rsid w:val="000F00E6"/>
    <w:rsid w:val="000F015A"/>
    <w:rsid w:val="000F12FB"/>
    <w:rsid w:val="000F3957"/>
    <w:rsid w:val="000F7FC0"/>
    <w:rsid w:val="00105D7D"/>
    <w:rsid w:val="001073B5"/>
    <w:rsid w:val="001075A8"/>
    <w:rsid w:val="00110231"/>
    <w:rsid w:val="00110801"/>
    <w:rsid w:val="00111016"/>
    <w:rsid w:val="00111820"/>
    <w:rsid w:val="00112015"/>
    <w:rsid w:val="00112404"/>
    <w:rsid w:val="00112754"/>
    <w:rsid w:val="001146C5"/>
    <w:rsid w:val="0011514F"/>
    <w:rsid w:val="0011524D"/>
    <w:rsid w:val="0011541B"/>
    <w:rsid w:val="0011675D"/>
    <w:rsid w:val="0012020A"/>
    <w:rsid w:val="001208FE"/>
    <w:rsid w:val="00121AFA"/>
    <w:rsid w:val="00126621"/>
    <w:rsid w:val="00133A57"/>
    <w:rsid w:val="00136B0A"/>
    <w:rsid w:val="0013711A"/>
    <w:rsid w:val="00142235"/>
    <w:rsid w:val="0014272A"/>
    <w:rsid w:val="00142B82"/>
    <w:rsid w:val="001460C3"/>
    <w:rsid w:val="00147262"/>
    <w:rsid w:val="00153F31"/>
    <w:rsid w:val="00163D4D"/>
    <w:rsid w:val="001654B0"/>
    <w:rsid w:val="0017033E"/>
    <w:rsid w:val="00170942"/>
    <w:rsid w:val="001725B5"/>
    <w:rsid w:val="00176652"/>
    <w:rsid w:val="0018103C"/>
    <w:rsid w:val="00181A04"/>
    <w:rsid w:val="001825CC"/>
    <w:rsid w:val="001854CB"/>
    <w:rsid w:val="00186F45"/>
    <w:rsid w:val="001876EE"/>
    <w:rsid w:val="001926B6"/>
    <w:rsid w:val="00197396"/>
    <w:rsid w:val="001A011A"/>
    <w:rsid w:val="001A0736"/>
    <w:rsid w:val="001A246C"/>
    <w:rsid w:val="001A6A8D"/>
    <w:rsid w:val="001B0305"/>
    <w:rsid w:val="001B0ED2"/>
    <w:rsid w:val="001B1FAC"/>
    <w:rsid w:val="001B26FF"/>
    <w:rsid w:val="001B2F56"/>
    <w:rsid w:val="001B48F8"/>
    <w:rsid w:val="001B52D1"/>
    <w:rsid w:val="001B6AD7"/>
    <w:rsid w:val="001B6CDC"/>
    <w:rsid w:val="001C7286"/>
    <w:rsid w:val="001C7C50"/>
    <w:rsid w:val="001C7E97"/>
    <w:rsid w:val="001D2401"/>
    <w:rsid w:val="001D5993"/>
    <w:rsid w:val="001D5EEE"/>
    <w:rsid w:val="001D6D69"/>
    <w:rsid w:val="001E2F34"/>
    <w:rsid w:val="001E396C"/>
    <w:rsid w:val="001F359E"/>
    <w:rsid w:val="001F35DC"/>
    <w:rsid w:val="001F5EA9"/>
    <w:rsid w:val="001F6761"/>
    <w:rsid w:val="001F6882"/>
    <w:rsid w:val="00200E0A"/>
    <w:rsid w:val="002022A9"/>
    <w:rsid w:val="00203D38"/>
    <w:rsid w:val="00204B7B"/>
    <w:rsid w:val="00211918"/>
    <w:rsid w:val="00212088"/>
    <w:rsid w:val="00214B91"/>
    <w:rsid w:val="00214BAF"/>
    <w:rsid w:val="00217196"/>
    <w:rsid w:val="00217A50"/>
    <w:rsid w:val="002200DF"/>
    <w:rsid w:val="00220D76"/>
    <w:rsid w:val="002211B2"/>
    <w:rsid w:val="002217A8"/>
    <w:rsid w:val="00221BD2"/>
    <w:rsid w:val="00223A76"/>
    <w:rsid w:val="00224E5C"/>
    <w:rsid w:val="002256B3"/>
    <w:rsid w:val="00225E33"/>
    <w:rsid w:val="0022749C"/>
    <w:rsid w:val="00230D8D"/>
    <w:rsid w:val="00230EEE"/>
    <w:rsid w:val="00232F1F"/>
    <w:rsid w:val="002338FA"/>
    <w:rsid w:val="00234B74"/>
    <w:rsid w:val="00236B62"/>
    <w:rsid w:val="0023719A"/>
    <w:rsid w:val="00237269"/>
    <w:rsid w:val="0023767E"/>
    <w:rsid w:val="00240189"/>
    <w:rsid w:val="00243077"/>
    <w:rsid w:val="0024440D"/>
    <w:rsid w:val="002458B6"/>
    <w:rsid w:val="00245B78"/>
    <w:rsid w:val="00250D72"/>
    <w:rsid w:val="00253003"/>
    <w:rsid w:val="00256A28"/>
    <w:rsid w:val="00257E07"/>
    <w:rsid w:val="00264402"/>
    <w:rsid w:val="002661F3"/>
    <w:rsid w:val="0027424E"/>
    <w:rsid w:val="00275952"/>
    <w:rsid w:val="00275F85"/>
    <w:rsid w:val="00276240"/>
    <w:rsid w:val="00277007"/>
    <w:rsid w:val="002812E7"/>
    <w:rsid w:val="00281568"/>
    <w:rsid w:val="002827CA"/>
    <w:rsid w:val="00284CF4"/>
    <w:rsid w:val="00285C5D"/>
    <w:rsid w:val="002875C6"/>
    <w:rsid w:val="002906D3"/>
    <w:rsid w:val="0029424C"/>
    <w:rsid w:val="002945A3"/>
    <w:rsid w:val="00294C02"/>
    <w:rsid w:val="00294C26"/>
    <w:rsid w:val="00294CA9"/>
    <w:rsid w:val="002A2C6F"/>
    <w:rsid w:val="002A3B56"/>
    <w:rsid w:val="002B0491"/>
    <w:rsid w:val="002B14D2"/>
    <w:rsid w:val="002B23E7"/>
    <w:rsid w:val="002B5897"/>
    <w:rsid w:val="002B6106"/>
    <w:rsid w:val="002B64FC"/>
    <w:rsid w:val="002C300F"/>
    <w:rsid w:val="002C362F"/>
    <w:rsid w:val="002C3C53"/>
    <w:rsid w:val="002C4CFD"/>
    <w:rsid w:val="002C62B5"/>
    <w:rsid w:val="002D07B9"/>
    <w:rsid w:val="002D1025"/>
    <w:rsid w:val="002D22BB"/>
    <w:rsid w:val="002D612B"/>
    <w:rsid w:val="002D69AE"/>
    <w:rsid w:val="002D6ABF"/>
    <w:rsid w:val="002E01FA"/>
    <w:rsid w:val="002E0620"/>
    <w:rsid w:val="002E0BC2"/>
    <w:rsid w:val="002E1A72"/>
    <w:rsid w:val="002E4EA8"/>
    <w:rsid w:val="002E6A94"/>
    <w:rsid w:val="002E6DA3"/>
    <w:rsid w:val="002E76DB"/>
    <w:rsid w:val="002E77C3"/>
    <w:rsid w:val="002E7EBE"/>
    <w:rsid w:val="002F07DC"/>
    <w:rsid w:val="002F0C5D"/>
    <w:rsid w:val="002F23D8"/>
    <w:rsid w:val="002F3583"/>
    <w:rsid w:val="002F4291"/>
    <w:rsid w:val="002F5E05"/>
    <w:rsid w:val="002F6695"/>
    <w:rsid w:val="0030022F"/>
    <w:rsid w:val="003010CC"/>
    <w:rsid w:val="0030161F"/>
    <w:rsid w:val="00301DE3"/>
    <w:rsid w:val="00301FB2"/>
    <w:rsid w:val="00302BB7"/>
    <w:rsid w:val="00302C43"/>
    <w:rsid w:val="00304150"/>
    <w:rsid w:val="0030627D"/>
    <w:rsid w:val="0030665B"/>
    <w:rsid w:val="00306C4D"/>
    <w:rsid w:val="0030723A"/>
    <w:rsid w:val="00313E50"/>
    <w:rsid w:val="00315561"/>
    <w:rsid w:val="00315ED5"/>
    <w:rsid w:val="00323637"/>
    <w:rsid w:val="00324F4C"/>
    <w:rsid w:val="003301E1"/>
    <w:rsid w:val="0033128C"/>
    <w:rsid w:val="003334AE"/>
    <w:rsid w:val="00334812"/>
    <w:rsid w:val="00335CDB"/>
    <w:rsid w:val="003366DF"/>
    <w:rsid w:val="00343166"/>
    <w:rsid w:val="00343AEF"/>
    <w:rsid w:val="00346088"/>
    <w:rsid w:val="003468D5"/>
    <w:rsid w:val="00347831"/>
    <w:rsid w:val="0035061E"/>
    <w:rsid w:val="00353F29"/>
    <w:rsid w:val="00355054"/>
    <w:rsid w:val="0035509C"/>
    <w:rsid w:val="003554FA"/>
    <w:rsid w:val="00355A1C"/>
    <w:rsid w:val="00355EBF"/>
    <w:rsid w:val="00361FE0"/>
    <w:rsid w:val="00365D57"/>
    <w:rsid w:val="00372FC1"/>
    <w:rsid w:val="003743BE"/>
    <w:rsid w:val="003751F9"/>
    <w:rsid w:val="003767D2"/>
    <w:rsid w:val="00380727"/>
    <w:rsid w:val="003810AD"/>
    <w:rsid w:val="0038220A"/>
    <w:rsid w:val="0039122E"/>
    <w:rsid w:val="003956C4"/>
    <w:rsid w:val="0039771B"/>
    <w:rsid w:val="00397F7A"/>
    <w:rsid w:val="003A02CB"/>
    <w:rsid w:val="003A35CC"/>
    <w:rsid w:val="003A4DB9"/>
    <w:rsid w:val="003A68DC"/>
    <w:rsid w:val="003B2190"/>
    <w:rsid w:val="003B444B"/>
    <w:rsid w:val="003B52FF"/>
    <w:rsid w:val="003B6566"/>
    <w:rsid w:val="003C2003"/>
    <w:rsid w:val="003C2B72"/>
    <w:rsid w:val="003C799D"/>
    <w:rsid w:val="003D0D62"/>
    <w:rsid w:val="003D20E9"/>
    <w:rsid w:val="003D6193"/>
    <w:rsid w:val="003D7101"/>
    <w:rsid w:val="003D7D9C"/>
    <w:rsid w:val="003E1603"/>
    <w:rsid w:val="003E4ACA"/>
    <w:rsid w:val="003E5A0B"/>
    <w:rsid w:val="003E7D9A"/>
    <w:rsid w:val="003F0377"/>
    <w:rsid w:val="003F1EF1"/>
    <w:rsid w:val="003F3389"/>
    <w:rsid w:val="003F4058"/>
    <w:rsid w:val="003F4760"/>
    <w:rsid w:val="003F4E95"/>
    <w:rsid w:val="003F6FEC"/>
    <w:rsid w:val="003F7509"/>
    <w:rsid w:val="003F77A1"/>
    <w:rsid w:val="003F7DB6"/>
    <w:rsid w:val="00401AAE"/>
    <w:rsid w:val="00403374"/>
    <w:rsid w:val="00405184"/>
    <w:rsid w:val="00406704"/>
    <w:rsid w:val="0041349E"/>
    <w:rsid w:val="0041374F"/>
    <w:rsid w:val="00414315"/>
    <w:rsid w:val="00414383"/>
    <w:rsid w:val="004143D6"/>
    <w:rsid w:val="0041638E"/>
    <w:rsid w:val="00416456"/>
    <w:rsid w:val="00420F8A"/>
    <w:rsid w:val="00421CF5"/>
    <w:rsid w:val="004254E5"/>
    <w:rsid w:val="00426F07"/>
    <w:rsid w:val="004303AA"/>
    <w:rsid w:val="00430BE8"/>
    <w:rsid w:val="004345B0"/>
    <w:rsid w:val="00434FED"/>
    <w:rsid w:val="00436743"/>
    <w:rsid w:val="00437779"/>
    <w:rsid w:val="00440B80"/>
    <w:rsid w:val="00442707"/>
    <w:rsid w:val="00442C45"/>
    <w:rsid w:val="0044304F"/>
    <w:rsid w:val="004432F9"/>
    <w:rsid w:val="00445C5C"/>
    <w:rsid w:val="00447127"/>
    <w:rsid w:val="00447F3C"/>
    <w:rsid w:val="0045030D"/>
    <w:rsid w:val="004516A7"/>
    <w:rsid w:val="00455A12"/>
    <w:rsid w:val="00455D5E"/>
    <w:rsid w:val="00463D4F"/>
    <w:rsid w:val="00464C84"/>
    <w:rsid w:val="004678E3"/>
    <w:rsid w:val="0047143A"/>
    <w:rsid w:val="0047192C"/>
    <w:rsid w:val="004742F2"/>
    <w:rsid w:val="00475B7F"/>
    <w:rsid w:val="00475F39"/>
    <w:rsid w:val="004771B6"/>
    <w:rsid w:val="00481B5D"/>
    <w:rsid w:val="00482199"/>
    <w:rsid w:val="0048364B"/>
    <w:rsid w:val="00486762"/>
    <w:rsid w:val="00486A75"/>
    <w:rsid w:val="00486D3B"/>
    <w:rsid w:val="00486E68"/>
    <w:rsid w:val="004919E9"/>
    <w:rsid w:val="004945BB"/>
    <w:rsid w:val="00495C30"/>
    <w:rsid w:val="004A17C4"/>
    <w:rsid w:val="004A3A47"/>
    <w:rsid w:val="004A75AB"/>
    <w:rsid w:val="004A7C7B"/>
    <w:rsid w:val="004B0549"/>
    <w:rsid w:val="004B2C06"/>
    <w:rsid w:val="004B37C6"/>
    <w:rsid w:val="004B5474"/>
    <w:rsid w:val="004C352F"/>
    <w:rsid w:val="004C6495"/>
    <w:rsid w:val="004C6A35"/>
    <w:rsid w:val="004D00BA"/>
    <w:rsid w:val="004D0379"/>
    <w:rsid w:val="004D0F4D"/>
    <w:rsid w:val="004D5749"/>
    <w:rsid w:val="004D6B7E"/>
    <w:rsid w:val="004D6C1A"/>
    <w:rsid w:val="004F0879"/>
    <w:rsid w:val="004F1CD4"/>
    <w:rsid w:val="004F1E3C"/>
    <w:rsid w:val="004F2D09"/>
    <w:rsid w:val="004F3B6E"/>
    <w:rsid w:val="004F5269"/>
    <w:rsid w:val="004F54C9"/>
    <w:rsid w:val="004F5D8A"/>
    <w:rsid w:val="004F7081"/>
    <w:rsid w:val="005005CB"/>
    <w:rsid w:val="0050074F"/>
    <w:rsid w:val="005022D5"/>
    <w:rsid w:val="0050232E"/>
    <w:rsid w:val="00505014"/>
    <w:rsid w:val="00510108"/>
    <w:rsid w:val="00511574"/>
    <w:rsid w:val="00511ED2"/>
    <w:rsid w:val="00513870"/>
    <w:rsid w:val="00515351"/>
    <w:rsid w:val="00520085"/>
    <w:rsid w:val="00520107"/>
    <w:rsid w:val="00522A16"/>
    <w:rsid w:val="00523399"/>
    <w:rsid w:val="00523A68"/>
    <w:rsid w:val="0052518C"/>
    <w:rsid w:val="0052680C"/>
    <w:rsid w:val="00527EBF"/>
    <w:rsid w:val="00536560"/>
    <w:rsid w:val="005409A6"/>
    <w:rsid w:val="0054415B"/>
    <w:rsid w:val="00545EA6"/>
    <w:rsid w:val="005460E0"/>
    <w:rsid w:val="00550D5F"/>
    <w:rsid w:val="00550EE3"/>
    <w:rsid w:val="00551332"/>
    <w:rsid w:val="0055373A"/>
    <w:rsid w:val="00554E60"/>
    <w:rsid w:val="005604F0"/>
    <w:rsid w:val="00562DF4"/>
    <w:rsid w:val="00562FE0"/>
    <w:rsid w:val="005648FD"/>
    <w:rsid w:val="0056510A"/>
    <w:rsid w:val="00572DD5"/>
    <w:rsid w:val="00575949"/>
    <w:rsid w:val="00577422"/>
    <w:rsid w:val="0058229D"/>
    <w:rsid w:val="005833EE"/>
    <w:rsid w:val="0058617A"/>
    <w:rsid w:val="005865FA"/>
    <w:rsid w:val="0058673A"/>
    <w:rsid w:val="005914C1"/>
    <w:rsid w:val="00592A05"/>
    <w:rsid w:val="005942F4"/>
    <w:rsid w:val="00594F2B"/>
    <w:rsid w:val="005969FD"/>
    <w:rsid w:val="005A2F41"/>
    <w:rsid w:val="005A3C04"/>
    <w:rsid w:val="005A6D98"/>
    <w:rsid w:val="005B45F1"/>
    <w:rsid w:val="005B49B8"/>
    <w:rsid w:val="005B537C"/>
    <w:rsid w:val="005B708D"/>
    <w:rsid w:val="005C136E"/>
    <w:rsid w:val="005C3A25"/>
    <w:rsid w:val="005C6327"/>
    <w:rsid w:val="005C64E8"/>
    <w:rsid w:val="005C6668"/>
    <w:rsid w:val="005D06BC"/>
    <w:rsid w:val="005D0E49"/>
    <w:rsid w:val="005D3441"/>
    <w:rsid w:val="005D6907"/>
    <w:rsid w:val="005D6C1C"/>
    <w:rsid w:val="005E0356"/>
    <w:rsid w:val="005E04DB"/>
    <w:rsid w:val="005E30A1"/>
    <w:rsid w:val="005E62C3"/>
    <w:rsid w:val="005E6690"/>
    <w:rsid w:val="005F2995"/>
    <w:rsid w:val="005F5E53"/>
    <w:rsid w:val="005F67FA"/>
    <w:rsid w:val="005F7660"/>
    <w:rsid w:val="006004F3"/>
    <w:rsid w:val="0060229A"/>
    <w:rsid w:val="00602A1F"/>
    <w:rsid w:val="00603469"/>
    <w:rsid w:val="00604D58"/>
    <w:rsid w:val="006059E7"/>
    <w:rsid w:val="006122EB"/>
    <w:rsid w:val="00613E8D"/>
    <w:rsid w:val="006140F3"/>
    <w:rsid w:val="00614E96"/>
    <w:rsid w:val="00617E25"/>
    <w:rsid w:val="00617F13"/>
    <w:rsid w:val="0062282E"/>
    <w:rsid w:val="00624EA6"/>
    <w:rsid w:val="00631EC0"/>
    <w:rsid w:val="0063209D"/>
    <w:rsid w:val="006331B9"/>
    <w:rsid w:val="00633DF4"/>
    <w:rsid w:val="0063657D"/>
    <w:rsid w:val="00636E7E"/>
    <w:rsid w:val="00637E52"/>
    <w:rsid w:val="00644648"/>
    <w:rsid w:val="0064658F"/>
    <w:rsid w:val="006478D4"/>
    <w:rsid w:val="0065148F"/>
    <w:rsid w:val="0065268B"/>
    <w:rsid w:val="0065596F"/>
    <w:rsid w:val="00656B6A"/>
    <w:rsid w:val="006579BC"/>
    <w:rsid w:val="006633D2"/>
    <w:rsid w:val="00665FC1"/>
    <w:rsid w:val="00666424"/>
    <w:rsid w:val="00666DA2"/>
    <w:rsid w:val="00670289"/>
    <w:rsid w:val="00671E4B"/>
    <w:rsid w:val="00672627"/>
    <w:rsid w:val="00675FA5"/>
    <w:rsid w:val="00677B07"/>
    <w:rsid w:val="00680656"/>
    <w:rsid w:val="0068082D"/>
    <w:rsid w:val="006820C2"/>
    <w:rsid w:val="00684F5D"/>
    <w:rsid w:val="00685ED7"/>
    <w:rsid w:val="006912EE"/>
    <w:rsid w:val="006955F3"/>
    <w:rsid w:val="00697084"/>
    <w:rsid w:val="0069744B"/>
    <w:rsid w:val="006A067B"/>
    <w:rsid w:val="006A0906"/>
    <w:rsid w:val="006A1250"/>
    <w:rsid w:val="006A2B77"/>
    <w:rsid w:val="006B42B7"/>
    <w:rsid w:val="006C29F3"/>
    <w:rsid w:val="006C2FB4"/>
    <w:rsid w:val="006C4812"/>
    <w:rsid w:val="006C6172"/>
    <w:rsid w:val="006D087F"/>
    <w:rsid w:val="006D1467"/>
    <w:rsid w:val="006D159B"/>
    <w:rsid w:val="006D163D"/>
    <w:rsid w:val="006D3FB4"/>
    <w:rsid w:val="006E0929"/>
    <w:rsid w:val="006E2E96"/>
    <w:rsid w:val="006E50DE"/>
    <w:rsid w:val="006E5612"/>
    <w:rsid w:val="006E6FC6"/>
    <w:rsid w:val="006F41BC"/>
    <w:rsid w:val="006F4741"/>
    <w:rsid w:val="006F74CD"/>
    <w:rsid w:val="006F789D"/>
    <w:rsid w:val="00700B1D"/>
    <w:rsid w:val="00702588"/>
    <w:rsid w:val="007028DF"/>
    <w:rsid w:val="00703298"/>
    <w:rsid w:val="0070378A"/>
    <w:rsid w:val="0070498C"/>
    <w:rsid w:val="00704AE0"/>
    <w:rsid w:val="00705D3A"/>
    <w:rsid w:val="00711329"/>
    <w:rsid w:val="007152E8"/>
    <w:rsid w:val="00717BA3"/>
    <w:rsid w:val="00721877"/>
    <w:rsid w:val="007235E7"/>
    <w:rsid w:val="00723E09"/>
    <w:rsid w:val="00724ADD"/>
    <w:rsid w:val="00727259"/>
    <w:rsid w:val="00727AA8"/>
    <w:rsid w:val="00732164"/>
    <w:rsid w:val="0073361E"/>
    <w:rsid w:val="00733BAD"/>
    <w:rsid w:val="007346A4"/>
    <w:rsid w:val="007376E7"/>
    <w:rsid w:val="0074028F"/>
    <w:rsid w:val="00741C5D"/>
    <w:rsid w:val="00742D1C"/>
    <w:rsid w:val="007512FE"/>
    <w:rsid w:val="00755F76"/>
    <w:rsid w:val="00756724"/>
    <w:rsid w:val="00763817"/>
    <w:rsid w:val="00764051"/>
    <w:rsid w:val="0076418D"/>
    <w:rsid w:val="00765A49"/>
    <w:rsid w:val="00770130"/>
    <w:rsid w:val="0077050E"/>
    <w:rsid w:val="00774017"/>
    <w:rsid w:val="00777F45"/>
    <w:rsid w:val="00780D60"/>
    <w:rsid w:val="00782AD0"/>
    <w:rsid w:val="007836D9"/>
    <w:rsid w:val="0078588E"/>
    <w:rsid w:val="00790758"/>
    <w:rsid w:val="00794AAA"/>
    <w:rsid w:val="00795544"/>
    <w:rsid w:val="007A1887"/>
    <w:rsid w:val="007A4636"/>
    <w:rsid w:val="007A4972"/>
    <w:rsid w:val="007A4A92"/>
    <w:rsid w:val="007A6E16"/>
    <w:rsid w:val="007A7808"/>
    <w:rsid w:val="007B022C"/>
    <w:rsid w:val="007B026E"/>
    <w:rsid w:val="007B14CD"/>
    <w:rsid w:val="007B3FE4"/>
    <w:rsid w:val="007B4679"/>
    <w:rsid w:val="007B7EDD"/>
    <w:rsid w:val="007C4E3C"/>
    <w:rsid w:val="007C54A2"/>
    <w:rsid w:val="007D0747"/>
    <w:rsid w:val="007D0BE9"/>
    <w:rsid w:val="007D1B2B"/>
    <w:rsid w:val="007D43FE"/>
    <w:rsid w:val="007D5792"/>
    <w:rsid w:val="007D6B2B"/>
    <w:rsid w:val="007D7216"/>
    <w:rsid w:val="007D7749"/>
    <w:rsid w:val="007E3863"/>
    <w:rsid w:val="007E7E2B"/>
    <w:rsid w:val="007F156E"/>
    <w:rsid w:val="007F16A5"/>
    <w:rsid w:val="007F3ECC"/>
    <w:rsid w:val="007F4CC4"/>
    <w:rsid w:val="007F52B3"/>
    <w:rsid w:val="007F7100"/>
    <w:rsid w:val="00800605"/>
    <w:rsid w:val="00802C2D"/>
    <w:rsid w:val="00802E36"/>
    <w:rsid w:val="00805B4E"/>
    <w:rsid w:val="00807842"/>
    <w:rsid w:val="008107F1"/>
    <w:rsid w:val="00810E84"/>
    <w:rsid w:val="00811022"/>
    <w:rsid w:val="00813D19"/>
    <w:rsid w:val="008176F7"/>
    <w:rsid w:val="00820944"/>
    <w:rsid w:val="008217BD"/>
    <w:rsid w:val="00822BD2"/>
    <w:rsid w:val="00822E23"/>
    <w:rsid w:val="00823517"/>
    <w:rsid w:val="00824C69"/>
    <w:rsid w:val="00825AA6"/>
    <w:rsid w:val="00825C3E"/>
    <w:rsid w:val="00826A03"/>
    <w:rsid w:val="00826F8C"/>
    <w:rsid w:val="00830315"/>
    <w:rsid w:val="00835FCC"/>
    <w:rsid w:val="00836E1A"/>
    <w:rsid w:val="00841B30"/>
    <w:rsid w:val="00843D90"/>
    <w:rsid w:val="00844090"/>
    <w:rsid w:val="0084531F"/>
    <w:rsid w:val="0084642A"/>
    <w:rsid w:val="00847D9B"/>
    <w:rsid w:val="00853D0C"/>
    <w:rsid w:val="008548D9"/>
    <w:rsid w:val="00855411"/>
    <w:rsid w:val="008575D7"/>
    <w:rsid w:val="00861FA1"/>
    <w:rsid w:val="0086249E"/>
    <w:rsid w:val="008624D3"/>
    <w:rsid w:val="0086435E"/>
    <w:rsid w:val="00864403"/>
    <w:rsid w:val="00865999"/>
    <w:rsid w:val="00866F66"/>
    <w:rsid w:val="0086704E"/>
    <w:rsid w:val="008743C8"/>
    <w:rsid w:val="00874D0F"/>
    <w:rsid w:val="0088206E"/>
    <w:rsid w:val="00882BF5"/>
    <w:rsid w:val="00886C90"/>
    <w:rsid w:val="00887255"/>
    <w:rsid w:val="00890C33"/>
    <w:rsid w:val="00890D43"/>
    <w:rsid w:val="00891A77"/>
    <w:rsid w:val="00894309"/>
    <w:rsid w:val="008948E4"/>
    <w:rsid w:val="00896368"/>
    <w:rsid w:val="008A2B05"/>
    <w:rsid w:val="008A4D7A"/>
    <w:rsid w:val="008A7DFE"/>
    <w:rsid w:val="008B0612"/>
    <w:rsid w:val="008B18BF"/>
    <w:rsid w:val="008B6308"/>
    <w:rsid w:val="008B73B3"/>
    <w:rsid w:val="008B7D7B"/>
    <w:rsid w:val="008C1F42"/>
    <w:rsid w:val="008C4E7E"/>
    <w:rsid w:val="008C6A7A"/>
    <w:rsid w:val="008C6B67"/>
    <w:rsid w:val="008D0238"/>
    <w:rsid w:val="008D08CC"/>
    <w:rsid w:val="008D3412"/>
    <w:rsid w:val="008D4D57"/>
    <w:rsid w:val="008D67F3"/>
    <w:rsid w:val="008D729B"/>
    <w:rsid w:val="008D79E9"/>
    <w:rsid w:val="008E0126"/>
    <w:rsid w:val="008E2616"/>
    <w:rsid w:val="008E2ABA"/>
    <w:rsid w:val="008E2DD4"/>
    <w:rsid w:val="008F0A5D"/>
    <w:rsid w:val="008F55D3"/>
    <w:rsid w:val="008F5950"/>
    <w:rsid w:val="008F5A1B"/>
    <w:rsid w:val="008F6151"/>
    <w:rsid w:val="008F6F1D"/>
    <w:rsid w:val="0090680A"/>
    <w:rsid w:val="009079A8"/>
    <w:rsid w:val="00907CDE"/>
    <w:rsid w:val="00910315"/>
    <w:rsid w:val="00911391"/>
    <w:rsid w:val="00911A35"/>
    <w:rsid w:val="009129AB"/>
    <w:rsid w:val="00914C9C"/>
    <w:rsid w:val="00915837"/>
    <w:rsid w:val="00920E82"/>
    <w:rsid w:val="00923414"/>
    <w:rsid w:val="009237A1"/>
    <w:rsid w:val="00923960"/>
    <w:rsid w:val="00923A98"/>
    <w:rsid w:val="00925698"/>
    <w:rsid w:val="00926A06"/>
    <w:rsid w:val="009274A0"/>
    <w:rsid w:val="00930B82"/>
    <w:rsid w:val="00934D28"/>
    <w:rsid w:val="00934F2E"/>
    <w:rsid w:val="009366CF"/>
    <w:rsid w:val="0093678D"/>
    <w:rsid w:val="00936C51"/>
    <w:rsid w:val="009377F4"/>
    <w:rsid w:val="00940166"/>
    <w:rsid w:val="00940276"/>
    <w:rsid w:val="00941D4D"/>
    <w:rsid w:val="00943717"/>
    <w:rsid w:val="00943CC9"/>
    <w:rsid w:val="00943D5A"/>
    <w:rsid w:val="00944284"/>
    <w:rsid w:val="009462B4"/>
    <w:rsid w:val="0095039A"/>
    <w:rsid w:val="00951164"/>
    <w:rsid w:val="00952135"/>
    <w:rsid w:val="00953887"/>
    <w:rsid w:val="00953E35"/>
    <w:rsid w:val="0095594B"/>
    <w:rsid w:val="00956131"/>
    <w:rsid w:val="00956C92"/>
    <w:rsid w:val="0095794D"/>
    <w:rsid w:val="00960638"/>
    <w:rsid w:val="00960C15"/>
    <w:rsid w:val="00963468"/>
    <w:rsid w:val="00963791"/>
    <w:rsid w:val="009650DC"/>
    <w:rsid w:val="009711BE"/>
    <w:rsid w:val="00971625"/>
    <w:rsid w:val="009723E7"/>
    <w:rsid w:val="00972F85"/>
    <w:rsid w:val="009774E2"/>
    <w:rsid w:val="009834BD"/>
    <w:rsid w:val="00983861"/>
    <w:rsid w:val="00985120"/>
    <w:rsid w:val="0098558F"/>
    <w:rsid w:val="009869BA"/>
    <w:rsid w:val="00986CC0"/>
    <w:rsid w:val="0098794A"/>
    <w:rsid w:val="00990CDD"/>
    <w:rsid w:val="0099693B"/>
    <w:rsid w:val="009A0035"/>
    <w:rsid w:val="009A6B62"/>
    <w:rsid w:val="009B00E3"/>
    <w:rsid w:val="009B2A69"/>
    <w:rsid w:val="009B351D"/>
    <w:rsid w:val="009B3E14"/>
    <w:rsid w:val="009B4DEB"/>
    <w:rsid w:val="009B64CA"/>
    <w:rsid w:val="009B6B6E"/>
    <w:rsid w:val="009B7B37"/>
    <w:rsid w:val="009C1FEE"/>
    <w:rsid w:val="009C2E40"/>
    <w:rsid w:val="009C4014"/>
    <w:rsid w:val="009D0B7C"/>
    <w:rsid w:val="009D4C31"/>
    <w:rsid w:val="009D544D"/>
    <w:rsid w:val="009E1C8A"/>
    <w:rsid w:val="009F2216"/>
    <w:rsid w:val="009F5C39"/>
    <w:rsid w:val="009F6032"/>
    <w:rsid w:val="009F685C"/>
    <w:rsid w:val="009F712F"/>
    <w:rsid w:val="00A10100"/>
    <w:rsid w:val="00A1292D"/>
    <w:rsid w:val="00A1367C"/>
    <w:rsid w:val="00A14FC6"/>
    <w:rsid w:val="00A153EF"/>
    <w:rsid w:val="00A155A6"/>
    <w:rsid w:val="00A158FC"/>
    <w:rsid w:val="00A16BE4"/>
    <w:rsid w:val="00A1704A"/>
    <w:rsid w:val="00A20501"/>
    <w:rsid w:val="00A22757"/>
    <w:rsid w:val="00A2361F"/>
    <w:rsid w:val="00A23C6C"/>
    <w:rsid w:val="00A23FAE"/>
    <w:rsid w:val="00A24AA3"/>
    <w:rsid w:val="00A2624F"/>
    <w:rsid w:val="00A26990"/>
    <w:rsid w:val="00A27666"/>
    <w:rsid w:val="00A30353"/>
    <w:rsid w:val="00A31504"/>
    <w:rsid w:val="00A365D2"/>
    <w:rsid w:val="00A37938"/>
    <w:rsid w:val="00A40FD6"/>
    <w:rsid w:val="00A4108D"/>
    <w:rsid w:val="00A4210E"/>
    <w:rsid w:val="00A424A5"/>
    <w:rsid w:val="00A435CF"/>
    <w:rsid w:val="00A438E5"/>
    <w:rsid w:val="00A43F32"/>
    <w:rsid w:val="00A447CC"/>
    <w:rsid w:val="00A45F6D"/>
    <w:rsid w:val="00A46C4B"/>
    <w:rsid w:val="00A47939"/>
    <w:rsid w:val="00A5058D"/>
    <w:rsid w:val="00A506C2"/>
    <w:rsid w:val="00A50B94"/>
    <w:rsid w:val="00A50DAA"/>
    <w:rsid w:val="00A52FD0"/>
    <w:rsid w:val="00A55722"/>
    <w:rsid w:val="00A55B1A"/>
    <w:rsid w:val="00A56676"/>
    <w:rsid w:val="00A61CA1"/>
    <w:rsid w:val="00A62A3A"/>
    <w:rsid w:val="00A63772"/>
    <w:rsid w:val="00A647C0"/>
    <w:rsid w:val="00A650EC"/>
    <w:rsid w:val="00A6528F"/>
    <w:rsid w:val="00A654E3"/>
    <w:rsid w:val="00A663F7"/>
    <w:rsid w:val="00A677C7"/>
    <w:rsid w:val="00A70D2E"/>
    <w:rsid w:val="00A71390"/>
    <w:rsid w:val="00A837B3"/>
    <w:rsid w:val="00A87303"/>
    <w:rsid w:val="00A91F2C"/>
    <w:rsid w:val="00A95043"/>
    <w:rsid w:val="00A960A5"/>
    <w:rsid w:val="00A9713A"/>
    <w:rsid w:val="00AA25C0"/>
    <w:rsid w:val="00AA27EE"/>
    <w:rsid w:val="00AA361F"/>
    <w:rsid w:val="00AA6EC5"/>
    <w:rsid w:val="00AA7A0C"/>
    <w:rsid w:val="00AB230B"/>
    <w:rsid w:val="00AB3174"/>
    <w:rsid w:val="00AB781C"/>
    <w:rsid w:val="00AC12B8"/>
    <w:rsid w:val="00AC1511"/>
    <w:rsid w:val="00AC1FFB"/>
    <w:rsid w:val="00AC3B6C"/>
    <w:rsid w:val="00AC5215"/>
    <w:rsid w:val="00AC6E38"/>
    <w:rsid w:val="00AC749F"/>
    <w:rsid w:val="00AD1E10"/>
    <w:rsid w:val="00AD3590"/>
    <w:rsid w:val="00AD4ED3"/>
    <w:rsid w:val="00AD6220"/>
    <w:rsid w:val="00AD7FDB"/>
    <w:rsid w:val="00AE2719"/>
    <w:rsid w:val="00AE2ACE"/>
    <w:rsid w:val="00AE2ECB"/>
    <w:rsid w:val="00AE316B"/>
    <w:rsid w:val="00AE589F"/>
    <w:rsid w:val="00AE6F8A"/>
    <w:rsid w:val="00AE748D"/>
    <w:rsid w:val="00AE7599"/>
    <w:rsid w:val="00AE774C"/>
    <w:rsid w:val="00AE7B7E"/>
    <w:rsid w:val="00AF012B"/>
    <w:rsid w:val="00AF06CD"/>
    <w:rsid w:val="00AF1302"/>
    <w:rsid w:val="00AF4E85"/>
    <w:rsid w:val="00AF53DD"/>
    <w:rsid w:val="00AF60E0"/>
    <w:rsid w:val="00B00D85"/>
    <w:rsid w:val="00B02360"/>
    <w:rsid w:val="00B02EA0"/>
    <w:rsid w:val="00B079F6"/>
    <w:rsid w:val="00B12A5F"/>
    <w:rsid w:val="00B14AE1"/>
    <w:rsid w:val="00B15A4D"/>
    <w:rsid w:val="00B15F67"/>
    <w:rsid w:val="00B17F53"/>
    <w:rsid w:val="00B206B1"/>
    <w:rsid w:val="00B21630"/>
    <w:rsid w:val="00B22FA2"/>
    <w:rsid w:val="00B24B18"/>
    <w:rsid w:val="00B300BF"/>
    <w:rsid w:val="00B36A9D"/>
    <w:rsid w:val="00B419C4"/>
    <w:rsid w:val="00B42938"/>
    <w:rsid w:val="00B439D2"/>
    <w:rsid w:val="00B440DC"/>
    <w:rsid w:val="00B4450B"/>
    <w:rsid w:val="00B448D0"/>
    <w:rsid w:val="00B44BBA"/>
    <w:rsid w:val="00B5142B"/>
    <w:rsid w:val="00B51827"/>
    <w:rsid w:val="00B52611"/>
    <w:rsid w:val="00B55375"/>
    <w:rsid w:val="00B61591"/>
    <w:rsid w:val="00B623F6"/>
    <w:rsid w:val="00B655FE"/>
    <w:rsid w:val="00B66DAD"/>
    <w:rsid w:val="00B704DD"/>
    <w:rsid w:val="00B71B89"/>
    <w:rsid w:val="00B74850"/>
    <w:rsid w:val="00B76347"/>
    <w:rsid w:val="00B76366"/>
    <w:rsid w:val="00B7658D"/>
    <w:rsid w:val="00B81A39"/>
    <w:rsid w:val="00B84547"/>
    <w:rsid w:val="00B84972"/>
    <w:rsid w:val="00B84FA6"/>
    <w:rsid w:val="00B91222"/>
    <w:rsid w:val="00B91DE8"/>
    <w:rsid w:val="00B95D71"/>
    <w:rsid w:val="00B9608C"/>
    <w:rsid w:val="00BA00BC"/>
    <w:rsid w:val="00BA22ED"/>
    <w:rsid w:val="00BA3268"/>
    <w:rsid w:val="00BA5ABB"/>
    <w:rsid w:val="00BA74ED"/>
    <w:rsid w:val="00BB0606"/>
    <w:rsid w:val="00BB2295"/>
    <w:rsid w:val="00BB5B8B"/>
    <w:rsid w:val="00BB7575"/>
    <w:rsid w:val="00BB7724"/>
    <w:rsid w:val="00BC01F3"/>
    <w:rsid w:val="00BC04F9"/>
    <w:rsid w:val="00BC3846"/>
    <w:rsid w:val="00BC604E"/>
    <w:rsid w:val="00BD1B01"/>
    <w:rsid w:val="00BD27A8"/>
    <w:rsid w:val="00BD5B8D"/>
    <w:rsid w:val="00BD6FC2"/>
    <w:rsid w:val="00BD7CE1"/>
    <w:rsid w:val="00BE2C37"/>
    <w:rsid w:val="00BE4610"/>
    <w:rsid w:val="00BE6446"/>
    <w:rsid w:val="00BF1B20"/>
    <w:rsid w:val="00BF1F1B"/>
    <w:rsid w:val="00BF210B"/>
    <w:rsid w:val="00BF25F5"/>
    <w:rsid w:val="00BF277C"/>
    <w:rsid w:val="00BF3701"/>
    <w:rsid w:val="00C021F9"/>
    <w:rsid w:val="00C03409"/>
    <w:rsid w:val="00C051FD"/>
    <w:rsid w:val="00C06CA1"/>
    <w:rsid w:val="00C162B1"/>
    <w:rsid w:val="00C22ED5"/>
    <w:rsid w:val="00C254C2"/>
    <w:rsid w:val="00C304EA"/>
    <w:rsid w:val="00C3187E"/>
    <w:rsid w:val="00C367DB"/>
    <w:rsid w:val="00C37458"/>
    <w:rsid w:val="00C4019F"/>
    <w:rsid w:val="00C503D8"/>
    <w:rsid w:val="00C50593"/>
    <w:rsid w:val="00C5242A"/>
    <w:rsid w:val="00C60717"/>
    <w:rsid w:val="00C6114D"/>
    <w:rsid w:val="00C630C5"/>
    <w:rsid w:val="00C63610"/>
    <w:rsid w:val="00C6414B"/>
    <w:rsid w:val="00C655AA"/>
    <w:rsid w:val="00C73348"/>
    <w:rsid w:val="00C73445"/>
    <w:rsid w:val="00C73AC7"/>
    <w:rsid w:val="00C8231D"/>
    <w:rsid w:val="00C82948"/>
    <w:rsid w:val="00C8298C"/>
    <w:rsid w:val="00C86D14"/>
    <w:rsid w:val="00C92CE2"/>
    <w:rsid w:val="00C93CF0"/>
    <w:rsid w:val="00C9695C"/>
    <w:rsid w:val="00C96EAB"/>
    <w:rsid w:val="00CA238B"/>
    <w:rsid w:val="00CA2B02"/>
    <w:rsid w:val="00CA386C"/>
    <w:rsid w:val="00CA545C"/>
    <w:rsid w:val="00CA6238"/>
    <w:rsid w:val="00CA698A"/>
    <w:rsid w:val="00CA799B"/>
    <w:rsid w:val="00CA7C1C"/>
    <w:rsid w:val="00CA7FF9"/>
    <w:rsid w:val="00CB0BDD"/>
    <w:rsid w:val="00CB158D"/>
    <w:rsid w:val="00CB169F"/>
    <w:rsid w:val="00CB1B30"/>
    <w:rsid w:val="00CB6191"/>
    <w:rsid w:val="00CB797F"/>
    <w:rsid w:val="00CC0ABD"/>
    <w:rsid w:val="00CC397A"/>
    <w:rsid w:val="00CC3FA8"/>
    <w:rsid w:val="00CC433B"/>
    <w:rsid w:val="00CC4FC8"/>
    <w:rsid w:val="00CC6575"/>
    <w:rsid w:val="00CC6C7E"/>
    <w:rsid w:val="00CD19C1"/>
    <w:rsid w:val="00CD22D6"/>
    <w:rsid w:val="00CD47AB"/>
    <w:rsid w:val="00CD551E"/>
    <w:rsid w:val="00CD66A3"/>
    <w:rsid w:val="00CD704C"/>
    <w:rsid w:val="00CE096A"/>
    <w:rsid w:val="00CE16A6"/>
    <w:rsid w:val="00CE2300"/>
    <w:rsid w:val="00CE44C6"/>
    <w:rsid w:val="00CE5606"/>
    <w:rsid w:val="00CE6B10"/>
    <w:rsid w:val="00CF19FA"/>
    <w:rsid w:val="00CF1C72"/>
    <w:rsid w:val="00CF217A"/>
    <w:rsid w:val="00CF2705"/>
    <w:rsid w:val="00CF68F3"/>
    <w:rsid w:val="00D00C3F"/>
    <w:rsid w:val="00D049D6"/>
    <w:rsid w:val="00D04CE9"/>
    <w:rsid w:val="00D05AA4"/>
    <w:rsid w:val="00D133E8"/>
    <w:rsid w:val="00D14848"/>
    <w:rsid w:val="00D14A9C"/>
    <w:rsid w:val="00D15E0A"/>
    <w:rsid w:val="00D15EE7"/>
    <w:rsid w:val="00D1634F"/>
    <w:rsid w:val="00D40BB0"/>
    <w:rsid w:val="00D41D02"/>
    <w:rsid w:val="00D44F21"/>
    <w:rsid w:val="00D47B6B"/>
    <w:rsid w:val="00D50AAF"/>
    <w:rsid w:val="00D52454"/>
    <w:rsid w:val="00D5611C"/>
    <w:rsid w:val="00D62288"/>
    <w:rsid w:val="00D63D33"/>
    <w:rsid w:val="00D6746D"/>
    <w:rsid w:val="00D7054A"/>
    <w:rsid w:val="00D70FE7"/>
    <w:rsid w:val="00D73A55"/>
    <w:rsid w:val="00D74684"/>
    <w:rsid w:val="00D75669"/>
    <w:rsid w:val="00D75EC7"/>
    <w:rsid w:val="00D76AC1"/>
    <w:rsid w:val="00D76CFE"/>
    <w:rsid w:val="00D82F52"/>
    <w:rsid w:val="00D8363F"/>
    <w:rsid w:val="00D848D9"/>
    <w:rsid w:val="00D84FDD"/>
    <w:rsid w:val="00D8540C"/>
    <w:rsid w:val="00D85C7C"/>
    <w:rsid w:val="00D87944"/>
    <w:rsid w:val="00D9012D"/>
    <w:rsid w:val="00D972F7"/>
    <w:rsid w:val="00D97A92"/>
    <w:rsid w:val="00DA259C"/>
    <w:rsid w:val="00DA5A1D"/>
    <w:rsid w:val="00DB2F4B"/>
    <w:rsid w:val="00DB5413"/>
    <w:rsid w:val="00DB54FF"/>
    <w:rsid w:val="00DB5793"/>
    <w:rsid w:val="00DB68AD"/>
    <w:rsid w:val="00DB6AA8"/>
    <w:rsid w:val="00DC2541"/>
    <w:rsid w:val="00DC63CA"/>
    <w:rsid w:val="00DC6C48"/>
    <w:rsid w:val="00DC720D"/>
    <w:rsid w:val="00DC7384"/>
    <w:rsid w:val="00DC7385"/>
    <w:rsid w:val="00DC75D6"/>
    <w:rsid w:val="00DC7D91"/>
    <w:rsid w:val="00DD1E46"/>
    <w:rsid w:val="00DD2678"/>
    <w:rsid w:val="00DD2F7A"/>
    <w:rsid w:val="00DD3A6B"/>
    <w:rsid w:val="00DD3CE3"/>
    <w:rsid w:val="00DD3EC1"/>
    <w:rsid w:val="00DD3EE9"/>
    <w:rsid w:val="00DD4C4E"/>
    <w:rsid w:val="00DD577F"/>
    <w:rsid w:val="00DD620E"/>
    <w:rsid w:val="00DD760B"/>
    <w:rsid w:val="00DE045B"/>
    <w:rsid w:val="00DE135D"/>
    <w:rsid w:val="00DE3929"/>
    <w:rsid w:val="00DF1A19"/>
    <w:rsid w:val="00DF2DD7"/>
    <w:rsid w:val="00DF50C5"/>
    <w:rsid w:val="00E0001D"/>
    <w:rsid w:val="00E00EB2"/>
    <w:rsid w:val="00E02710"/>
    <w:rsid w:val="00E027FE"/>
    <w:rsid w:val="00E030E7"/>
    <w:rsid w:val="00E034E9"/>
    <w:rsid w:val="00E053E7"/>
    <w:rsid w:val="00E12D77"/>
    <w:rsid w:val="00E13C19"/>
    <w:rsid w:val="00E13F24"/>
    <w:rsid w:val="00E14A33"/>
    <w:rsid w:val="00E15DFE"/>
    <w:rsid w:val="00E22991"/>
    <w:rsid w:val="00E24926"/>
    <w:rsid w:val="00E25D15"/>
    <w:rsid w:val="00E27C82"/>
    <w:rsid w:val="00E31190"/>
    <w:rsid w:val="00E368DA"/>
    <w:rsid w:val="00E3799F"/>
    <w:rsid w:val="00E442AF"/>
    <w:rsid w:val="00E44D47"/>
    <w:rsid w:val="00E467A4"/>
    <w:rsid w:val="00E46CCA"/>
    <w:rsid w:val="00E474B8"/>
    <w:rsid w:val="00E479AE"/>
    <w:rsid w:val="00E47D54"/>
    <w:rsid w:val="00E5100E"/>
    <w:rsid w:val="00E51489"/>
    <w:rsid w:val="00E51F90"/>
    <w:rsid w:val="00E52643"/>
    <w:rsid w:val="00E52AD4"/>
    <w:rsid w:val="00E53C47"/>
    <w:rsid w:val="00E56902"/>
    <w:rsid w:val="00E60CB3"/>
    <w:rsid w:val="00E61F30"/>
    <w:rsid w:val="00E6437F"/>
    <w:rsid w:val="00E6617E"/>
    <w:rsid w:val="00E7113E"/>
    <w:rsid w:val="00E714F6"/>
    <w:rsid w:val="00E718F5"/>
    <w:rsid w:val="00E71C63"/>
    <w:rsid w:val="00E759F6"/>
    <w:rsid w:val="00E75BB4"/>
    <w:rsid w:val="00E8187F"/>
    <w:rsid w:val="00E82103"/>
    <w:rsid w:val="00E83F26"/>
    <w:rsid w:val="00E84F88"/>
    <w:rsid w:val="00E87057"/>
    <w:rsid w:val="00E900A1"/>
    <w:rsid w:val="00E90F29"/>
    <w:rsid w:val="00E90F94"/>
    <w:rsid w:val="00E9198B"/>
    <w:rsid w:val="00E91EC1"/>
    <w:rsid w:val="00E92847"/>
    <w:rsid w:val="00E9679E"/>
    <w:rsid w:val="00E979A4"/>
    <w:rsid w:val="00EA229D"/>
    <w:rsid w:val="00EA25D7"/>
    <w:rsid w:val="00EA3252"/>
    <w:rsid w:val="00EB342F"/>
    <w:rsid w:val="00EB49B2"/>
    <w:rsid w:val="00EB5AA7"/>
    <w:rsid w:val="00EC246D"/>
    <w:rsid w:val="00EC46A2"/>
    <w:rsid w:val="00EC4B3F"/>
    <w:rsid w:val="00EC513F"/>
    <w:rsid w:val="00EC5598"/>
    <w:rsid w:val="00ED054B"/>
    <w:rsid w:val="00ED2A0D"/>
    <w:rsid w:val="00ED62DB"/>
    <w:rsid w:val="00EE1C71"/>
    <w:rsid w:val="00EE23F9"/>
    <w:rsid w:val="00EE373A"/>
    <w:rsid w:val="00EF12A9"/>
    <w:rsid w:val="00EF1AC9"/>
    <w:rsid w:val="00EF35D3"/>
    <w:rsid w:val="00EF3637"/>
    <w:rsid w:val="00EF466D"/>
    <w:rsid w:val="00EF77B0"/>
    <w:rsid w:val="00EF79AF"/>
    <w:rsid w:val="00F0639D"/>
    <w:rsid w:val="00F07A93"/>
    <w:rsid w:val="00F11DAD"/>
    <w:rsid w:val="00F13773"/>
    <w:rsid w:val="00F1483A"/>
    <w:rsid w:val="00F1677C"/>
    <w:rsid w:val="00F16C0D"/>
    <w:rsid w:val="00F20B18"/>
    <w:rsid w:val="00F212D5"/>
    <w:rsid w:val="00F234FC"/>
    <w:rsid w:val="00F30A5A"/>
    <w:rsid w:val="00F337AE"/>
    <w:rsid w:val="00F379B2"/>
    <w:rsid w:val="00F4058C"/>
    <w:rsid w:val="00F40B21"/>
    <w:rsid w:val="00F41A5F"/>
    <w:rsid w:val="00F42864"/>
    <w:rsid w:val="00F439A0"/>
    <w:rsid w:val="00F46FB1"/>
    <w:rsid w:val="00F5171C"/>
    <w:rsid w:val="00F54CEC"/>
    <w:rsid w:val="00F56966"/>
    <w:rsid w:val="00F5740E"/>
    <w:rsid w:val="00F57D00"/>
    <w:rsid w:val="00F6364D"/>
    <w:rsid w:val="00F653C8"/>
    <w:rsid w:val="00F67895"/>
    <w:rsid w:val="00F71F18"/>
    <w:rsid w:val="00F728EE"/>
    <w:rsid w:val="00F72B02"/>
    <w:rsid w:val="00F73097"/>
    <w:rsid w:val="00F81852"/>
    <w:rsid w:val="00F83D9D"/>
    <w:rsid w:val="00F86D88"/>
    <w:rsid w:val="00F92F59"/>
    <w:rsid w:val="00F9358F"/>
    <w:rsid w:val="00F94BC2"/>
    <w:rsid w:val="00F96D67"/>
    <w:rsid w:val="00FA0EBE"/>
    <w:rsid w:val="00FA29D5"/>
    <w:rsid w:val="00FA7B4E"/>
    <w:rsid w:val="00FB1194"/>
    <w:rsid w:val="00FB319F"/>
    <w:rsid w:val="00FB36F9"/>
    <w:rsid w:val="00FB4077"/>
    <w:rsid w:val="00FB5106"/>
    <w:rsid w:val="00FB5625"/>
    <w:rsid w:val="00FB7331"/>
    <w:rsid w:val="00FB7646"/>
    <w:rsid w:val="00FB7782"/>
    <w:rsid w:val="00FC3081"/>
    <w:rsid w:val="00FC66A9"/>
    <w:rsid w:val="00FD2AAB"/>
    <w:rsid w:val="00FD300F"/>
    <w:rsid w:val="00FD341A"/>
    <w:rsid w:val="00FD43D5"/>
    <w:rsid w:val="00FD5746"/>
    <w:rsid w:val="00FD58CD"/>
    <w:rsid w:val="00FD7D1A"/>
    <w:rsid w:val="00FE268F"/>
    <w:rsid w:val="00FE3EA7"/>
    <w:rsid w:val="00FE5DC2"/>
    <w:rsid w:val="00FE634E"/>
    <w:rsid w:val="00FF232C"/>
    <w:rsid w:val="00FF2452"/>
    <w:rsid w:val="00FF2A0F"/>
    <w:rsid w:val="00FF4EDD"/>
    <w:rsid w:val="00FF63AD"/>
    <w:rsid w:val="00FF7028"/>
    <w:rsid w:val="010F1DA1"/>
    <w:rsid w:val="01435E9E"/>
    <w:rsid w:val="014632E9"/>
    <w:rsid w:val="01526B37"/>
    <w:rsid w:val="019D6B21"/>
    <w:rsid w:val="01A4259A"/>
    <w:rsid w:val="01B30C63"/>
    <w:rsid w:val="01B72C32"/>
    <w:rsid w:val="01BF5575"/>
    <w:rsid w:val="01DB7ED5"/>
    <w:rsid w:val="01EF572E"/>
    <w:rsid w:val="01FB0577"/>
    <w:rsid w:val="02247ACE"/>
    <w:rsid w:val="022655F4"/>
    <w:rsid w:val="02407AB4"/>
    <w:rsid w:val="024737BC"/>
    <w:rsid w:val="02775E4F"/>
    <w:rsid w:val="027F2F56"/>
    <w:rsid w:val="028B36A9"/>
    <w:rsid w:val="028B5457"/>
    <w:rsid w:val="02936B39"/>
    <w:rsid w:val="02950A37"/>
    <w:rsid w:val="029C7664"/>
    <w:rsid w:val="02A51DF2"/>
    <w:rsid w:val="02C52D45"/>
    <w:rsid w:val="02CD31D2"/>
    <w:rsid w:val="033160EB"/>
    <w:rsid w:val="03373831"/>
    <w:rsid w:val="033E071B"/>
    <w:rsid w:val="033F6241"/>
    <w:rsid w:val="034E4F3D"/>
    <w:rsid w:val="035E2B6B"/>
    <w:rsid w:val="03A5079A"/>
    <w:rsid w:val="03AF2E2F"/>
    <w:rsid w:val="03BB1D6C"/>
    <w:rsid w:val="03D472D2"/>
    <w:rsid w:val="03F4783B"/>
    <w:rsid w:val="041871BE"/>
    <w:rsid w:val="041956FC"/>
    <w:rsid w:val="042446F9"/>
    <w:rsid w:val="042751F8"/>
    <w:rsid w:val="04497378"/>
    <w:rsid w:val="0459308B"/>
    <w:rsid w:val="04675A50"/>
    <w:rsid w:val="046C12B8"/>
    <w:rsid w:val="04826D2E"/>
    <w:rsid w:val="04854128"/>
    <w:rsid w:val="049D3B67"/>
    <w:rsid w:val="04A10F62"/>
    <w:rsid w:val="04AD3DAA"/>
    <w:rsid w:val="04B213C1"/>
    <w:rsid w:val="04BC223F"/>
    <w:rsid w:val="04D72BD5"/>
    <w:rsid w:val="04D952CF"/>
    <w:rsid w:val="050E411D"/>
    <w:rsid w:val="052D4EEB"/>
    <w:rsid w:val="054B5371"/>
    <w:rsid w:val="056106F1"/>
    <w:rsid w:val="059565ED"/>
    <w:rsid w:val="05AE31EB"/>
    <w:rsid w:val="05AF76AE"/>
    <w:rsid w:val="05B9677F"/>
    <w:rsid w:val="05CF7D50"/>
    <w:rsid w:val="05D073C6"/>
    <w:rsid w:val="05D53C72"/>
    <w:rsid w:val="05D94D16"/>
    <w:rsid w:val="05F72E03"/>
    <w:rsid w:val="06756005"/>
    <w:rsid w:val="067D362E"/>
    <w:rsid w:val="06877615"/>
    <w:rsid w:val="069C49FD"/>
    <w:rsid w:val="06A27FAC"/>
    <w:rsid w:val="06AC4037"/>
    <w:rsid w:val="06B14245"/>
    <w:rsid w:val="06C20FB7"/>
    <w:rsid w:val="06D10F7E"/>
    <w:rsid w:val="06D73FCD"/>
    <w:rsid w:val="06E75C4D"/>
    <w:rsid w:val="0711497B"/>
    <w:rsid w:val="07142153"/>
    <w:rsid w:val="07267E44"/>
    <w:rsid w:val="07287718"/>
    <w:rsid w:val="074A3B33"/>
    <w:rsid w:val="07603356"/>
    <w:rsid w:val="07A07BF6"/>
    <w:rsid w:val="07AA637F"/>
    <w:rsid w:val="07BF5211"/>
    <w:rsid w:val="07EA2C20"/>
    <w:rsid w:val="07F41CF0"/>
    <w:rsid w:val="080F6B2A"/>
    <w:rsid w:val="0828574C"/>
    <w:rsid w:val="084D31AF"/>
    <w:rsid w:val="08514A4D"/>
    <w:rsid w:val="08743D27"/>
    <w:rsid w:val="08A74FB5"/>
    <w:rsid w:val="08BF5E5A"/>
    <w:rsid w:val="08CE609D"/>
    <w:rsid w:val="08EB4EA1"/>
    <w:rsid w:val="08FA77E7"/>
    <w:rsid w:val="090917CB"/>
    <w:rsid w:val="090E6DE2"/>
    <w:rsid w:val="09181A0E"/>
    <w:rsid w:val="095F1DB0"/>
    <w:rsid w:val="09620925"/>
    <w:rsid w:val="0972111F"/>
    <w:rsid w:val="097A7FD3"/>
    <w:rsid w:val="09954E0D"/>
    <w:rsid w:val="099E1BC2"/>
    <w:rsid w:val="099E1F14"/>
    <w:rsid w:val="09A80FE4"/>
    <w:rsid w:val="09BD72E2"/>
    <w:rsid w:val="09CA0F5B"/>
    <w:rsid w:val="09DF42DA"/>
    <w:rsid w:val="09E87633"/>
    <w:rsid w:val="09F91840"/>
    <w:rsid w:val="0A0855DF"/>
    <w:rsid w:val="0A2C72D2"/>
    <w:rsid w:val="0A4707FD"/>
    <w:rsid w:val="0A5E78F5"/>
    <w:rsid w:val="0A5F3317"/>
    <w:rsid w:val="0A7361E8"/>
    <w:rsid w:val="0A9C2F03"/>
    <w:rsid w:val="0AA9535F"/>
    <w:rsid w:val="0B04224A"/>
    <w:rsid w:val="0B141573"/>
    <w:rsid w:val="0B1D155E"/>
    <w:rsid w:val="0B3605EB"/>
    <w:rsid w:val="0B3A2110"/>
    <w:rsid w:val="0B513434"/>
    <w:rsid w:val="0B575137"/>
    <w:rsid w:val="0B7373D0"/>
    <w:rsid w:val="0B7C44D7"/>
    <w:rsid w:val="0B7E024F"/>
    <w:rsid w:val="0B830867"/>
    <w:rsid w:val="0B846A84"/>
    <w:rsid w:val="0B892750"/>
    <w:rsid w:val="0B8B64C8"/>
    <w:rsid w:val="0B9C2483"/>
    <w:rsid w:val="0BA37CB5"/>
    <w:rsid w:val="0BAF1556"/>
    <w:rsid w:val="0BB35E2B"/>
    <w:rsid w:val="0BC83278"/>
    <w:rsid w:val="0BED0F30"/>
    <w:rsid w:val="0C21076C"/>
    <w:rsid w:val="0C236700"/>
    <w:rsid w:val="0C27455C"/>
    <w:rsid w:val="0C5C1C12"/>
    <w:rsid w:val="0C720E4C"/>
    <w:rsid w:val="0C741652"/>
    <w:rsid w:val="0C8F023A"/>
    <w:rsid w:val="0C9654FE"/>
    <w:rsid w:val="0CBF33AD"/>
    <w:rsid w:val="0CC46FA3"/>
    <w:rsid w:val="0CFB767D"/>
    <w:rsid w:val="0D3037CB"/>
    <w:rsid w:val="0D30650C"/>
    <w:rsid w:val="0D444B80"/>
    <w:rsid w:val="0D4F196D"/>
    <w:rsid w:val="0D4F3069"/>
    <w:rsid w:val="0D533015"/>
    <w:rsid w:val="0D5D778E"/>
    <w:rsid w:val="0D7824DB"/>
    <w:rsid w:val="0D847672"/>
    <w:rsid w:val="0D987510"/>
    <w:rsid w:val="0DA25D4B"/>
    <w:rsid w:val="0DA55439"/>
    <w:rsid w:val="0DBF50EA"/>
    <w:rsid w:val="0DCB50F9"/>
    <w:rsid w:val="0DCF1345"/>
    <w:rsid w:val="0E0135C0"/>
    <w:rsid w:val="0E2E1694"/>
    <w:rsid w:val="0E3A06CD"/>
    <w:rsid w:val="0E406036"/>
    <w:rsid w:val="0E4D3F08"/>
    <w:rsid w:val="0E5E24AB"/>
    <w:rsid w:val="0E5E6115"/>
    <w:rsid w:val="0E784E12"/>
    <w:rsid w:val="0E8D2557"/>
    <w:rsid w:val="0E92384C"/>
    <w:rsid w:val="0EF12AE6"/>
    <w:rsid w:val="0F114F36"/>
    <w:rsid w:val="0F394AB4"/>
    <w:rsid w:val="0F3F300E"/>
    <w:rsid w:val="0F5337A0"/>
    <w:rsid w:val="0F704352"/>
    <w:rsid w:val="0F8C6CB2"/>
    <w:rsid w:val="0FC63F72"/>
    <w:rsid w:val="0FCC70AF"/>
    <w:rsid w:val="0FE4089C"/>
    <w:rsid w:val="0FFC1519"/>
    <w:rsid w:val="100F3B6B"/>
    <w:rsid w:val="1030763E"/>
    <w:rsid w:val="10685029"/>
    <w:rsid w:val="108E0327"/>
    <w:rsid w:val="10B44601"/>
    <w:rsid w:val="10C36704"/>
    <w:rsid w:val="10C55FD8"/>
    <w:rsid w:val="10D821AF"/>
    <w:rsid w:val="10DE709A"/>
    <w:rsid w:val="10EC17B7"/>
    <w:rsid w:val="10F3326E"/>
    <w:rsid w:val="112A22DF"/>
    <w:rsid w:val="113118BF"/>
    <w:rsid w:val="11360C84"/>
    <w:rsid w:val="11362B63"/>
    <w:rsid w:val="114A2981"/>
    <w:rsid w:val="114A41D7"/>
    <w:rsid w:val="114E421F"/>
    <w:rsid w:val="1151570E"/>
    <w:rsid w:val="11586E4C"/>
    <w:rsid w:val="116022EE"/>
    <w:rsid w:val="11EA5308"/>
    <w:rsid w:val="1212349F"/>
    <w:rsid w:val="121323EB"/>
    <w:rsid w:val="121376E3"/>
    <w:rsid w:val="1218482D"/>
    <w:rsid w:val="12361B9E"/>
    <w:rsid w:val="123A0C48"/>
    <w:rsid w:val="12485112"/>
    <w:rsid w:val="126D6916"/>
    <w:rsid w:val="127E28E2"/>
    <w:rsid w:val="12AA12B5"/>
    <w:rsid w:val="12B207DE"/>
    <w:rsid w:val="130F79DE"/>
    <w:rsid w:val="13201BEB"/>
    <w:rsid w:val="133D7E08"/>
    <w:rsid w:val="137361BF"/>
    <w:rsid w:val="137B1518"/>
    <w:rsid w:val="138F0B1F"/>
    <w:rsid w:val="13BA5B9C"/>
    <w:rsid w:val="13C15241"/>
    <w:rsid w:val="13E76BAD"/>
    <w:rsid w:val="142D2812"/>
    <w:rsid w:val="142F0BEC"/>
    <w:rsid w:val="14357918"/>
    <w:rsid w:val="143F4D1B"/>
    <w:rsid w:val="14774392"/>
    <w:rsid w:val="14F7697C"/>
    <w:rsid w:val="153100E0"/>
    <w:rsid w:val="153B706E"/>
    <w:rsid w:val="154D0C92"/>
    <w:rsid w:val="15CE24A5"/>
    <w:rsid w:val="15F71716"/>
    <w:rsid w:val="15FA6724"/>
    <w:rsid w:val="16143C24"/>
    <w:rsid w:val="1615355E"/>
    <w:rsid w:val="161F06B0"/>
    <w:rsid w:val="162502C9"/>
    <w:rsid w:val="165C73DE"/>
    <w:rsid w:val="16610551"/>
    <w:rsid w:val="16646293"/>
    <w:rsid w:val="167209B0"/>
    <w:rsid w:val="1676615B"/>
    <w:rsid w:val="16803014"/>
    <w:rsid w:val="169E1486"/>
    <w:rsid w:val="169F551D"/>
    <w:rsid w:val="16A158F3"/>
    <w:rsid w:val="16B754B6"/>
    <w:rsid w:val="16BC60CF"/>
    <w:rsid w:val="16C831A6"/>
    <w:rsid w:val="16CD711D"/>
    <w:rsid w:val="16CF5E02"/>
    <w:rsid w:val="16E66CA8"/>
    <w:rsid w:val="17190E2C"/>
    <w:rsid w:val="17285513"/>
    <w:rsid w:val="17343EB7"/>
    <w:rsid w:val="17571954"/>
    <w:rsid w:val="175E7186"/>
    <w:rsid w:val="17742506"/>
    <w:rsid w:val="17806D11"/>
    <w:rsid w:val="178A3A30"/>
    <w:rsid w:val="17AC7CCF"/>
    <w:rsid w:val="17C23271"/>
    <w:rsid w:val="17CB1111"/>
    <w:rsid w:val="17CC38C7"/>
    <w:rsid w:val="17DE55A1"/>
    <w:rsid w:val="17E72CD8"/>
    <w:rsid w:val="17EC37B1"/>
    <w:rsid w:val="17F23AAF"/>
    <w:rsid w:val="18015566"/>
    <w:rsid w:val="18090EA0"/>
    <w:rsid w:val="180E4708"/>
    <w:rsid w:val="180F79F0"/>
    <w:rsid w:val="18251A52"/>
    <w:rsid w:val="1836315B"/>
    <w:rsid w:val="18716A45"/>
    <w:rsid w:val="187E08C6"/>
    <w:rsid w:val="18950986"/>
    <w:rsid w:val="18AA6B24"/>
    <w:rsid w:val="18CA0730"/>
    <w:rsid w:val="18D47700"/>
    <w:rsid w:val="190241D6"/>
    <w:rsid w:val="19033B41"/>
    <w:rsid w:val="190A3122"/>
    <w:rsid w:val="19102702"/>
    <w:rsid w:val="19263CD4"/>
    <w:rsid w:val="19353F17"/>
    <w:rsid w:val="19481E9C"/>
    <w:rsid w:val="195425EF"/>
    <w:rsid w:val="195A572B"/>
    <w:rsid w:val="196842EC"/>
    <w:rsid w:val="196F567B"/>
    <w:rsid w:val="197D274C"/>
    <w:rsid w:val="197D7D98"/>
    <w:rsid w:val="19806C86"/>
    <w:rsid w:val="198527A8"/>
    <w:rsid w:val="199E37A1"/>
    <w:rsid w:val="19A277FE"/>
    <w:rsid w:val="19A67683"/>
    <w:rsid w:val="19A67CB1"/>
    <w:rsid w:val="19B80DD0"/>
    <w:rsid w:val="19B968F6"/>
    <w:rsid w:val="19C86D79"/>
    <w:rsid w:val="19DB686C"/>
    <w:rsid w:val="19E62A47"/>
    <w:rsid w:val="19F4792E"/>
    <w:rsid w:val="19FB727A"/>
    <w:rsid w:val="1A0062D3"/>
    <w:rsid w:val="1A016035"/>
    <w:rsid w:val="1A0F193E"/>
    <w:rsid w:val="1A0F29BA"/>
    <w:rsid w:val="1A3B788E"/>
    <w:rsid w:val="1A4E294D"/>
    <w:rsid w:val="1A613215"/>
    <w:rsid w:val="1A712159"/>
    <w:rsid w:val="1A7F0E27"/>
    <w:rsid w:val="1A7F7C23"/>
    <w:rsid w:val="1A8C6C9A"/>
    <w:rsid w:val="1A8E38DF"/>
    <w:rsid w:val="1AB43765"/>
    <w:rsid w:val="1ACB68E1"/>
    <w:rsid w:val="1ADE7BE6"/>
    <w:rsid w:val="1AE856E5"/>
    <w:rsid w:val="1AFF47DC"/>
    <w:rsid w:val="1B0167A6"/>
    <w:rsid w:val="1B122762"/>
    <w:rsid w:val="1B2B104C"/>
    <w:rsid w:val="1B717004"/>
    <w:rsid w:val="1B886580"/>
    <w:rsid w:val="1BC7354C"/>
    <w:rsid w:val="1BCA6B98"/>
    <w:rsid w:val="1BE10B85"/>
    <w:rsid w:val="1BE7774A"/>
    <w:rsid w:val="1BF9712D"/>
    <w:rsid w:val="1C006F16"/>
    <w:rsid w:val="1C0D4CD7"/>
    <w:rsid w:val="1C2E35CB"/>
    <w:rsid w:val="1C35495A"/>
    <w:rsid w:val="1C406E5A"/>
    <w:rsid w:val="1C4A202F"/>
    <w:rsid w:val="1C4E5A1B"/>
    <w:rsid w:val="1C527A49"/>
    <w:rsid w:val="1C5365F7"/>
    <w:rsid w:val="1C580648"/>
    <w:rsid w:val="1C651DCF"/>
    <w:rsid w:val="1C8036FB"/>
    <w:rsid w:val="1C876837"/>
    <w:rsid w:val="1C961170"/>
    <w:rsid w:val="1C9A2A0F"/>
    <w:rsid w:val="1C9C36AC"/>
    <w:rsid w:val="1CBF4914"/>
    <w:rsid w:val="1CC22144"/>
    <w:rsid w:val="1CC57360"/>
    <w:rsid w:val="1CCC0CBE"/>
    <w:rsid w:val="1CEB326A"/>
    <w:rsid w:val="1CFB2D49"/>
    <w:rsid w:val="1D2A5330"/>
    <w:rsid w:val="1D2D5631"/>
    <w:rsid w:val="1D3101C4"/>
    <w:rsid w:val="1D352737"/>
    <w:rsid w:val="1D385D84"/>
    <w:rsid w:val="1D44297A"/>
    <w:rsid w:val="1D507571"/>
    <w:rsid w:val="1D5A3F4C"/>
    <w:rsid w:val="1D6152DA"/>
    <w:rsid w:val="1D6649CE"/>
    <w:rsid w:val="1D6938D1"/>
    <w:rsid w:val="1D8B7972"/>
    <w:rsid w:val="1DBC69B5"/>
    <w:rsid w:val="1DC1221D"/>
    <w:rsid w:val="1E196046"/>
    <w:rsid w:val="1E366767"/>
    <w:rsid w:val="1E4B69B6"/>
    <w:rsid w:val="1E51534F"/>
    <w:rsid w:val="1E5348E9"/>
    <w:rsid w:val="1E5A048F"/>
    <w:rsid w:val="1E6C3F37"/>
    <w:rsid w:val="1E977643"/>
    <w:rsid w:val="1EA45087"/>
    <w:rsid w:val="1EBA7398"/>
    <w:rsid w:val="1EE44415"/>
    <w:rsid w:val="1EF93C1B"/>
    <w:rsid w:val="1F071EB1"/>
    <w:rsid w:val="1F0D7CBA"/>
    <w:rsid w:val="1F100D66"/>
    <w:rsid w:val="1F134CFA"/>
    <w:rsid w:val="1F184345"/>
    <w:rsid w:val="1F7A63C7"/>
    <w:rsid w:val="1F7E6617"/>
    <w:rsid w:val="1FEA15B7"/>
    <w:rsid w:val="20006B05"/>
    <w:rsid w:val="2020322B"/>
    <w:rsid w:val="20495B8C"/>
    <w:rsid w:val="20591670"/>
    <w:rsid w:val="2063580D"/>
    <w:rsid w:val="20641C15"/>
    <w:rsid w:val="20CC33B3"/>
    <w:rsid w:val="20CC6F0F"/>
    <w:rsid w:val="20DB7AF0"/>
    <w:rsid w:val="20E57FD0"/>
    <w:rsid w:val="20EC135F"/>
    <w:rsid w:val="21221238"/>
    <w:rsid w:val="21336F8E"/>
    <w:rsid w:val="214B2529"/>
    <w:rsid w:val="21921F06"/>
    <w:rsid w:val="219D08AB"/>
    <w:rsid w:val="21A34113"/>
    <w:rsid w:val="21AB746C"/>
    <w:rsid w:val="21B207FA"/>
    <w:rsid w:val="21BF6A73"/>
    <w:rsid w:val="21CB4925"/>
    <w:rsid w:val="21E87D78"/>
    <w:rsid w:val="2219530B"/>
    <w:rsid w:val="222B5EB7"/>
    <w:rsid w:val="22433DDE"/>
    <w:rsid w:val="22473782"/>
    <w:rsid w:val="22584BC3"/>
    <w:rsid w:val="225D349A"/>
    <w:rsid w:val="22665141"/>
    <w:rsid w:val="22857CBD"/>
    <w:rsid w:val="228C2678"/>
    <w:rsid w:val="22A939AB"/>
    <w:rsid w:val="22C5170B"/>
    <w:rsid w:val="22D7693C"/>
    <w:rsid w:val="22EF5136"/>
    <w:rsid w:val="22F34C27"/>
    <w:rsid w:val="23151041"/>
    <w:rsid w:val="2318286D"/>
    <w:rsid w:val="234611FA"/>
    <w:rsid w:val="23640DBF"/>
    <w:rsid w:val="23696ABF"/>
    <w:rsid w:val="237044C9"/>
    <w:rsid w:val="237613B4"/>
    <w:rsid w:val="23CE28D8"/>
    <w:rsid w:val="23D305B4"/>
    <w:rsid w:val="23DE58D7"/>
    <w:rsid w:val="23F74318"/>
    <w:rsid w:val="23F80F79"/>
    <w:rsid w:val="244A4D1A"/>
    <w:rsid w:val="244D0366"/>
    <w:rsid w:val="245E2574"/>
    <w:rsid w:val="24620035"/>
    <w:rsid w:val="247C6E9E"/>
    <w:rsid w:val="24896681"/>
    <w:rsid w:val="249146F7"/>
    <w:rsid w:val="24A81A41"/>
    <w:rsid w:val="24B823E9"/>
    <w:rsid w:val="24DA5D3D"/>
    <w:rsid w:val="24DB5972"/>
    <w:rsid w:val="24E24F53"/>
    <w:rsid w:val="24F05D07"/>
    <w:rsid w:val="24F5112A"/>
    <w:rsid w:val="2500187D"/>
    <w:rsid w:val="25336AFF"/>
    <w:rsid w:val="255120D8"/>
    <w:rsid w:val="256406CB"/>
    <w:rsid w:val="25697422"/>
    <w:rsid w:val="25AD37B3"/>
    <w:rsid w:val="25AE74E7"/>
    <w:rsid w:val="25FE400E"/>
    <w:rsid w:val="261B6DE2"/>
    <w:rsid w:val="2624159B"/>
    <w:rsid w:val="264164B5"/>
    <w:rsid w:val="264A1001"/>
    <w:rsid w:val="265118FC"/>
    <w:rsid w:val="265A320F"/>
    <w:rsid w:val="2661634B"/>
    <w:rsid w:val="267442D0"/>
    <w:rsid w:val="267E2452"/>
    <w:rsid w:val="268169ED"/>
    <w:rsid w:val="268E2B8F"/>
    <w:rsid w:val="2693320D"/>
    <w:rsid w:val="269404CF"/>
    <w:rsid w:val="26991969"/>
    <w:rsid w:val="26C32B62"/>
    <w:rsid w:val="26E8081A"/>
    <w:rsid w:val="26F45411"/>
    <w:rsid w:val="270D4A7E"/>
    <w:rsid w:val="27550294"/>
    <w:rsid w:val="276500BD"/>
    <w:rsid w:val="2769195B"/>
    <w:rsid w:val="27806CA5"/>
    <w:rsid w:val="27822A1D"/>
    <w:rsid w:val="278A3704"/>
    <w:rsid w:val="279A1463"/>
    <w:rsid w:val="27BF3329"/>
    <w:rsid w:val="27C70430"/>
    <w:rsid w:val="27CB0983"/>
    <w:rsid w:val="27CC3C98"/>
    <w:rsid w:val="27CE7A10"/>
    <w:rsid w:val="27D01E16"/>
    <w:rsid w:val="27D060BF"/>
    <w:rsid w:val="27D112AE"/>
    <w:rsid w:val="27EC7E96"/>
    <w:rsid w:val="281573ED"/>
    <w:rsid w:val="281713B7"/>
    <w:rsid w:val="28305FD5"/>
    <w:rsid w:val="284B1061"/>
    <w:rsid w:val="284E7BB4"/>
    <w:rsid w:val="28506677"/>
    <w:rsid w:val="286F7C9A"/>
    <w:rsid w:val="28805396"/>
    <w:rsid w:val="28863197"/>
    <w:rsid w:val="28AC5FA3"/>
    <w:rsid w:val="28C05CCA"/>
    <w:rsid w:val="28C52BC1"/>
    <w:rsid w:val="28C81457"/>
    <w:rsid w:val="28E56790"/>
    <w:rsid w:val="28EB0F55"/>
    <w:rsid w:val="29115E06"/>
    <w:rsid w:val="291C3D7C"/>
    <w:rsid w:val="293164A9"/>
    <w:rsid w:val="294F0C22"/>
    <w:rsid w:val="295201CD"/>
    <w:rsid w:val="295F55E0"/>
    <w:rsid w:val="297312C8"/>
    <w:rsid w:val="29A22F02"/>
    <w:rsid w:val="29DA6B40"/>
    <w:rsid w:val="29EC23D0"/>
    <w:rsid w:val="29FF02EB"/>
    <w:rsid w:val="29FF2103"/>
    <w:rsid w:val="2A181417"/>
    <w:rsid w:val="2A355DC5"/>
    <w:rsid w:val="2A3829B1"/>
    <w:rsid w:val="2A3F46F3"/>
    <w:rsid w:val="2A895E70"/>
    <w:rsid w:val="2A8A2314"/>
    <w:rsid w:val="2A91593E"/>
    <w:rsid w:val="2AAD1B5F"/>
    <w:rsid w:val="2AAF1A65"/>
    <w:rsid w:val="2AB51923"/>
    <w:rsid w:val="2AD4533E"/>
    <w:rsid w:val="2AF849C9"/>
    <w:rsid w:val="2AFB6D6E"/>
    <w:rsid w:val="2B0379D1"/>
    <w:rsid w:val="2B1020EE"/>
    <w:rsid w:val="2B1B2F6C"/>
    <w:rsid w:val="2B2C33CC"/>
    <w:rsid w:val="2B342280"/>
    <w:rsid w:val="2B3D2BD4"/>
    <w:rsid w:val="2B40299A"/>
    <w:rsid w:val="2B795DEE"/>
    <w:rsid w:val="2B983978"/>
    <w:rsid w:val="2BD17ACF"/>
    <w:rsid w:val="2BEB6DE3"/>
    <w:rsid w:val="2BEE3514"/>
    <w:rsid w:val="2C0734F1"/>
    <w:rsid w:val="2C1520B2"/>
    <w:rsid w:val="2C3818FC"/>
    <w:rsid w:val="2C622E1D"/>
    <w:rsid w:val="2C640943"/>
    <w:rsid w:val="2C734E47"/>
    <w:rsid w:val="2C7C3EDF"/>
    <w:rsid w:val="2C9D2374"/>
    <w:rsid w:val="2CA72B35"/>
    <w:rsid w:val="2CB35427"/>
    <w:rsid w:val="2CD21D51"/>
    <w:rsid w:val="2CDB4EBB"/>
    <w:rsid w:val="2CDC65BC"/>
    <w:rsid w:val="2CF9552F"/>
    <w:rsid w:val="2D17374A"/>
    <w:rsid w:val="2D1F71EF"/>
    <w:rsid w:val="2D3A26F8"/>
    <w:rsid w:val="2D4349FC"/>
    <w:rsid w:val="2D55050F"/>
    <w:rsid w:val="2D7626DC"/>
    <w:rsid w:val="2D891041"/>
    <w:rsid w:val="2D9B65E7"/>
    <w:rsid w:val="2DCE1065"/>
    <w:rsid w:val="2DDD275B"/>
    <w:rsid w:val="2DF2439E"/>
    <w:rsid w:val="2E076BE8"/>
    <w:rsid w:val="2E0C4DEE"/>
    <w:rsid w:val="2E2E353D"/>
    <w:rsid w:val="2E3B3926"/>
    <w:rsid w:val="2E4F2F2D"/>
    <w:rsid w:val="2E5073D1"/>
    <w:rsid w:val="2E57163E"/>
    <w:rsid w:val="2E5C19DC"/>
    <w:rsid w:val="2E5E430F"/>
    <w:rsid w:val="2E9A689E"/>
    <w:rsid w:val="2EA74B17"/>
    <w:rsid w:val="2EAE5EA6"/>
    <w:rsid w:val="2EF7784D"/>
    <w:rsid w:val="2F0749F0"/>
    <w:rsid w:val="2F17396B"/>
    <w:rsid w:val="2F1C72B3"/>
    <w:rsid w:val="2F326AD7"/>
    <w:rsid w:val="2F3738F6"/>
    <w:rsid w:val="2F561E0E"/>
    <w:rsid w:val="2F691389"/>
    <w:rsid w:val="2F907FDD"/>
    <w:rsid w:val="2F950E14"/>
    <w:rsid w:val="2F9A04D8"/>
    <w:rsid w:val="2FCB09DB"/>
    <w:rsid w:val="2FF635B8"/>
    <w:rsid w:val="2FFD70E5"/>
    <w:rsid w:val="30134B5A"/>
    <w:rsid w:val="30171AF5"/>
    <w:rsid w:val="30640F12"/>
    <w:rsid w:val="307C6264"/>
    <w:rsid w:val="309733E0"/>
    <w:rsid w:val="30AC301F"/>
    <w:rsid w:val="30AF6D8F"/>
    <w:rsid w:val="30C3032E"/>
    <w:rsid w:val="30C53AB5"/>
    <w:rsid w:val="30C976F9"/>
    <w:rsid w:val="30D1550A"/>
    <w:rsid w:val="30E56588"/>
    <w:rsid w:val="30FB1EEF"/>
    <w:rsid w:val="310C3CE5"/>
    <w:rsid w:val="314A45AB"/>
    <w:rsid w:val="315D0B73"/>
    <w:rsid w:val="31660CB9"/>
    <w:rsid w:val="31692558"/>
    <w:rsid w:val="317C228B"/>
    <w:rsid w:val="318850D4"/>
    <w:rsid w:val="31B41A25"/>
    <w:rsid w:val="31BE0AF5"/>
    <w:rsid w:val="31CB4544"/>
    <w:rsid w:val="31D200FD"/>
    <w:rsid w:val="31D40319"/>
    <w:rsid w:val="32024E86"/>
    <w:rsid w:val="321A1B4F"/>
    <w:rsid w:val="32333292"/>
    <w:rsid w:val="3240150B"/>
    <w:rsid w:val="32475A13"/>
    <w:rsid w:val="32537490"/>
    <w:rsid w:val="32544FB6"/>
    <w:rsid w:val="325675ED"/>
    <w:rsid w:val="328904C5"/>
    <w:rsid w:val="32917FB8"/>
    <w:rsid w:val="32B53CA7"/>
    <w:rsid w:val="32CB171C"/>
    <w:rsid w:val="32D52EA8"/>
    <w:rsid w:val="32EB76C8"/>
    <w:rsid w:val="32F91631"/>
    <w:rsid w:val="33035B9E"/>
    <w:rsid w:val="33044C2E"/>
    <w:rsid w:val="330462BA"/>
    <w:rsid w:val="3312040E"/>
    <w:rsid w:val="333252F7"/>
    <w:rsid w:val="337771AE"/>
    <w:rsid w:val="33997124"/>
    <w:rsid w:val="33A87367"/>
    <w:rsid w:val="33B43F5E"/>
    <w:rsid w:val="33DE0FDB"/>
    <w:rsid w:val="34525525"/>
    <w:rsid w:val="34525D78"/>
    <w:rsid w:val="34684D49"/>
    <w:rsid w:val="3490142D"/>
    <w:rsid w:val="34A75871"/>
    <w:rsid w:val="34AD40D4"/>
    <w:rsid w:val="34BD5094"/>
    <w:rsid w:val="34E73EBF"/>
    <w:rsid w:val="34E9405A"/>
    <w:rsid w:val="34EC597A"/>
    <w:rsid w:val="353549C2"/>
    <w:rsid w:val="357D4824"/>
    <w:rsid w:val="3589141A"/>
    <w:rsid w:val="35C10BB4"/>
    <w:rsid w:val="35F8427D"/>
    <w:rsid w:val="35FD77AD"/>
    <w:rsid w:val="360B1E2F"/>
    <w:rsid w:val="36371722"/>
    <w:rsid w:val="36407D2B"/>
    <w:rsid w:val="3652180C"/>
    <w:rsid w:val="36900CA6"/>
    <w:rsid w:val="36944F6F"/>
    <w:rsid w:val="3695425E"/>
    <w:rsid w:val="36AE738B"/>
    <w:rsid w:val="36BA5D2F"/>
    <w:rsid w:val="36BB5604"/>
    <w:rsid w:val="36CA1CEB"/>
    <w:rsid w:val="36EB110B"/>
    <w:rsid w:val="36EF5381"/>
    <w:rsid w:val="36F823B4"/>
    <w:rsid w:val="370E607B"/>
    <w:rsid w:val="371C328C"/>
    <w:rsid w:val="37204D9A"/>
    <w:rsid w:val="37425D25"/>
    <w:rsid w:val="374B653A"/>
    <w:rsid w:val="376E08C8"/>
    <w:rsid w:val="37732540"/>
    <w:rsid w:val="37A662B4"/>
    <w:rsid w:val="37E85BD2"/>
    <w:rsid w:val="37F92887"/>
    <w:rsid w:val="38170F5F"/>
    <w:rsid w:val="384B13D2"/>
    <w:rsid w:val="38620F68"/>
    <w:rsid w:val="38635FFD"/>
    <w:rsid w:val="386817BB"/>
    <w:rsid w:val="387B14EE"/>
    <w:rsid w:val="387E2D8D"/>
    <w:rsid w:val="38A26A7B"/>
    <w:rsid w:val="38B43A85"/>
    <w:rsid w:val="38C727A6"/>
    <w:rsid w:val="38F86D77"/>
    <w:rsid w:val="38FD0155"/>
    <w:rsid w:val="390414E4"/>
    <w:rsid w:val="39083C99"/>
    <w:rsid w:val="390D4877"/>
    <w:rsid w:val="39202096"/>
    <w:rsid w:val="39262BB4"/>
    <w:rsid w:val="392C63BA"/>
    <w:rsid w:val="395319E5"/>
    <w:rsid w:val="396D0F2E"/>
    <w:rsid w:val="39864AF8"/>
    <w:rsid w:val="39894E7E"/>
    <w:rsid w:val="399A1E48"/>
    <w:rsid w:val="39A700C1"/>
    <w:rsid w:val="39A71860"/>
    <w:rsid w:val="39C11A3E"/>
    <w:rsid w:val="39E92488"/>
    <w:rsid w:val="3A0379ED"/>
    <w:rsid w:val="3A0472C2"/>
    <w:rsid w:val="3A0478ED"/>
    <w:rsid w:val="3A0E7BEE"/>
    <w:rsid w:val="3A296D28"/>
    <w:rsid w:val="3A3951BD"/>
    <w:rsid w:val="3A441396"/>
    <w:rsid w:val="3A4818A4"/>
    <w:rsid w:val="3A485400"/>
    <w:rsid w:val="3A5336F2"/>
    <w:rsid w:val="3A5D6DD9"/>
    <w:rsid w:val="3AA53E6D"/>
    <w:rsid w:val="3AA54601"/>
    <w:rsid w:val="3ABE72F3"/>
    <w:rsid w:val="3AF86E26"/>
    <w:rsid w:val="3AFE350C"/>
    <w:rsid w:val="3B0112DE"/>
    <w:rsid w:val="3B027CA5"/>
    <w:rsid w:val="3B1B06F7"/>
    <w:rsid w:val="3B211730"/>
    <w:rsid w:val="3B2C6AD0"/>
    <w:rsid w:val="3B304812"/>
    <w:rsid w:val="3B40403F"/>
    <w:rsid w:val="3B491430"/>
    <w:rsid w:val="3B517BE8"/>
    <w:rsid w:val="3B560E30"/>
    <w:rsid w:val="3B675D5A"/>
    <w:rsid w:val="3B7E7663"/>
    <w:rsid w:val="3B8A4A7A"/>
    <w:rsid w:val="3B934DA1"/>
    <w:rsid w:val="3BA842A7"/>
    <w:rsid w:val="3C1F6635"/>
    <w:rsid w:val="3C2D6FA3"/>
    <w:rsid w:val="3C395948"/>
    <w:rsid w:val="3C76021B"/>
    <w:rsid w:val="3C793F97"/>
    <w:rsid w:val="3CE638AB"/>
    <w:rsid w:val="3CFB2E32"/>
    <w:rsid w:val="3D0C4E0B"/>
    <w:rsid w:val="3D247ADD"/>
    <w:rsid w:val="3D4D0C83"/>
    <w:rsid w:val="3D5642D8"/>
    <w:rsid w:val="3D672041"/>
    <w:rsid w:val="3D673DEF"/>
    <w:rsid w:val="3D6A38DF"/>
    <w:rsid w:val="3D990D6A"/>
    <w:rsid w:val="3D9916CC"/>
    <w:rsid w:val="3DB72FC9"/>
    <w:rsid w:val="3DC05072"/>
    <w:rsid w:val="3DD82F3F"/>
    <w:rsid w:val="3E104487"/>
    <w:rsid w:val="3E3455C5"/>
    <w:rsid w:val="3E3F72C8"/>
    <w:rsid w:val="3E506F79"/>
    <w:rsid w:val="3E554590"/>
    <w:rsid w:val="3E6D3399"/>
    <w:rsid w:val="3E6D3687"/>
    <w:rsid w:val="3E75253C"/>
    <w:rsid w:val="3E80523B"/>
    <w:rsid w:val="3E9C21BE"/>
    <w:rsid w:val="3EB53DB8"/>
    <w:rsid w:val="3EDC25BB"/>
    <w:rsid w:val="3EE26F73"/>
    <w:rsid w:val="3F2D0BCF"/>
    <w:rsid w:val="3F327A47"/>
    <w:rsid w:val="3F485313"/>
    <w:rsid w:val="3F512FA9"/>
    <w:rsid w:val="3F552F97"/>
    <w:rsid w:val="3F566811"/>
    <w:rsid w:val="3F5C54AA"/>
    <w:rsid w:val="3F6251B6"/>
    <w:rsid w:val="3F6456BF"/>
    <w:rsid w:val="3F724CCD"/>
    <w:rsid w:val="3F8B74A4"/>
    <w:rsid w:val="3F9557C2"/>
    <w:rsid w:val="3FAC6431"/>
    <w:rsid w:val="3FC76DC7"/>
    <w:rsid w:val="3FCC6AD3"/>
    <w:rsid w:val="3FD61700"/>
    <w:rsid w:val="3FD85478"/>
    <w:rsid w:val="400B3158"/>
    <w:rsid w:val="40112738"/>
    <w:rsid w:val="402B42A6"/>
    <w:rsid w:val="405F5EB3"/>
    <w:rsid w:val="40662A84"/>
    <w:rsid w:val="407C4056"/>
    <w:rsid w:val="40B573D4"/>
    <w:rsid w:val="40BA4B7E"/>
    <w:rsid w:val="40C1415E"/>
    <w:rsid w:val="40FE2CBD"/>
    <w:rsid w:val="410A42CF"/>
    <w:rsid w:val="410C362B"/>
    <w:rsid w:val="410D4CAE"/>
    <w:rsid w:val="41263DF8"/>
    <w:rsid w:val="412A1D04"/>
    <w:rsid w:val="41315907"/>
    <w:rsid w:val="41391F47"/>
    <w:rsid w:val="413E755D"/>
    <w:rsid w:val="41547ED1"/>
    <w:rsid w:val="41557351"/>
    <w:rsid w:val="4159130B"/>
    <w:rsid w:val="416074D3"/>
    <w:rsid w:val="416F7716"/>
    <w:rsid w:val="41BF069E"/>
    <w:rsid w:val="420626EA"/>
    <w:rsid w:val="42083B1B"/>
    <w:rsid w:val="42117225"/>
    <w:rsid w:val="42134882"/>
    <w:rsid w:val="422732F2"/>
    <w:rsid w:val="422875BA"/>
    <w:rsid w:val="424010B3"/>
    <w:rsid w:val="426A3C06"/>
    <w:rsid w:val="427B6BE4"/>
    <w:rsid w:val="429C453B"/>
    <w:rsid w:val="42AD499A"/>
    <w:rsid w:val="42BC4BDD"/>
    <w:rsid w:val="42D00689"/>
    <w:rsid w:val="42FC322C"/>
    <w:rsid w:val="430B7913"/>
    <w:rsid w:val="43100A85"/>
    <w:rsid w:val="43413334"/>
    <w:rsid w:val="43496BE1"/>
    <w:rsid w:val="43643AB0"/>
    <w:rsid w:val="43663D51"/>
    <w:rsid w:val="43931DE2"/>
    <w:rsid w:val="43AC6A00"/>
    <w:rsid w:val="43C73BDB"/>
    <w:rsid w:val="43DE2931"/>
    <w:rsid w:val="43E75C8A"/>
    <w:rsid w:val="43F3462F"/>
    <w:rsid w:val="440747E2"/>
    <w:rsid w:val="440F51E1"/>
    <w:rsid w:val="4413082D"/>
    <w:rsid w:val="442C7B41"/>
    <w:rsid w:val="443A04B0"/>
    <w:rsid w:val="44775260"/>
    <w:rsid w:val="44D22496"/>
    <w:rsid w:val="44D3620E"/>
    <w:rsid w:val="44D5107B"/>
    <w:rsid w:val="44E421C9"/>
    <w:rsid w:val="4505499C"/>
    <w:rsid w:val="450D7972"/>
    <w:rsid w:val="455530C7"/>
    <w:rsid w:val="456450B8"/>
    <w:rsid w:val="45A32084"/>
    <w:rsid w:val="45CA13BF"/>
    <w:rsid w:val="45E55ABB"/>
    <w:rsid w:val="461104A1"/>
    <w:rsid w:val="46462D05"/>
    <w:rsid w:val="46873754"/>
    <w:rsid w:val="4691012F"/>
    <w:rsid w:val="46FB2AC1"/>
    <w:rsid w:val="47046B53"/>
    <w:rsid w:val="47047DD0"/>
    <w:rsid w:val="470C4C67"/>
    <w:rsid w:val="470E1780"/>
    <w:rsid w:val="471C0962"/>
    <w:rsid w:val="472116D5"/>
    <w:rsid w:val="476E08C4"/>
    <w:rsid w:val="477912EF"/>
    <w:rsid w:val="477C07C1"/>
    <w:rsid w:val="477E09F4"/>
    <w:rsid w:val="478005D2"/>
    <w:rsid w:val="479779C7"/>
    <w:rsid w:val="47C34360"/>
    <w:rsid w:val="47CC58C3"/>
    <w:rsid w:val="47E50964"/>
    <w:rsid w:val="47F2289B"/>
    <w:rsid w:val="47F6293F"/>
    <w:rsid w:val="48026F58"/>
    <w:rsid w:val="482E20D9"/>
    <w:rsid w:val="48433362"/>
    <w:rsid w:val="484933FC"/>
    <w:rsid w:val="484A124D"/>
    <w:rsid w:val="484C6A03"/>
    <w:rsid w:val="485C23FD"/>
    <w:rsid w:val="48855A71"/>
    <w:rsid w:val="4893018E"/>
    <w:rsid w:val="48D03190"/>
    <w:rsid w:val="48D91CA7"/>
    <w:rsid w:val="48DA400F"/>
    <w:rsid w:val="48F36E7F"/>
    <w:rsid w:val="4904108C"/>
    <w:rsid w:val="49064E04"/>
    <w:rsid w:val="49155047"/>
    <w:rsid w:val="49156DF5"/>
    <w:rsid w:val="49180694"/>
    <w:rsid w:val="491F1A22"/>
    <w:rsid w:val="49441489"/>
    <w:rsid w:val="494616A5"/>
    <w:rsid w:val="494B26E8"/>
    <w:rsid w:val="495D2158"/>
    <w:rsid w:val="495F2915"/>
    <w:rsid w:val="49627B61"/>
    <w:rsid w:val="496D4E83"/>
    <w:rsid w:val="499A72FA"/>
    <w:rsid w:val="49A85EBB"/>
    <w:rsid w:val="49B605D8"/>
    <w:rsid w:val="49E04914"/>
    <w:rsid w:val="4A1E7F2C"/>
    <w:rsid w:val="4A205A52"/>
    <w:rsid w:val="4A4060F4"/>
    <w:rsid w:val="4A735A25"/>
    <w:rsid w:val="4A77763C"/>
    <w:rsid w:val="4A91110C"/>
    <w:rsid w:val="4A9621B8"/>
    <w:rsid w:val="4ABA1D88"/>
    <w:rsid w:val="4AEE3DA2"/>
    <w:rsid w:val="4AFA4B39"/>
    <w:rsid w:val="4B005D50"/>
    <w:rsid w:val="4B35377F"/>
    <w:rsid w:val="4B7D0C82"/>
    <w:rsid w:val="4B8B508A"/>
    <w:rsid w:val="4B8E2E8F"/>
    <w:rsid w:val="4BCD7E5B"/>
    <w:rsid w:val="4BD44D46"/>
    <w:rsid w:val="4BF058F8"/>
    <w:rsid w:val="4C041850"/>
    <w:rsid w:val="4C0F3FD0"/>
    <w:rsid w:val="4C143394"/>
    <w:rsid w:val="4C286E40"/>
    <w:rsid w:val="4C2B6930"/>
    <w:rsid w:val="4C46376A"/>
    <w:rsid w:val="4C7622A1"/>
    <w:rsid w:val="4C7D53DD"/>
    <w:rsid w:val="4C8C2F4B"/>
    <w:rsid w:val="4C8F6EBF"/>
    <w:rsid w:val="4C995F8F"/>
    <w:rsid w:val="4CBA03DF"/>
    <w:rsid w:val="4CC26B60"/>
    <w:rsid w:val="4CC51444"/>
    <w:rsid w:val="4CC63842"/>
    <w:rsid w:val="4CF5766A"/>
    <w:rsid w:val="4CFF2296"/>
    <w:rsid w:val="4D295043"/>
    <w:rsid w:val="4D357A66"/>
    <w:rsid w:val="4D3B0DF4"/>
    <w:rsid w:val="4D5A6798"/>
    <w:rsid w:val="4D617968"/>
    <w:rsid w:val="4D7B0CD9"/>
    <w:rsid w:val="4D7C3D77"/>
    <w:rsid w:val="4D7F33D7"/>
    <w:rsid w:val="4D9F6625"/>
    <w:rsid w:val="4DAA5676"/>
    <w:rsid w:val="4DB37090"/>
    <w:rsid w:val="4DCE0FF5"/>
    <w:rsid w:val="4DDC00F8"/>
    <w:rsid w:val="4DF25957"/>
    <w:rsid w:val="4DF53699"/>
    <w:rsid w:val="4E1F4272"/>
    <w:rsid w:val="4E2D342F"/>
    <w:rsid w:val="4E4E286F"/>
    <w:rsid w:val="4E500E4D"/>
    <w:rsid w:val="4E531A99"/>
    <w:rsid w:val="4E600B13"/>
    <w:rsid w:val="4E964534"/>
    <w:rsid w:val="4E971F39"/>
    <w:rsid w:val="4EB86BA1"/>
    <w:rsid w:val="4EB87862"/>
    <w:rsid w:val="4EC175CC"/>
    <w:rsid w:val="4EC44363"/>
    <w:rsid w:val="4EEE37DC"/>
    <w:rsid w:val="4F0C2A48"/>
    <w:rsid w:val="4F1B342E"/>
    <w:rsid w:val="4F1F09CE"/>
    <w:rsid w:val="4F2002A2"/>
    <w:rsid w:val="4F320D11"/>
    <w:rsid w:val="4F343D4D"/>
    <w:rsid w:val="4F3F4BCC"/>
    <w:rsid w:val="4F4F2935"/>
    <w:rsid w:val="4F5A37B4"/>
    <w:rsid w:val="4F5F303B"/>
    <w:rsid w:val="4F7A20A8"/>
    <w:rsid w:val="4FB355BA"/>
    <w:rsid w:val="4FE34F30"/>
    <w:rsid w:val="4FE66E49"/>
    <w:rsid w:val="4FEB2FF3"/>
    <w:rsid w:val="4FFA6D45"/>
    <w:rsid w:val="500E459E"/>
    <w:rsid w:val="502B6EFE"/>
    <w:rsid w:val="503C739D"/>
    <w:rsid w:val="5049110A"/>
    <w:rsid w:val="50603B73"/>
    <w:rsid w:val="50724B2D"/>
    <w:rsid w:val="50A53155"/>
    <w:rsid w:val="50B05655"/>
    <w:rsid w:val="50B26176"/>
    <w:rsid w:val="50E61390"/>
    <w:rsid w:val="50EF3A8F"/>
    <w:rsid w:val="50F73284"/>
    <w:rsid w:val="50FC089B"/>
    <w:rsid w:val="510019A2"/>
    <w:rsid w:val="51273B6A"/>
    <w:rsid w:val="51450494"/>
    <w:rsid w:val="51616E44"/>
    <w:rsid w:val="516939FB"/>
    <w:rsid w:val="51776A24"/>
    <w:rsid w:val="517B555A"/>
    <w:rsid w:val="519805C3"/>
    <w:rsid w:val="51C12734"/>
    <w:rsid w:val="51C25640"/>
    <w:rsid w:val="51D50DD6"/>
    <w:rsid w:val="51D67C84"/>
    <w:rsid w:val="51DC62B7"/>
    <w:rsid w:val="51DD691E"/>
    <w:rsid w:val="51DE34AA"/>
    <w:rsid w:val="51EE28D9"/>
    <w:rsid w:val="51FE136D"/>
    <w:rsid w:val="524845FC"/>
    <w:rsid w:val="526A0452"/>
    <w:rsid w:val="52854FEC"/>
    <w:rsid w:val="52927709"/>
    <w:rsid w:val="5322283B"/>
    <w:rsid w:val="53560736"/>
    <w:rsid w:val="535E7D50"/>
    <w:rsid w:val="536525AD"/>
    <w:rsid w:val="5382152B"/>
    <w:rsid w:val="5386726D"/>
    <w:rsid w:val="53AC47FA"/>
    <w:rsid w:val="53DC50DF"/>
    <w:rsid w:val="53E775E0"/>
    <w:rsid w:val="53E86827"/>
    <w:rsid w:val="53EB5322"/>
    <w:rsid w:val="53ED0594"/>
    <w:rsid w:val="53EF3224"/>
    <w:rsid w:val="5428027A"/>
    <w:rsid w:val="542F7A11"/>
    <w:rsid w:val="545033D7"/>
    <w:rsid w:val="5458228C"/>
    <w:rsid w:val="54814F3D"/>
    <w:rsid w:val="54A23691"/>
    <w:rsid w:val="54C13E4A"/>
    <w:rsid w:val="54C811C0"/>
    <w:rsid w:val="54CB0CB0"/>
    <w:rsid w:val="54EF2BF0"/>
    <w:rsid w:val="54F14BBA"/>
    <w:rsid w:val="55387A47"/>
    <w:rsid w:val="554518EE"/>
    <w:rsid w:val="5552317F"/>
    <w:rsid w:val="55766CF9"/>
    <w:rsid w:val="558C7F55"/>
    <w:rsid w:val="559425D1"/>
    <w:rsid w:val="55B1434A"/>
    <w:rsid w:val="55D6790C"/>
    <w:rsid w:val="56044479"/>
    <w:rsid w:val="561B7187"/>
    <w:rsid w:val="56350AD7"/>
    <w:rsid w:val="56725887"/>
    <w:rsid w:val="56941CA1"/>
    <w:rsid w:val="56BE0ACC"/>
    <w:rsid w:val="56D71B8E"/>
    <w:rsid w:val="56DD5CC1"/>
    <w:rsid w:val="56F269C8"/>
    <w:rsid w:val="56F76F36"/>
    <w:rsid w:val="56FF6912"/>
    <w:rsid w:val="5702376B"/>
    <w:rsid w:val="572C3252"/>
    <w:rsid w:val="57340D8E"/>
    <w:rsid w:val="576F626A"/>
    <w:rsid w:val="57873A2D"/>
    <w:rsid w:val="57BB500C"/>
    <w:rsid w:val="57E24C8E"/>
    <w:rsid w:val="57E37633"/>
    <w:rsid w:val="57EC655A"/>
    <w:rsid w:val="58005114"/>
    <w:rsid w:val="5805272B"/>
    <w:rsid w:val="580C394F"/>
    <w:rsid w:val="582E3A30"/>
    <w:rsid w:val="58332132"/>
    <w:rsid w:val="58382B00"/>
    <w:rsid w:val="583A0626"/>
    <w:rsid w:val="585C4CB9"/>
    <w:rsid w:val="587020E4"/>
    <w:rsid w:val="58A92235"/>
    <w:rsid w:val="58AC4CBD"/>
    <w:rsid w:val="58B251EC"/>
    <w:rsid w:val="58BE3005"/>
    <w:rsid w:val="58BF0B2C"/>
    <w:rsid w:val="58BF12E6"/>
    <w:rsid w:val="58C61EBA"/>
    <w:rsid w:val="58D81600"/>
    <w:rsid w:val="58F67150"/>
    <w:rsid w:val="5943175D"/>
    <w:rsid w:val="594F7185"/>
    <w:rsid w:val="59535AB9"/>
    <w:rsid w:val="595B6AA6"/>
    <w:rsid w:val="59603AB5"/>
    <w:rsid w:val="59723DF0"/>
    <w:rsid w:val="597C6A1D"/>
    <w:rsid w:val="59821704"/>
    <w:rsid w:val="59866ADE"/>
    <w:rsid w:val="5999137D"/>
    <w:rsid w:val="59B47F65"/>
    <w:rsid w:val="5A0C0D95"/>
    <w:rsid w:val="5A160282"/>
    <w:rsid w:val="5A32205B"/>
    <w:rsid w:val="5A39634B"/>
    <w:rsid w:val="5A407A4A"/>
    <w:rsid w:val="5A7C4F26"/>
    <w:rsid w:val="5A8550FA"/>
    <w:rsid w:val="5A9E48C1"/>
    <w:rsid w:val="5AC00150"/>
    <w:rsid w:val="5AC876C0"/>
    <w:rsid w:val="5ADC38B9"/>
    <w:rsid w:val="5AE605F2"/>
    <w:rsid w:val="5AE969BB"/>
    <w:rsid w:val="5AF26F96"/>
    <w:rsid w:val="5AF30F60"/>
    <w:rsid w:val="5B067684"/>
    <w:rsid w:val="5B101B12"/>
    <w:rsid w:val="5B266C40"/>
    <w:rsid w:val="5B417B08"/>
    <w:rsid w:val="5B43290D"/>
    <w:rsid w:val="5B500161"/>
    <w:rsid w:val="5B58089C"/>
    <w:rsid w:val="5B836AC8"/>
    <w:rsid w:val="5BCA7F13"/>
    <w:rsid w:val="5BE56AFB"/>
    <w:rsid w:val="5BE70178"/>
    <w:rsid w:val="5C050310"/>
    <w:rsid w:val="5C147195"/>
    <w:rsid w:val="5C292E8C"/>
    <w:rsid w:val="5C2A2760"/>
    <w:rsid w:val="5C441A74"/>
    <w:rsid w:val="5C4A4BB0"/>
    <w:rsid w:val="5C62014C"/>
    <w:rsid w:val="5C6519EA"/>
    <w:rsid w:val="5C7A36E7"/>
    <w:rsid w:val="5C814A76"/>
    <w:rsid w:val="5C987C18"/>
    <w:rsid w:val="5CA50038"/>
    <w:rsid w:val="5CBC7198"/>
    <w:rsid w:val="5CBF10FA"/>
    <w:rsid w:val="5CE77D3C"/>
    <w:rsid w:val="5D1E0517"/>
    <w:rsid w:val="5D3F223B"/>
    <w:rsid w:val="5D417D61"/>
    <w:rsid w:val="5D5950FC"/>
    <w:rsid w:val="5D64647F"/>
    <w:rsid w:val="5D9D1469"/>
    <w:rsid w:val="5DAE6832"/>
    <w:rsid w:val="5DB85D73"/>
    <w:rsid w:val="5DC15346"/>
    <w:rsid w:val="5DD12DA4"/>
    <w:rsid w:val="5DED2F6F"/>
    <w:rsid w:val="5DFF04E8"/>
    <w:rsid w:val="5E196220"/>
    <w:rsid w:val="5E227B93"/>
    <w:rsid w:val="5E6324D6"/>
    <w:rsid w:val="5E641D4A"/>
    <w:rsid w:val="5E714AFD"/>
    <w:rsid w:val="5E7B3747"/>
    <w:rsid w:val="5E861E55"/>
    <w:rsid w:val="5E9D3BBE"/>
    <w:rsid w:val="5EAC31AC"/>
    <w:rsid w:val="5EB34C8F"/>
    <w:rsid w:val="5EC4727E"/>
    <w:rsid w:val="5F372B2D"/>
    <w:rsid w:val="5F4D50E3"/>
    <w:rsid w:val="5F681F1D"/>
    <w:rsid w:val="5F93686E"/>
    <w:rsid w:val="5F993E84"/>
    <w:rsid w:val="5FAB005C"/>
    <w:rsid w:val="5FAC4B78"/>
    <w:rsid w:val="5FB92779"/>
    <w:rsid w:val="5FC07E13"/>
    <w:rsid w:val="5FCF66BD"/>
    <w:rsid w:val="5FD4310E"/>
    <w:rsid w:val="6005776C"/>
    <w:rsid w:val="60593614"/>
    <w:rsid w:val="60624BBE"/>
    <w:rsid w:val="60681AA9"/>
    <w:rsid w:val="6085124A"/>
    <w:rsid w:val="60CF38D6"/>
    <w:rsid w:val="60EA1839"/>
    <w:rsid w:val="6129666D"/>
    <w:rsid w:val="612F6A32"/>
    <w:rsid w:val="61412A26"/>
    <w:rsid w:val="61573FF7"/>
    <w:rsid w:val="61A27402"/>
    <w:rsid w:val="61FF668E"/>
    <w:rsid w:val="620405AE"/>
    <w:rsid w:val="620A72BB"/>
    <w:rsid w:val="623205C0"/>
    <w:rsid w:val="623E51B7"/>
    <w:rsid w:val="624D53FA"/>
    <w:rsid w:val="62571DD5"/>
    <w:rsid w:val="625D412A"/>
    <w:rsid w:val="625E7607"/>
    <w:rsid w:val="627110E9"/>
    <w:rsid w:val="62A22A16"/>
    <w:rsid w:val="62EC6305"/>
    <w:rsid w:val="6320666B"/>
    <w:rsid w:val="632117EE"/>
    <w:rsid w:val="63251ED3"/>
    <w:rsid w:val="635B58F5"/>
    <w:rsid w:val="635D78BF"/>
    <w:rsid w:val="63650E7B"/>
    <w:rsid w:val="639037F0"/>
    <w:rsid w:val="63927568"/>
    <w:rsid w:val="63957059"/>
    <w:rsid w:val="639C0C65"/>
    <w:rsid w:val="63AE3C76"/>
    <w:rsid w:val="63B03E93"/>
    <w:rsid w:val="63BA086D"/>
    <w:rsid w:val="63E17BF6"/>
    <w:rsid w:val="63E458EA"/>
    <w:rsid w:val="640B10C9"/>
    <w:rsid w:val="64144421"/>
    <w:rsid w:val="6417181C"/>
    <w:rsid w:val="642D0983"/>
    <w:rsid w:val="644D348F"/>
    <w:rsid w:val="646003B3"/>
    <w:rsid w:val="64771E53"/>
    <w:rsid w:val="64833355"/>
    <w:rsid w:val="64962150"/>
    <w:rsid w:val="64A77044"/>
    <w:rsid w:val="64CC5391"/>
    <w:rsid w:val="64D81264"/>
    <w:rsid w:val="64E36803"/>
    <w:rsid w:val="65090005"/>
    <w:rsid w:val="655A2308"/>
    <w:rsid w:val="655D22A1"/>
    <w:rsid w:val="65624D19"/>
    <w:rsid w:val="656D2417"/>
    <w:rsid w:val="657B5DDA"/>
    <w:rsid w:val="65895139"/>
    <w:rsid w:val="658B0713"/>
    <w:rsid w:val="658C6239"/>
    <w:rsid w:val="65901886"/>
    <w:rsid w:val="659770B8"/>
    <w:rsid w:val="65A73484"/>
    <w:rsid w:val="65C23A09"/>
    <w:rsid w:val="65C6174B"/>
    <w:rsid w:val="65C85C1B"/>
    <w:rsid w:val="65D26342"/>
    <w:rsid w:val="65D379C4"/>
    <w:rsid w:val="65D54C1A"/>
    <w:rsid w:val="65DE504C"/>
    <w:rsid w:val="66067D9A"/>
    <w:rsid w:val="66287D10"/>
    <w:rsid w:val="66570F8D"/>
    <w:rsid w:val="66636F9A"/>
    <w:rsid w:val="669015B7"/>
    <w:rsid w:val="66B83869"/>
    <w:rsid w:val="66CE21EB"/>
    <w:rsid w:val="66D427BF"/>
    <w:rsid w:val="66D81D68"/>
    <w:rsid w:val="66EC6F90"/>
    <w:rsid w:val="66FC332E"/>
    <w:rsid w:val="670E33AA"/>
    <w:rsid w:val="6716381C"/>
    <w:rsid w:val="67166A3D"/>
    <w:rsid w:val="6735666F"/>
    <w:rsid w:val="67457059"/>
    <w:rsid w:val="674F1B70"/>
    <w:rsid w:val="67672599"/>
    <w:rsid w:val="67853B69"/>
    <w:rsid w:val="67881D7C"/>
    <w:rsid w:val="67933BF7"/>
    <w:rsid w:val="6796351C"/>
    <w:rsid w:val="67A6089D"/>
    <w:rsid w:val="67DF08A2"/>
    <w:rsid w:val="67E265E5"/>
    <w:rsid w:val="67FA1B80"/>
    <w:rsid w:val="68071BA7"/>
    <w:rsid w:val="68112A26"/>
    <w:rsid w:val="68272BD0"/>
    <w:rsid w:val="684E5A28"/>
    <w:rsid w:val="686C71AF"/>
    <w:rsid w:val="688B0A2A"/>
    <w:rsid w:val="68A37B22"/>
    <w:rsid w:val="68B7181F"/>
    <w:rsid w:val="68D2550C"/>
    <w:rsid w:val="68FB3A5C"/>
    <w:rsid w:val="68FC5484"/>
    <w:rsid w:val="68FF1DE9"/>
    <w:rsid w:val="69111A9D"/>
    <w:rsid w:val="692D19E3"/>
    <w:rsid w:val="694D4018"/>
    <w:rsid w:val="694F3806"/>
    <w:rsid w:val="69817558"/>
    <w:rsid w:val="69855479"/>
    <w:rsid w:val="69894F6A"/>
    <w:rsid w:val="699A3A56"/>
    <w:rsid w:val="69C94CCA"/>
    <w:rsid w:val="69D23E98"/>
    <w:rsid w:val="69DF102E"/>
    <w:rsid w:val="69E00902"/>
    <w:rsid w:val="6A1D1B56"/>
    <w:rsid w:val="6A372C18"/>
    <w:rsid w:val="6A3C1FDC"/>
    <w:rsid w:val="6A5C61DA"/>
    <w:rsid w:val="6A777174"/>
    <w:rsid w:val="6A815C41"/>
    <w:rsid w:val="6A933BC6"/>
    <w:rsid w:val="6AA97D60"/>
    <w:rsid w:val="6AAA2146"/>
    <w:rsid w:val="6AB4441A"/>
    <w:rsid w:val="6AE12B83"/>
    <w:rsid w:val="6AE21ACF"/>
    <w:rsid w:val="6AF71B02"/>
    <w:rsid w:val="6AFC79BD"/>
    <w:rsid w:val="6AFF7040"/>
    <w:rsid w:val="6B0A20DA"/>
    <w:rsid w:val="6B250CC2"/>
    <w:rsid w:val="6B34152F"/>
    <w:rsid w:val="6B43739A"/>
    <w:rsid w:val="6B4B624F"/>
    <w:rsid w:val="6B581098"/>
    <w:rsid w:val="6B6537B4"/>
    <w:rsid w:val="6B6F5DFC"/>
    <w:rsid w:val="6B7B4D86"/>
    <w:rsid w:val="6B8D6867"/>
    <w:rsid w:val="6B8E2D0B"/>
    <w:rsid w:val="6BC93D43"/>
    <w:rsid w:val="6BF01A4B"/>
    <w:rsid w:val="6BFF59B7"/>
    <w:rsid w:val="6C2B2308"/>
    <w:rsid w:val="6C2C7E2E"/>
    <w:rsid w:val="6C3F1329"/>
    <w:rsid w:val="6C537AB1"/>
    <w:rsid w:val="6C664BF1"/>
    <w:rsid w:val="6C89702F"/>
    <w:rsid w:val="6CB73B9C"/>
    <w:rsid w:val="6CC60283"/>
    <w:rsid w:val="6CCE613F"/>
    <w:rsid w:val="6D192AA9"/>
    <w:rsid w:val="6D2B6338"/>
    <w:rsid w:val="6D3A23B8"/>
    <w:rsid w:val="6D3E250F"/>
    <w:rsid w:val="6D527D69"/>
    <w:rsid w:val="6D635AD2"/>
    <w:rsid w:val="6D6D06FE"/>
    <w:rsid w:val="6D706FB4"/>
    <w:rsid w:val="6D763A57"/>
    <w:rsid w:val="6D9130D4"/>
    <w:rsid w:val="6D967C55"/>
    <w:rsid w:val="6DCB3730"/>
    <w:rsid w:val="6E531FEA"/>
    <w:rsid w:val="6E623FDB"/>
    <w:rsid w:val="6E751F61"/>
    <w:rsid w:val="6E8977BA"/>
    <w:rsid w:val="6EAA5C48"/>
    <w:rsid w:val="6EC57363"/>
    <w:rsid w:val="6ED547AD"/>
    <w:rsid w:val="6EDC5B3C"/>
    <w:rsid w:val="6EF36ECC"/>
    <w:rsid w:val="6EF530A1"/>
    <w:rsid w:val="6EF6723D"/>
    <w:rsid w:val="6F2526DA"/>
    <w:rsid w:val="6F4D4C8B"/>
    <w:rsid w:val="6F59718C"/>
    <w:rsid w:val="6F663D66"/>
    <w:rsid w:val="6F6D49E6"/>
    <w:rsid w:val="6F906926"/>
    <w:rsid w:val="6F951282"/>
    <w:rsid w:val="6F991C7F"/>
    <w:rsid w:val="6F9D22B8"/>
    <w:rsid w:val="6FD11419"/>
    <w:rsid w:val="6FED5B27"/>
    <w:rsid w:val="700452F0"/>
    <w:rsid w:val="70097584"/>
    <w:rsid w:val="70221C74"/>
    <w:rsid w:val="7040659E"/>
    <w:rsid w:val="70514307"/>
    <w:rsid w:val="708A4FD7"/>
    <w:rsid w:val="709A3F00"/>
    <w:rsid w:val="70B4151F"/>
    <w:rsid w:val="70E8744D"/>
    <w:rsid w:val="71015D2D"/>
    <w:rsid w:val="713E2ADE"/>
    <w:rsid w:val="713F23B2"/>
    <w:rsid w:val="7148395C"/>
    <w:rsid w:val="715B4B20"/>
    <w:rsid w:val="717B788E"/>
    <w:rsid w:val="718B55F7"/>
    <w:rsid w:val="71AD37BF"/>
    <w:rsid w:val="71C644E1"/>
    <w:rsid w:val="71F118FE"/>
    <w:rsid w:val="720A29C0"/>
    <w:rsid w:val="721B4BCD"/>
    <w:rsid w:val="72253C9E"/>
    <w:rsid w:val="72255A4C"/>
    <w:rsid w:val="723A6C6C"/>
    <w:rsid w:val="724C3D1A"/>
    <w:rsid w:val="72536115"/>
    <w:rsid w:val="72640B79"/>
    <w:rsid w:val="726447C6"/>
    <w:rsid w:val="72667F0A"/>
    <w:rsid w:val="726C5429"/>
    <w:rsid w:val="72757BBD"/>
    <w:rsid w:val="728704B4"/>
    <w:rsid w:val="72A20E4A"/>
    <w:rsid w:val="72C54B39"/>
    <w:rsid w:val="72E2393D"/>
    <w:rsid w:val="72EA668A"/>
    <w:rsid w:val="730833A3"/>
    <w:rsid w:val="735008A6"/>
    <w:rsid w:val="735C36EF"/>
    <w:rsid w:val="737C5738"/>
    <w:rsid w:val="73931CF9"/>
    <w:rsid w:val="739B4217"/>
    <w:rsid w:val="73B928EF"/>
    <w:rsid w:val="73BC6D60"/>
    <w:rsid w:val="73F25E01"/>
    <w:rsid w:val="73FE47A6"/>
    <w:rsid w:val="74221DD8"/>
    <w:rsid w:val="742739B5"/>
    <w:rsid w:val="745F3497"/>
    <w:rsid w:val="746D098F"/>
    <w:rsid w:val="747F58E7"/>
    <w:rsid w:val="74C01A5C"/>
    <w:rsid w:val="74E63744"/>
    <w:rsid w:val="750E0A19"/>
    <w:rsid w:val="75204114"/>
    <w:rsid w:val="752124FA"/>
    <w:rsid w:val="752E2421"/>
    <w:rsid w:val="75334EC3"/>
    <w:rsid w:val="7539754B"/>
    <w:rsid w:val="7552141E"/>
    <w:rsid w:val="75587EE6"/>
    <w:rsid w:val="756454D6"/>
    <w:rsid w:val="7581053B"/>
    <w:rsid w:val="75840008"/>
    <w:rsid w:val="7589009F"/>
    <w:rsid w:val="75BF3AC1"/>
    <w:rsid w:val="75CF01A8"/>
    <w:rsid w:val="75E8126A"/>
    <w:rsid w:val="75F93B96"/>
    <w:rsid w:val="76045978"/>
    <w:rsid w:val="76085468"/>
    <w:rsid w:val="762033BD"/>
    <w:rsid w:val="76A038F3"/>
    <w:rsid w:val="76A81485"/>
    <w:rsid w:val="76C33714"/>
    <w:rsid w:val="76C427A3"/>
    <w:rsid w:val="76CA4E14"/>
    <w:rsid w:val="76E41A31"/>
    <w:rsid w:val="76E42E91"/>
    <w:rsid w:val="77021206"/>
    <w:rsid w:val="771340C5"/>
    <w:rsid w:val="771A1486"/>
    <w:rsid w:val="77300283"/>
    <w:rsid w:val="7778661E"/>
    <w:rsid w:val="778B00FF"/>
    <w:rsid w:val="778C10EB"/>
    <w:rsid w:val="77A86F03"/>
    <w:rsid w:val="77BD61E6"/>
    <w:rsid w:val="77CD482C"/>
    <w:rsid w:val="77CF26E1"/>
    <w:rsid w:val="77D9530E"/>
    <w:rsid w:val="782F4F2E"/>
    <w:rsid w:val="78346E7D"/>
    <w:rsid w:val="78351855"/>
    <w:rsid w:val="78393482"/>
    <w:rsid w:val="78755B75"/>
    <w:rsid w:val="78A551F0"/>
    <w:rsid w:val="78E57CE3"/>
    <w:rsid w:val="78F56F8E"/>
    <w:rsid w:val="78FA71CA"/>
    <w:rsid w:val="790068CB"/>
    <w:rsid w:val="791365FE"/>
    <w:rsid w:val="791800B8"/>
    <w:rsid w:val="793D367B"/>
    <w:rsid w:val="797A7F7B"/>
    <w:rsid w:val="79D73ACF"/>
    <w:rsid w:val="79DB71FB"/>
    <w:rsid w:val="79E166FC"/>
    <w:rsid w:val="79E306C6"/>
    <w:rsid w:val="79ED6E4F"/>
    <w:rsid w:val="79F12AC3"/>
    <w:rsid w:val="79F44681"/>
    <w:rsid w:val="7A0B19CB"/>
    <w:rsid w:val="7A100D8F"/>
    <w:rsid w:val="7A221477"/>
    <w:rsid w:val="7A3E58FC"/>
    <w:rsid w:val="7A6D7F90"/>
    <w:rsid w:val="7A8377B3"/>
    <w:rsid w:val="7A8D1A63"/>
    <w:rsid w:val="7A902877"/>
    <w:rsid w:val="7AA43BE6"/>
    <w:rsid w:val="7AA81A3C"/>
    <w:rsid w:val="7AC027B5"/>
    <w:rsid w:val="7AC82CCE"/>
    <w:rsid w:val="7ACF4BC8"/>
    <w:rsid w:val="7ADB139D"/>
    <w:rsid w:val="7B0F1047"/>
    <w:rsid w:val="7B217965"/>
    <w:rsid w:val="7B3311D9"/>
    <w:rsid w:val="7B566C76"/>
    <w:rsid w:val="7B661371"/>
    <w:rsid w:val="7B670E83"/>
    <w:rsid w:val="7B6C46EB"/>
    <w:rsid w:val="7B863D0D"/>
    <w:rsid w:val="7B902188"/>
    <w:rsid w:val="7B9D6653"/>
    <w:rsid w:val="7BA14395"/>
    <w:rsid w:val="7BA23C69"/>
    <w:rsid w:val="7BA479E1"/>
    <w:rsid w:val="7BA93249"/>
    <w:rsid w:val="7BAE6AB2"/>
    <w:rsid w:val="7BB045D8"/>
    <w:rsid w:val="7BEE6EAE"/>
    <w:rsid w:val="7BFA3AA5"/>
    <w:rsid w:val="7C044924"/>
    <w:rsid w:val="7C176405"/>
    <w:rsid w:val="7C23124E"/>
    <w:rsid w:val="7C2743B0"/>
    <w:rsid w:val="7C2C6908"/>
    <w:rsid w:val="7C4961FD"/>
    <w:rsid w:val="7C4D62CB"/>
    <w:rsid w:val="7C5F2015"/>
    <w:rsid w:val="7C7168D2"/>
    <w:rsid w:val="7C9F7900"/>
    <w:rsid w:val="7CAA7279"/>
    <w:rsid w:val="7CCB71F0"/>
    <w:rsid w:val="7CD97B5E"/>
    <w:rsid w:val="7CE11BB3"/>
    <w:rsid w:val="7CEA58C8"/>
    <w:rsid w:val="7D0C1CE2"/>
    <w:rsid w:val="7D0F2B85"/>
    <w:rsid w:val="7D424CD4"/>
    <w:rsid w:val="7D7A30EF"/>
    <w:rsid w:val="7DA3499E"/>
    <w:rsid w:val="7DB11D69"/>
    <w:rsid w:val="7DB5287D"/>
    <w:rsid w:val="7DB77B6C"/>
    <w:rsid w:val="7DC10AF4"/>
    <w:rsid w:val="7DC4490E"/>
    <w:rsid w:val="7DF13E64"/>
    <w:rsid w:val="7DF54291"/>
    <w:rsid w:val="7DFD103A"/>
    <w:rsid w:val="7E1150D6"/>
    <w:rsid w:val="7E200105"/>
    <w:rsid w:val="7E260B81"/>
    <w:rsid w:val="7E427991"/>
    <w:rsid w:val="7E436204"/>
    <w:rsid w:val="7E9F0EEE"/>
    <w:rsid w:val="7EAF501B"/>
    <w:rsid w:val="7EEA7E01"/>
    <w:rsid w:val="7F016EF9"/>
    <w:rsid w:val="7F08472B"/>
    <w:rsid w:val="7F17496E"/>
    <w:rsid w:val="7F7C755D"/>
    <w:rsid w:val="7F8853F6"/>
    <w:rsid w:val="7F8A3392"/>
    <w:rsid w:val="7FAB5685"/>
    <w:rsid w:val="7FC83E64"/>
    <w:rsid w:val="7FE9543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qFormat="1" w:uiPriority="99" w:semiHidden="0"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kern w:val="0"/>
      <w:sz w:val="24"/>
      <w:szCs w:val="24"/>
      <w:lang w:val="en-US" w:eastAsia="zh-CN" w:bidi="ar-SA"/>
    </w:rPr>
  </w:style>
  <w:style w:type="paragraph" w:styleId="3">
    <w:name w:val="heading 1"/>
    <w:basedOn w:val="1"/>
    <w:next w:val="1"/>
    <w:link w:val="23"/>
    <w:qFormat/>
    <w:uiPriority w:val="99"/>
    <w:pPr>
      <w:keepNext/>
      <w:keepLines/>
      <w:widowControl w:val="0"/>
      <w:spacing w:before="340" w:after="330" w:line="578" w:lineRule="auto"/>
      <w:jc w:val="both"/>
      <w:outlineLvl w:val="0"/>
    </w:pPr>
    <w:rPr>
      <w:rFonts w:ascii="等线" w:hAnsi="等线" w:eastAsia="等线" w:cs="Times New Roman"/>
      <w:b/>
      <w:bCs/>
      <w:kern w:val="44"/>
      <w:sz w:val="44"/>
      <w:szCs w:val="44"/>
    </w:rPr>
  </w:style>
  <w:style w:type="paragraph" w:styleId="4">
    <w:name w:val="heading 2"/>
    <w:basedOn w:val="1"/>
    <w:next w:val="1"/>
    <w:link w:val="24"/>
    <w:qFormat/>
    <w:uiPriority w:val="99"/>
    <w:pPr>
      <w:keepNext/>
      <w:keepLines/>
      <w:widowControl w:val="0"/>
      <w:spacing w:before="260" w:after="260" w:line="416" w:lineRule="auto"/>
      <w:jc w:val="both"/>
      <w:outlineLvl w:val="1"/>
    </w:pPr>
    <w:rPr>
      <w:rFonts w:ascii="等线 Light" w:hAnsi="等线 Light" w:eastAsia="等线 Light" w:cs="Times New Roman"/>
      <w:b/>
      <w:bCs/>
      <w:kern w:val="2"/>
      <w:sz w:val="32"/>
      <w:szCs w:val="32"/>
    </w:rPr>
  </w:style>
  <w:style w:type="paragraph" w:styleId="5">
    <w:name w:val="heading 3"/>
    <w:basedOn w:val="1"/>
    <w:next w:val="1"/>
    <w:link w:val="25"/>
    <w:qFormat/>
    <w:uiPriority w:val="99"/>
    <w:pPr>
      <w:keepNext/>
      <w:keepLines/>
      <w:widowControl w:val="0"/>
      <w:spacing w:before="260" w:after="260" w:line="416" w:lineRule="auto"/>
      <w:jc w:val="both"/>
      <w:outlineLvl w:val="2"/>
    </w:pPr>
    <w:rPr>
      <w:rFonts w:ascii="等线" w:hAnsi="等线" w:eastAsia="仿宋" w:cs="Times New Roman"/>
      <w:b/>
      <w:bCs/>
      <w:kern w:val="2"/>
      <w:sz w:val="32"/>
      <w:szCs w:val="32"/>
    </w:rPr>
  </w:style>
  <w:style w:type="paragraph" w:styleId="2">
    <w:name w:val="heading 4"/>
    <w:basedOn w:val="1"/>
    <w:next w:val="1"/>
    <w:link w:val="26"/>
    <w:qFormat/>
    <w:uiPriority w:val="9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0">
    <w:name w:val="Default Paragraph Font"/>
    <w:semiHidden/>
    <w:qFormat/>
    <w:uiPriority w:val="99"/>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99"/>
    <w:pPr>
      <w:spacing w:line="590" w:lineRule="exact"/>
    </w:pPr>
    <w:rPr>
      <w:rFonts w:cs="仿宋_GB2312"/>
      <w:szCs w:val="22"/>
    </w:rPr>
  </w:style>
  <w:style w:type="paragraph" w:styleId="7">
    <w:name w:val="annotation text"/>
    <w:basedOn w:val="1"/>
    <w:link w:val="27"/>
    <w:semiHidden/>
    <w:qFormat/>
    <w:uiPriority w:val="99"/>
  </w:style>
  <w:style w:type="paragraph" w:styleId="8">
    <w:name w:val="Body Text"/>
    <w:basedOn w:val="1"/>
    <w:unhideWhenUsed/>
    <w:qFormat/>
    <w:locked/>
    <w:uiPriority w:val="99"/>
    <w:pPr>
      <w:spacing w:after="120"/>
    </w:pPr>
  </w:style>
  <w:style w:type="paragraph" w:styleId="9">
    <w:name w:val="Date"/>
    <w:basedOn w:val="1"/>
    <w:next w:val="1"/>
    <w:link w:val="28"/>
    <w:semiHidden/>
    <w:qFormat/>
    <w:uiPriority w:val="99"/>
    <w:pPr>
      <w:widowControl w:val="0"/>
      <w:ind w:left="100" w:leftChars="2500"/>
      <w:jc w:val="both"/>
    </w:pPr>
    <w:rPr>
      <w:rFonts w:ascii="等线" w:hAnsi="等线" w:eastAsia="等线" w:cs="Times New Roman"/>
      <w:kern w:val="2"/>
      <w:sz w:val="21"/>
      <w:szCs w:val="22"/>
    </w:rPr>
  </w:style>
  <w:style w:type="paragraph" w:styleId="10">
    <w:name w:val="Balloon Text"/>
    <w:basedOn w:val="1"/>
    <w:link w:val="29"/>
    <w:semiHidden/>
    <w:qFormat/>
    <w:uiPriority w:val="99"/>
    <w:pPr>
      <w:widowControl w:val="0"/>
      <w:jc w:val="both"/>
    </w:pPr>
    <w:rPr>
      <w:rFonts w:ascii="等线" w:hAnsi="等线" w:eastAsia="仿宋" w:cs="Times New Roman"/>
      <w:kern w:val="2"/>
      <w:sz w:val="18"/>
      <w:szCs w:val="18"/>
    </w:rPr>
  </w:style>
  <w:style w:type="paragraph" w:styleId="11">
    <w:name w:val="footer"/>
    <w:basedOn w:val="1"/>
    <w:link w:val="30"/>
    <w:qFormat/>
    <w:uiPriority w:val="99"/>
    <w:pPr>
      <w:widowControl w:val="0"/>
      <w:tabs>
        <w:tab w:val="center" w:pos="4153"/>
        <w:tab w:val="right" w:pos="8306"/>
      </w:tabs>
      <w:snapToGrid w:val="0"/>
    </w:pPr>
    <w:rPr>
      <w:rFonts w:ascii="等线" w:hAnsi="等线" w:eastAsia="等线" w:cs="Times New Roman"/>
      <w:kern w:val="2"/>
      <w:sz w:val="18"/>
      <w:szCs w:val="18"/>
    </w:rPr>
  </w:style>
  <w:style w:type="paragraph" w:styleId="12">
    <w:name w:val="header"/>
    <w:basedOn w:val="1"/>
    <w:link w:val="31"/>
    <w:qFormat/>
    <w:uiPriority w:val="99"/>
    <w:pPr>
      <w:widowControl w:val="0"/>
      <w:pBdr>
        <w:bottom w:val="single" w:color="auto" w:sz="6" w:space="1"/>
      </w:pBdr>
      <w:tabs>
        <w:tab w:val="center" w:pos="4153"/>
        <w:tab w:val="right" w:pos="8306"/>
      </w:tabs>
      <w:snapToGrid w:val="0"/>
      <w:jc w:val="center"/>
    </w:pPr>
    <w:rPr>
      <w:rFonts w:ascii="等线" w:hAnsi="等线" w:eastAsia="等线" w:cs="Times New Roman"/>
      <w:kern w:val="2"/>
      <w:sz w:val="18"/>
      <w:szCs w:val="18"/>
    </w:rPr>
  </w:style>
  <w:style w:type="paragraph" w:styleId="13">
    <w:name w:val="toc 1"/>
    <w:basedOn w:val="1"/>
    <w:next w:val="1"/>
    <w:qFormat/>
    <w:uiPriority w:val="99"/>
    <w:pPr>
      <w:widowControl w:val="0"/>
      <w:tabs>
        <w:tab w:val="right" w:leader="dot" w:pos="8296"/>
      </w:tabs>
      <w:kinsoku w:val="0"/>
      <w:overflowPunct w:val="0"/>
      <w:autoSpaceDE w:val="0"/>
      <w:autoSpaceDN w:val="0"/>
      <w:adjustRightInd w:val="0"/>
      <w:snapToGrid w:val="0"/>
      <w:spacing w:line="600" w:lineRule="atLeast"/>
      <w:jc w:val="center"/>
    </w:pPr>
    <w:rPr>
      <w:rFonts w:ascii="等线" w:hAnsi="等线" w:eastAsia="等线" w:cs="Times New Roman"/>
      <w:kern w:val="2"/>
      <w:sz w:val="21"/>
      <w:szCs w:val="22"/>
    </w:rPr>
  </w:style>
  <w:style w:type="paragraph" w:styleId="14">
    <w:name w:val="footnote text"/>
    <w:basedOn w:val="1"/>
    <w:link w:val="32"/>
    <w:semiHidden/>
    <w:qFormat/>
    <w:uiPriority w:val="99"/>
    <w:pPr>
      <w:snapToGrid w:val="0"/>
    </w:pPr>
    <w:rPr>
      <w:sz w:val="18"/>
      <w:szCs w:val="18"/>
    </w:rPr>
  </w:style>
  <w:style w:type="paragraph" w:styleId="15">
    <w:name w:val="toc 2"/>
    <w:basedOn w:val="1"/>
    <w:next w:val="1"/>
    <w:qFormat/>
    <w:uiPriority w:val="99"/>
    <w:pPr>
      <w:widowControl w:val="0"/>
      <w:tabs>
        <w:tab w:val="right" w:leader="dot" w:pos="8296"/>
      </w:tabs>
      <w:spacing w:line="600" w:lineRule="exact"/>
      <w:ind w:left="480" w:leftChars="200"/>
      <w:jc w:val="both"/>
    </w:pPr>
    <w:rPr>
      <w:rFonts w:ascii="Times New Roman" w:hAnsi="Times New Roman" w:eastAsia="楷体_GB2312" w:cs="Times New Roman"/>
      <w:kern w:val="2"/>
      <w:szCs w:val="22"/>
    </w:rPr>
  </w:style>
  <w:style w:type="paragraph" w:styleId="16">
    <w:name w:val="Normal (Web)"/>
    <w:basedOn w:val="1"/>
    <w:qFormat/>
    <w:locked/>
    <w:uiPriority w:val="0"/>
    <w:pPr>
      <w:spacing w:before="0" w:beforeAutospacing="1" w:after="0" w:afterAutospacing="1"/>
      <w:ind w:left="0" w:right="0"/>
      <w:jc w:val="left"/>
    </w:pPr>
    <w:rPr>
      <w:kern w:val="0"/>
      <w:sz w:val="24"/>
      <w:lang w:val="en-US" w:eastAsia="zh-CN" w:bidi="ar"/>
    </w:rPr>
  </w:style>
  <w:style w:type="paragraph" w:styleId="17">
    <w:name w:val="Body Text First Indent"/>
    <w:basedOn w:val="8"/>
    <w:unhideWhenUsed/>
    <w:qFormat/>
    <w:locked/>
    <w:uiPriority w:val="99"/>
    <w:pPr>
      <w:spacing w:after="0" w:line="600" w:lineRule="exact"/>
      <w:ind w:firstLine="420"/>
    </w:pPr>
    <w:rPr>
      <w:sz w:val="30"/>
      <w:szCs w:val="30"/>
    </w:rPr>
  </w:style>
  <w:style w:type="table" w:styleId="19">
    <w:name w:val="Table Grid"/>
    <w:basedOn w:val="18"/>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qFormat/>
    <w:uiPriority w:val="99"/>
    <w:rPr>
      <w:rFonts w:cs="Times New Roman"/>
      <w:color w:val="0563C1"/>
      <w:u w:val="single"/>
    </w:rPr>
  </w:style>
  <w:style w:type="character" w:styleId="22">
    <w:name w:val="footnote reference"/>
    <w:basedOn w:val="20"/>
    <w:semiHidden/>
    <w:qFormat/>
    <w:uiPriority w:val="99"/>
    <w:rPr>
      <w:rFonts w:cs="Times New Roman"/>
      <w:vertAlign w:val="superscript"/>
    </w:rPr>
  </w:style>
  <w:style w:type="character" w:customStyle="1" w:styleId="23">
    <w:name w:val="Heading 1 Char"/>
    <w:basedOn w:val="20"/>
    <w:link w:val="3"/>
    <w:qFormat/>
    <w:locked/>
    <w:uiPriority w:val="99"/>
    <w:rPr>
      <w:rFonts w:cs="Times New Roman"/>
      <w:b/>
      <w:bCs/>
      <w:kern w:val="44"/>
      <w:sz w:val="44"/>
      <w:szCs w:val="44"/>
    </w:rPr>
  </w:style>
  <w:style w:type="character" w:customStyle="1" w:styleId="24">
    <w:name w:val="Heading 2 Char"/>
    <w:basedOn w:val="20"/>
    <w:link w:val="4"/>
    <w:qFormat/>
    <w:locked/>
    <w:uiPriority w:val="99"/>
    <w:rPr>
      <w:rFonts w:ascii="等线 Light" w:hAnsi="等线 Light" w:eastAsia="等线 Light" w:cs="Times New Roman"/>
      <w:b/>
      <w:bCs/>
      <w:sz w:val="32"/>
      <w:szCs w:val="32"/>
    </w:rPr>
  </w:style>
  <w:style w:type="character" w:customStyle="1" w:styleId="25">
    <w:name w:val="Heading 3 Char"/>
    <w:basedOn w:val="20"/>
    <w:link w:val="5"/>
    <w:semiHidden/>
    <w:qFormat/>
    <w:locked/>
    <w:uiPriority w:val="99"/>
    <w:rPr>
      <w:rFonts w:eastAsia="仿宋" w:cs="Times New Roman"/>
      <w:b/>
      <w:bCs/>
      <w:sz w:val="32"/>
      <w:szCs w:val="32"/>
    </w:rPr>
  </w:style>
  <w:style w:type="character" w:customStyle="1" w:styleId="26">
    <w:name w:val="Heading 4 Char"/>
    <w:basedOn w:val="20"/>
    <w:link w:val="2"/>
    <w:qFormat/>
    <w:locked/>
    <w:uiPriority w:val="99"/>
    <w:rPr>
      <w:rFonts w:ascii="等线 Light" w:hAnsi="等线 Light" w:eastAsia="等线 Light" w:cs="Times New Roman"/>
      <w:b/>
      <w:bCs/>
      <w:kern w:val="0"/>
      <w:sz w:val="28"/>
      <w:szCs w:val="28"/>
    </w:rPr>
  </w:style>
  <w:style w:type="character" w:customStyle="1" w:styleId="27">
    <w:name w:val="Comment Text Char"/>
    <w:basedOn w:val="20"/>
    <w:link w:val="7"/>
    <w:semiHidden/>
    <w:qFormat/>
    <w:locked/>
    <w:uiPriority w:val="99"/>
    <w:rPr>
      <w:rFonts w:ascii="宋体" w:eastAsia="宋体" w:cs="宋体"/>
      <w:kern w:val="0"/>
      <w:sz w:val="24"/>
      <w:szCs w:val="24"/>
    </w:rPr>
  </w:style>
  <w:style w:type="character" w:customStyle="1" w:styleId="28">
    <w:name w:val="Date Char"/>
    <w:basedOn w:val="20"/>
    <w:link w:val="9"/>
    <w:semiHidden/>
    <w:qFormat/>
    <w:locked/>
    <w:uiPriority w:val="99"/>
    <w:rPr>
      <w:rFonts w:cs="Times New Roman"/>
    </w:rPr>
  </w:style>
  <w:style w:type="character" w:customStyle="1" w:styleId="29">
    <w:name w:val="Balloon Text Char"/>
    <w:basedOn w:val="20"/>
    <w:link w:val="10"/>
    <w:semiHidden/>
    <w:qFormat/>
    <w:locked/>
    <w:uiPriority w:val="99"/>
    <w:rPr>
      <w:rFonts w:eastAsia="仿宋" w:cs="Times New Roman"/>
      <w:sz w:val="18"/>
      <w:szCs w:val="18"/>
    </w:rPr>
  </w:style>
  <w:style w:type="character" w:customStyle="1" w:styleId="30">
    <w:name w:val="Footer Char"/>
    <w:basedOn w:val="20"/>
    <w:link w:val="11"/>
    <w:qFormat/>
    <w:locked/>
    <w:uiPriority w:val="99"/>
    <w:rPr>
      <w:rFonts w:cs="Times New Roman"/>
      <w:sz w:val="18"/>
      <w:szCs w:val="18"/>
    </w:rPr>
  </w:style>
  <w:style w:type="character" w:customStyle="1" w:styleId="31">
    <w:name w:val="Header Char"/>
    <w:basedOn w:val="20"/>
    <w:link w:val="12"/>
    <w:qFormat/>
    <w:locked/>
    <w:uiPriority w:val="99"/>
    <w:rPr>
      <w:rFonts w:cs="Times New Roman"/>
      <w:sz w:val="18"/>
      <w:szCs w:val="18"/>
    </w:rPr>
  </w:style>
  <w:style w:type="character" w:customStyle="1" w:styleId="32">
    <w:name w:val="Footnote Text Char"/>
    <w:basedOn w:val="20"/>
    <w:link w:val="14"/>
    <w:semiHidden/>
    <w:qFormat/>
    <w:locked/>
    <w:uiPriority w:val="99"/>
    <w:rPr>
      <w:rFonts w:ascii="宋体" w:hAnsi="宋体" w:eastAsia="宋体" w:cs="宋体"/>
      <w:kern w:val="0"/>
      <w:sz w:val="18"/>
      <w:szCs w:val="18"/>
    </w:rPr>
  </w:style>
  <w:style w:type="paragraph" w:customStyle="1" w:styleId="33">
    <w:name w:val="TOC 标题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styleId="34">
    <w:name w:val="No Spacing"/>
    <w:qFormat/>
    <w:uiPriority w:val="99"/>
    <w:rPr>
      <w:rFonts w:ascii="宋体" w:hAnsi="宋体" w:eastAsia="宋体" w:cs="宋体"/>
      <w:kern w:val="0"/>
      <w:sz w:val="24"/>
      <w:szCs w:val="24"/>
      <w:lang w:val="en-US" w:eastAsia="zh-CN" w:bidi="ar-SA"/>
    </w:rPr>
  </w:style>
  <w:style w:type="character" w:customStyle="1" w:styleId="35">
    <w:name w:val="font21"/>
    <w:basedOn w:val="20"/>
    <w:qFormat/>
    <w:uiPriority w:val="99"/>
    <w:rPr>
      <w:rFonts w:ascii="Calibri" w:hAnsi="Calibri" w:cs="Calibri"/>
      <w:color w:val="000000"/>
      <w:sz w:val="16"/>
      <w:szCs w:val="16"/>
      <w:u w:val="none"/>
    </w:rPr>
  </w:style>
  <w:style w:type="character" w:customStyle="1" w:styleId="36">
    <w:name w:val="font11"/>
    <w:basedOn w:val="20"/>
    <w:qFormat/>
    <w:uiPriority w:val="99"/>
    <w:rPr>
      <w:rFonts w:ascii="宋体" w:hAnsi="宋体" w:eastAsia="宋体" w:cs="宋体"/>
      <w:color w:val="000000"/>
      <w:sz w:val="16"/>
      <w:szCs w:val="16"/>
      <w:u w:val="none"/>
    </w:rPr>
  </w:style>
  <w:style w:type="character" w:customStyle="1" w:styleId="37">
    <w:name w:val="未处理的提及1"/>
    <w:basedOn w:val="20"/>
    <w:semiHidden/>
    <w:qFormat/>
    <w:uiPriority w:val="99"/>
    <w:rPr>
      <w:rFonts w:cs="Times New Roman"/>
      <w:color w:val="605E5C"/>
      <w:shd w:val="clear" w:color="auto" w:fill="E1DFDD"/>
    </w:rPr>
  </w:style>
  <w:style w:type="paragraph" w:styleId="38">
    <w:name w:val="List Paragraph"/>
    <w:basedOn w:val="1"/>
    <w:qFormat/>
    <w:uiPriority w:val="99"/>
    <w:pPr>
      <w:ind w:firstLine="420" w:firstLineChars="200"/>
    </w:pPr>
  </w:style>
  <w:style w:type="character" w:customStyle="1" w:styleId="39">
    <w:name w:val="批注框文本 字符1"/>
    <w:basedOn w:val="20"/>
    <w:semiHidden/>
    <w:qFormat/>
    <w:uiPriority w:val="99"/>
    <w:rPr>
      <w:rFonts w:ascii="宋体" w:hAnsi="宋体" w:eastAsia="宋体" w:cs="宋体"/>
      <w:kern w:val="0"/>
      <w:sz w:val="18"/>
      <w:szCs w:val="18"/>
    </w:rPr>
  </w:style>
  <w:style w:type="paragraph" w:customStyle="1" w:styleId="40">
    <w:name w:val="正文1"/>
    <w:basedOn w:val="1"/>
    <w:qFormat/>
    <w:uiPriority w:val="99"/>
    <w:pPr>
      <w:widowControl w:val="0"/>
      <w:spacing w:line="500" w:lineRule="exact"/>
      <w:ind w:firstLine="560" w:firstLineChars="200"/>
      <w:jc w:val="both"/>
    </w:pPr>
    <w:rPr>
      <w:rFonts w:ascii="Times New Roman" w:hAnsi="Times New Roman" w:eastAsia="仿宋_GB2312" w:cs="Times New Roman"/>
      <w:sz w:val="28"/>
      <w:szCs w:val="28"/>
    </w:rPr>
  </w:style>
  <w:style w:type="paragraph" w:customStyle="1" w:styleId="41">
    <w:name w:val="Table Paragraph"/>
    <w:basedOn w:val="1"/>
    <w:qFormat/>
    <w:uiPriority w:val="99"/>
    <w:pPr>
      <w:widowControl w:val="0"/>
      <w:jc w:val="both"/>
    </w:pPr>
    <w:rPr>
      <w:rFonts w:ascii="等线" w:hAnsi="等线" w:eastAsia="仿宋" w:cs="Times New Roman"/>
      <w:kern w:val="2"/>
      <w:sz w:val="32"/>
      <w:szCs w:val="22"/>
    </w:rPr>
  </w:style>
  <w:style w:type="paragraph" w:customStyle="1" w:styleId="42">
    <w:name w:val="闻政标题4"/>
    <w:basedOn w:val="4"/>
    <w:qFormat/>
    <w:uiPriority w:val="99"/>
    <w:pPr>
      <w:spacing w:before="120" w:after="60" w:line="500" w:lineRule="exact"/>
      <w:ind w:firstLine="200" w:firstLineChars="200"/>
      <w:jc w:val="left"/>
    </w:pPr>
    <w:rPr>
      <w:rFonts w:ascii="Times New Roman" w:hAnsi="Times New Roman" w:eastAsia="仿宋_GB2312"/>
      <w:kern w:val="0"/>
      <w:sz w:val="28"/>
    </w:rPr>
  </w:style>
  <w:style w:type="paragraph" w:customStyle="1" w:styleId="43">
    <w:name w:val="TOC 标题11"/>
    <w:basedOn w:val="3"/>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4">
    <w:name w:val="C图标注"/>
    <w:basedOn w:val="1"/>
    <w:qFormat/>
    <w:uiPriority w:val="99"/>
    <w:pPr>
      <w:widowControl w:val="0"/>
      <w:adjustRightInd w:val="0"/>
      <w:snapToGrid w:val="0"/>
      <w:spacing w:line="480" w:lineRule="exact"/>
      <w:jc w:val="center"/>
    </w:pPr>
    <w:rPr>
      <w:rFonts w:ascii="仿宋" w:hAnsi="仿宋" w:eastAsia="仿宋" w:cs="Times New Roman"/>
      <w:b/>
      <w:spacing w:val="4"/>
      <w:sz w:val="21"/>
    </w:rPr>
  </w:style>
  <w:style w:type="table" w:customStyle="1" w:styleId="45">
    <w:name w:val="网格型14"/>
    <w:qFormat/>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WPSOffice手动目录 1"/>
    <w:qFormat/>
    <w:uiPriority w:val="0"/>
    <w:pPr>
      <w:ind w:leftChars="0"/>
    </w:pPr>
    <w:rPr>
      <w:rFonts w:ascii="Times New Roman" w:hAnsi="Times New Roman" w:eastAsia="宋体" w:cs="Times New Roman"/>
      <w:sz w:val="20"/>
      <w:szCs w:val="20"/>
    </w:rPr>
  </w:style>
  <w:style w:type="paragraph" w:customStyle="1" w:styleId="47">
    <w:name w:val="WPSOffice手动目录 2"/>
    <w:qFormat/>
    <w:uiPriority w:val="0"/>
    <w:pPr>
      <w:ind w:leftChars="200"/>
    </w:pPr>
    <w:rPr>
      <w:rFonts w:ascii="Times New Roman" w:hAnsi="Times New Roman" w:eastAsia="宋体" w:cs="Times New Roman"/>
      <w:sz w:val="20"/>
      <w:szCs w:val="20"/>
    </w:rPr>
  </w:style>
  <w:style w:type="paragraph" w:customStyle="1" w:styleId="48">
    <w:name w:val="BodyText"/>
    <w:qFormat/>
    <w:uiPriority w:val="0"/>
    <w:pPr>
      <w:widowControl w:val="0"/>
      <w:spacing w:line="360" w:lineRule="auto"/>
      <w:ind w:firstLine="972" w:firstLineChars="200"/>
    </w:pPr>
    <w:rPr>
      <w:rFonts w:ascii="仿宋_GB2312" w:hAnsi="仿宋_GB2312" w:eastAsia="仿宋_GB2312" w:cs="Arial"/>
      <w:b/>
      <w:kern w:val="2"/>
      <w:sz w:val="4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P R C</Company>
  <Pages>24</Pages>
  <Words>9417</Words>
  <Characters>10742</Characters>
  <Lines>0</Lines>
  <Paragraphs>0</Paragraphs>
  <TotalTime>46</TotalTime>
  <ScaleCrop>false</ScaleCrop>
  <LinksUpToDate>false</LinksUpToDate>
  <CharactersWithSpaces>10817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2021-06-27T05:21:00Z</dcterms:created>
  <dc:creator>he jingbin</dc:creator>
  <cp:lastModifiedBy>Administrator</cp:lastModifiedBy>
  <cp:lastPrinted>2023-09-02T09:12:00Z</cp:lastPrinted>
  <dcterms:modified xsi:type="dcterms:W3CDTF">2023-09-11T09:18:42Z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FB8206FD7A34460EB48D9061CC0D3BEA</vt:lpwstr>
  </property>
</Properties>
</file>