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pageBreakBefore w:val="0"/>
        <w:wordWrap/>
        <w:topLinePunct w:val="0"/>
        <w:bidi w:val="0"/>
        <w:spacing w:line="360" w:lineRule="auto"/>
        <w:outlineLvl w:val="9"/>
        <w:rPr>
          <w:rFonts w:ascii="Times New Roman" w:hAnsi="Times New Roman"/>
        </w:rPr>
      </w:pPr>
    </w:p>
    <w:p>
      <w:pPr>
        <w:pageBreakBefore w:val="0"/>
        <w:wordWrap/>
        <w:topLinePunct w:val="0"/>
        <w:bidi w:val="0"/>
        <w:spacing w:line="360" w:lineRule="auto"/>
        <w:jc w:val="center"/>
        <w:rPr>
          <w:rFonts w:ascii="方正小标宋简体" w:hAnsi="黑体" w:eastAsia="方正小标宋简体" w:cs="Times New Roman"/>
          <w:sz w:val="44"/>
          <w:szCs w:val="44"/>
        </w:rPr>
      </w:pPr>
    </w:p>
    <w:p>
      <w:pPr>
        <w:pStyle w:val="6"/>
        <w:pageBreakBefore w:val="0"/>
        <w:wordWrap/>
        <w:topLinePunct w:val="0"/>
        <w:bidi w:val="0"/>
        <w:spacing w:line="360" w:lineRule="auto"/>
      </w:pPr>
    </w:p>
    <w:p>
      <w:pPr>
        <w:pageBreakBefore w:val="0"/>
        <w:wordWrap/>
        <w:topLinePunct w:val="0"/>
        <w:bidi w:val="0"/>
        <w:spacing w:line="360" w:lineRule="auto"/>
      </w:pPr>
    </w:p>
    <w:p>
      <w:pPr>
        <w:pageBreakBefore w:val="0"/>
        <w:wordWrap/>
        <w:topLinePunct w:val="0"/>
        <w:bidi w:val="0"/>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lang w:eastAsia="zh-CN"/>
        </w:rPr>
        <w:t>安阳县财政局财政评审费项目</w:t>
      </w:r>
      <w:r>
        <w:rPr>
          <w:rFonts w:hint="eastAsia" w:ascii="黑体" w:hAnsi="黑体" w:eastAsia="黑体" w:cs="黑体"/>
          <w:b w:val="0"/>
          <w:bCs w:val="0"/>
          <w:sz w:val="44"/>
          <w:szCs w:val="44"/>
        </w:rPr>
        <w:t>绩效</w:t>
      </w:r>
    </w:p>
    <w:p>
      <w:pPr>
        <w:pageBreakBefore w:val="0"/>
        <w:wordWrap/>
        <w:topLinePunct w:val="0"/>
        <w:bidi w:val="0"/>
        <w:spacing w:line="360" w:lineRule="auto"/>
        <w:jc w:val="center"/>
        <w:rPr>
          <w:rFonts w:hint="eastAsia" w:ascii="黑体" w:hAnsi="黑体" w:eastAsia="黑体" w:cs="黑体"/>
          <w:b w:val="0"/>
          <w:bCs w:val="0"/>
          <w:sz w:val="44"/>
          <w:szCs w:val="44"/>
        </w:rPr>
      </w:pPr>
      <w:r>
        <w:rPr>
          <w:rFonts w:hint="eastAsia" w:ascii="黑体" w:hAnsi="黑体" w:eastAsia="黑体" w:cs="黑体"/>
          <w:b w:val="0"/>
          <w:bCs w:val="0"/>
          <w:sz w:val="44"/>
          <w:szCs w:val="44"/>
        </w:rPr>
        <w:t>评价报告</w:t>
      </w:r>
    </w:p>
    <w:p>
      <w:pPr>
        <w:pageBreakBefore w:val="0"/>
        <w:wordWrap/>
        <w:topLinePunct w:val="0"/>
        <w:bidi w:val="0"/>
        <w:spacing w:line="360" w:lineRule="auto"/>
        <w:jc w:val="center"/>
        <w:rPr>
          <w:rFonts w:hint="eastAsia" w:ascii="黑体" w:hAnsi="黑体" w:eastAsia="黑体" w:cs="黑体"/>
          <w:b w:val="0"/>
          <w:bCs w:val="0"/>
          <w:kern w:val="0"/>
          <w:sz w:val="30"/>
          <w:szCs w:val="30"/>
          <w:highlight w:val="none"/>
          <w:lang w:val="en-US" w:eastAsia="zh-CN" w:bidi="ar-SA"/>
        </w:rPr>
      </w:pPr>
      <w:r>
        <w:rPr>
          <w:rFonts w:hint="eastAsia" w:ascii="黑体" w:hAnsi="黑体" w:eastAsia="黑体" w:cs="黑体"/>
          <w:b w:val="0"/>
          <w:bCs w:val="0"/>
          <w:kern w:val="0"/>
          <w:sz w:val="30"/>
          <w:szCs w:val="30"/>
          <w:highlight w:val="none"/>
          <w:lang w:val="en-US" w:eastAsia="zh-CN" w:bidi="ar-SA"/>
        </w:rPr>
        <w:t>昌盛绩报字【2023】第146号</w:t>
      </w: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pPr>
        <w:pageBreakBefore w:val="0"/>
        <w:wordWrap/>
        <w:topLinePunct w:val="0"/>
        <w:bidi w:val="0"/>
        <w:spacing w:after="120" w:line="360" w:lineRule="auto"/>
        <w:ind w:firstLine="960" w:firstLineChars="300"/>
        <w:rPr>
          <w:rFonts w:ascii="Times New Roman" w:hAnsi="Times New Roman" w:eastAsia="仿宋_GB2312" w:cs="Times New Roman"/>
          <w:sz w:val="32"/>
          <w:szCs w:val="32"/>
        </w:rPr>
      </w:pPr>
    </w:p>
    <w:p>
      <w:pPr>
        <w:pageBreakBefore w:val="0"/>
        <w:wordWrap/>
        <w:topLinePunct w:val="0"/>
        <w:bidi w:val="0"/>
        <w:spacing w:after="120" w:line="360" w:lineRule="auto"/>
        <w:ind w:firstLine="960" w:firstLineChars="300"/>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ascii="Times New Roman" w:hAnsi="Times New Roman" w:eastAsia="黑体" w:cs="Times New Roman"/>
          <w:sz w:val="32"/>
          <w:szCs w:val="32"/>
        </w:rPr>
      </w:pPr>
    </w:p>
    <w:p>
      <w:pPr>
        <w:pageBreakBefore w:val="0"/>
        <w:wordWrap/>
        <w:topLinePunct w:val="0"/>
        <w:bidi w:val="0"/>
        <w:spacing w:line="360" w:lineRule="auto"/>
        <w:jc w:val="center"/>
        <w:rPr>
          <w:rFonts w:hint="eastAsia" w:ascii="黑体" w:hAnsi="黑体" w:eastAsia="黑体" w:cs="黑体"/>
          <w:sz w:val="32"/>
          <w:szCs w:val="32"/>
          <w:lang w:eastAsia="zh-CN"/>
        </w:rPr>
      </w:pPr>
      <w:r>
        <w:rPr>
          <w:rFonts w:hint="eastAsia" w:ascii="黑体" w:hAnsi="黑体" w:eastAsia="黑体" w:cs="黑体"/>
          <w:sz w:val="32"/>
          <w:szCs w:val="32"/>
          <w:lang w:eastAsia="zh-CN"/>
        </w:rPr>
        <w:t>河南昌盛会计师事务所（普通合伙）</w:t>
      </w:r>
    </w:p>
    <w:p>
      <w:pPr>
        <w:pageBreakBefore w:val="0"/>
        <w:wordWrap/>
        <w:topLinePunct w:val="0"/>
        <w:bidi w:val="0"/>
        <w:spacing w:line="360" w:lineRule="auto"/>
        <w:jc w:val="center"/>
        <w:rPr>
          <w:rFonts w:ascii="黑体" w:hAnsi="黑体" w:eastAsia="黑体" w:cs="黑体"/>
          <w:sz w:val="32"/>
          <w:szCs w:val="32"/>
        </w:rPr>
      </w:pPr>
      <w:r>
        <w:rPr>
          <w:rFonts w:ascii="黑体" w:hAnsi="黑体" w:eastAsia="黑体" w:cs="黑体"/>
          <w:sz w:val="32"/>
          <w:szCs w:val="32"/>
        </w:rPr>
        <w:t>202</w:t>
      </w:r>
      <w:r>
        <w:rPr>
          <w:rFonts w:hint="eastAsia" w:ascii="黑体" w:hAnsi="黑体" w:eastAsia="黑体" w:cs="黑体"/>
          <w:sz w:val="32"/>
          <w:szCs w:val="32"/>
          <w:lang w:val="en-US" w:eastAsia="zh-CN"/>
        </w:rPr>
        <w:t>3年09</w:t>
      </w:r>
      <w:r>
        <w:rPr>
          <w:rFonts w:hint="eastAsia" w:ascii="黑体" w:hAnsi="黑体" w:eastAsia="黑体" w:cs="黑体"/>
          <w:sz w:val="32"/>
          <w:szCs w:val="32"/>
        </w:rPr>
        <w:t>月</w:t>
      </w:r>
    </w:p>
    <w:p>
      <w:pPr>
        <w:pStyle w:val="6"/>
        <w:pageBreakBefore w:val="0"/>
        <w:wordWrap/>
        <w:topLinePunct w:val="0"/>
        <w:bidi w:val="0"/>
        <w:spacing w:line="360" w:lineRule="auto"/>
        <w:jc w:val="both"/>
        <w:rPr>
          <w:rFonts w:hint="eastAsia" w:ascii="Times New Roman" w:hAnsi="Times New Roman" w:eastAsia="仿宋_GB2312" w:cs="Times New Roman"/>
          <w:b/>
          <w:bCs/>
          <w:kern w:val="2"/>
          <w:sz w:val="44"/>
          <w:szCs w:val="44"/>
          <w:lang w:val="en-US" w:eastAsia="zh-CN" w:bidi="ar-SA"/>
        </w:rPr>
      </w:pPr>
    </w:p>
    <w:p>
      <w:pPr>
        <w:pStyle w:val="6"/>
        <w:pageBreakBefore w:val="0"/>
        <w:wordWrap/>
        <w:topLinePunct w:val="0"/>
        <w:bidi w:val="0"/>
        <w:spacing w:line="360" w:lineRule="auto"/>
        <w:jc w:val="center"/>
        <w:rPr>
          <w:rFonts w:hint="eastAsia" w:ascii="Times New Roman" w:hAnsi="Times New Roman" w:eastAsia="仿宋_GB2312" w:cs="Times New Roman"/>
          <w:b/>
          <w:bCs/>
          <w:kern w:val="2"/>
          <w:sz w:val="44"/>
          <w:szCs w:val="44"/>
          <w:lang w:val="en-US" w:eastAsia="zh-CN" w:bidi="ar-SA"/>
        </w:rPr>
      </w:pPr>
    </w:p>
    <w:p>
      <w:pPr>
        <w:pageBreakBefore w:val="0"/>
        <w:wordWrap/>
        <w:topLinePunct w:val="0"/>
        <w:bidi w:val="0"/>
        <w:spacing w:before="0" w:beforeLines="0" w:after="0" w:afterLines="0" w:line="360" w:lineRule="auto"/>
        <w:ind w:left="0" w:leftChars="0" w:right="0" w:rightChars="0" w:firstLine="0" w:firstLineChars="0"/>
        <w:jc w:val="center"/>
        <w:rPr>
          <w:rFonts w:hint="eastAsia" w:ascii="Times New Roman" w:hAnsi="Times New Roman" w:eastAsia="仿宋_GB2312" w:cs="Times New Roman"/>
          <w:kern w:val="2"/>
          <w:sz w:val="28"/>
          <w:szCs w:val="28"/>
          <w:lang w:val="en-US" w:eastAsia="zh-CN" w:bidi="ar-SA"/>
        </w:rPr>
      </w:pPr>
      <w:r>
        <w:rPr>
          <w:rFonts w:hint="eastAsia" w:ascii="Times New Roman" w:hAnsi="Times New Roman" w:eastAsia="仿宋_GB2312" w:cs="Times New Roman"/>
          <w:b/>
          <w:bCs/>
          <w:kern w:val="2"/>
          <w:sz w:val="44"/>
          <w:szCs w:val="44"/>
          <w:lang w:val="en-US" w:eastAsia="zh-CN" w:bidi="ar-SA"/>
        </w:rPr>
        <w:t>目录</w:t>
      </w: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TOC \o "1-2" \h \u </w:instrText>
      </w:r>
      <w:r>
        <w:rPr>
          <w:rFonts w:hint="eastAsia" w:ascii="Times New Roman" w:hAnsi="Times New Roman" w:eastAsia="仿宋_GB2312" w:cs="Times New Roman"/>
          <w:kern w:val="2"/>
          <w:sz w:val="28"/>
          <w:szCs w:val="28"/>
          <w:lang w:val="en-US" w:eastAsia="zh-CN" w:bidi="ar-SA"/>
        </w:rPr>
        <w:fldChar w:fldCharType="separate"/>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_Toc21133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eastAsia="zh-CN"/>
        </w:rPr>
        <w:t>一、基本概况</w:t>
      </w:r>
      <w:r>
        <w:rPr>
          <w:sz w:val="28"/>
          <w:szCs w:val="28"/>
        </w:rPr>
        <w:tab/>
      </w:r>
      <w:r>
        <w:rPr>
          <w:sz w:val="28"/>
          <w:szCs w:val="28"/>
        </w:rPr>
        <w:fldChar w:fldCharType="begin"/>
      </w:r>
      <w:r>
        <w:rPr>
          <w:sz w:val="28"/>
          <w:szCs w:val="28"/>
        </w:rPr>
        <w:instrText xml:space="preserve"> PAGEREF _Toc21133 \h </w:instrText>
      </w:r>
      <w:r>
        <w:rPr>
          <w:sz w:val="28"/>
          <w:szCs w:val="28"/>
        </w:rPr>
        <w:fldChar w:fldCharType="separate"/>
      </w:r>
      <w:r>
        <w:rPr>
          <w:sz w:val="28"/>
          <w:szCs w:val="28"/>
        </w:rPr>
        <w:t>1</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_Toc28615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（一）项目概况</w:t>
      </w:r>
      <w:r>
        <w:rPr>
          <w:sz w:val="28"/>
          <w:szCs w:val="28"/>
        </w:rPr>
        <w:tab/>
      </w:r>
      <w:r>
        <w:rPr>
          <w:sz w:val="28"/>
          <w:szCs w:val="28"/>
        </w:rPr>
        <w:fldChar w:fldCharType="begin"/>
      </w:r>
      <w:r>
        <w:rPr>
          <w:sz w:val="28"/>
          <w:szCs w:val="28"/>
        </w:rPr>
        <w:instrText xml:space="preserve"> PAGEREF _Toc28615 \h </w:instrText>
      </w:r>
      <w:r>
        <w:rPr>
          <w:sz w:val="28"/>
          <w:szCs w:val="28"/>
        </w:rPr>
        <w:fldChar w:fldCharType="separate"/>
      </w:r>
      <w:r>
        <w:rPr>
          <w:sz w:val="28"/>
          <w:szCs w:val="28"/>
        </w:rPr>
        <w:t>1</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_Toc26760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（二）项目绩效目标</w:t>
      </w:r>
      <w:r>
        <w:rPr>
          <w:sz w:val="28"/>
          <w:szCs w:val="28"/>
        </w:rPr>
        <w:tab/>
      </w:r>
      <w:r>
        <w:rPr>
          <w:sz w:val="28"/>
          <w:szCs w:val="28"/>
        </w:rPr>
        <w:fldChar w:fldCharType="begin"/>
      </w:r>
      <w:r>
        <w:rPr>
          <w:sz w:val="28"/>
          <w:szCs w:val="28"/>
        </w:rPr>
        <w:instrText xml:space="preserve"> PAGEREF _Toc26760 \h </w:instrText>
      </w:r>
      <w:r>
        <w:rPr>
          <w:sz w:val="28"/>
          <w:szCs w:val="28"/>
        </w:rPr>
        <w:fldChar w:fldCharType="separate"/>
      </w:r>
      <w:r>
        <w:rPr>
          <w:sz w:val="28"/>
          <w:szCs w:val="28"/>
        </w:rPr>
        <w:t>2</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_Toc15013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eastAsia="zh-CN"/>
        </w:rPr>
        <w:t>二、绩效评价工作开展情况</w:t>
      </w:r>
      <w:r>
        <w:rPr>
          <w:sz w:val="28"/>
          <w:szCs w:val="28"/>
        </w:rPr>
        <w:tab/>
      </w:r>
      <w:r>
        <w:rPr>
          <w:sz w:val="28"/>
          <w:szCs w:val="28"/>
        </w:rPr>
        <w:fldChar w:fldCharType="begin"/>
      </w:r>
      <w:r>
        <w:rPr>
          <w:sz w:val="28"/>
          <w:szCs w:val="28"/>
        </w:rPr>
        <w:instrText xml:space="preserve"> PAGEREF _Toc15013 \h </w:instrText>
      </w:r>
      <w:r>
        <w:rPr>
          <w:sz w:val="28"/>
          <w:szCs w:val="28"/>
        </w:rPr>
        <w:fldChar w:fldCharType="separate"/>
      </w:r>
      <w:r>
        <w:rPr>
          <w:sz w:val="28"/>
          <w:szCs w:val="28"/>
        </w:rPr>
        <w:t>3</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_Toc17947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（一）评价目的、对象及范围</w:t>
      </w:r>
      <w:r>
        <w:rPr>
          <w:sz w:val="28"/>
          <w:szCs w:val="28"/>
        </w:rPr>
        <w:tab/>
      </w:r>
      <w:r>
        <w:rPr>
          <w:sz w:val="28"/>
          <w:szCs w:val="28"/>
        </w:rPr>
        <w:fldChar w:fldCharType="begin"/>
      </w:r>
      <w:r>
        <w:rPr>
          <w:sz w:val="28"/>
          <w:szCs w:val="28"/>
        </w:rPr>
        <w:instrText xml:space="preserve"> PAGEREF _Toc17947 \h </w:instrText>
      </w:r>
      <w:r>
        <w:rPr>
          <w:sz w:val="28"/>
          <w:szCs w:val="28"/>
        </w:rPr>
        <w:fldChar w:fldCharType="separate"/>
      </w:r>
      <w:r>
        <w:rPr>
          <w:sz w:val="28"/>
          <w:szCs w:val="28"/>
        </w:rPr>
        <w:t>3</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_Toc14723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（二）评价指标体系</w:t>
      </w:r>
      <w:r>
        <w:rPr>
          <w:sz w:val="28"/>
          <w:szCs w:val="28"/>
        </w:rPr>
        <w:tab/>
      </w:r>
      <w:r>
        <w:rPr>
          <w:sz w:val="28"/>
          <w:szCs w:val="28"/>
        </w:rPr>
        <w:fldChar w:fldCharType="begin"/>
      </w:r>
      <w:r>
        <w:rPr>
          <w:sz w:val="28"/>
          <w:szCs w:val="28"/>
        </w:rPr>
        <w:instrText xml:space="preserve"> PAGEREF _Toc14723 \h </w:instrText>
      </w:r>
      <w:r>
        <w:rPr>
          <w:sz w:val="28"/>
          <w:szCs w:val="28"/>
        </w:rPr>
        <w:fldChar w:fldCharType="separate"/>
      </w:r>
      <w:r>
        <w:rPr>
          <w:sz w:val="28"/>
          <w:szCs w:val="28"/>
        </w:rPr>
        <w:t>3</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_Toc3170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（三）绩效评价原则、方法和标准</w:t>
      </w:r>
      <w:r>
        <w:rPr>
          <w:sz w:val="28"/>
          <w:szCs w:val="28"/>
        </w:rPr>
        <w:tab/>
      </w:r>
      <w:r>
        <w:rPr>
          <w:sz w:val="28"/>
          <w:szCs w:val="28"/>
        </w:rPr>
        <w:fldChar w:fldCharType="begin"/>
      </w:r>
      <w:r>
        <w:rPr>
          <w:sz w:val="28"/>
          <w:szCs w:val="28"/>
        </w:rPr>
        <w:instrText xml:space="preserve"> PAGEREF _Toc3170 \h </w:instrText>
      </w:r>
      <w:r>
        <w:rPr>
          <w:sz w:val="28"/>
          <w:szCs w:val="28"/>
        </w:rPr>
        <w:fldChar w:fldCharType="separate"/>
      </w:r>
      <w:r>
        <w:rPr>
          <w:sz w:val="28"/>
          <w:szCs w:val="28"/>
        </w:rPr>
        <w:t>4</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_Toc15451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（四）绩效评价工作过程</w:t>
      </w:r>
      <w:r>
        <w:rPr>
          <w:sz w:val="28"/>
          <w:szCs w:val="28"/>
        </w:rPr>
        <w:tab/>
      </w:r>
      <w:r>
        <w:rPr>
          <w:sz w:val="28"/>
          <w:szCs w:val="28"/>
        </w:rPr>
        <w:fldChar w:fldCharType="begin"/>
      </w:r>
      <w:r>
        <w:rPr>
          <w:sz w:val="28"/>
          <w:szCs w:val="28"/>
        </w:rPr>
        <w:instrText xml:space="preserve"> PAGEREF _Toc15451 \h </w:instrText>
      </w:r>
      <w:r>
        <w:rPr>
          <w:sz w:val="28"/>
          <w:szCs w:val="28"/>
        </w:rPr>
        <w:fldChar w:fldCharType="separate"/>
      </w:r>
      <w:r>
        <w:rPr>
          <w:sz w:val="28"/>
          <w:szCs w:val="28"/>
        </w:rPr>
        <w:t>4</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_Toc22582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eastAsia="zh-CN"/>
        </w:rPr>
        <w:t>三、综合评价情况及评价结论</w:t>
      </w:r>
      <w:r>
        <w:rPr>
          <w:sz w:val="28"/>
          <w:szCs w:val="28"/>
        </w:rPr>
        <w:tab/>
      </w:r>
      <w:r>
        <w:rPr>
          <w:sz w:val="28"/>
          <w:szCs w:val="28"/>
        </w:rPr>
        <w:fldChar w:fldCharType="begin"/>
      </w:r>
      <w:r>
        <w:rPr>
          <w:sz w:val="28"/>
          <w:szCs w:val="28"/>
        </w:rPr>
        <w:instrText xml:space="preserve"> PAGEREF _Toc22582 \h </w:instrText>
      </w:r>
      <w:r>
        <w:rPr>
          <w:sz w:val="28"/>
          <w:szCs w:val="28"/>
        </w:rPr>
        <w:fldChar w:fldCharType="separate"/>
      </w:r>
      <w:r>
        <w:rPr>
          <w:sz w:val="28"/>
          <w:szCs w:val="28"/>
        </w:rPr>
        <w:t>5</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_Toc3630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（一）综合评价情况</w:t>
      </w:r>
      <w:r>
        <w:rPr>
          <w:sz w:val="28"/>
          <w:szCs w:val="28"/>
        </w:rPr>
        <w:tab/>
      </w:r>
      <w:r>
        <w:rPr>
          <w:sz w:val="28"/>
          <w:szCs w:val="28"/>
        </w:rPr>
        <w:fldChar w:fldCharType="begin"/>
      </w:r>
      <w:r>
        <w:rPr>
          <w:sz w:val="28"/>
          <w:szCs w:val="28"/>
        </w:rPr>
        <w:instrText xml:space="preserve"> PAGEREF _Toc3630 \h </w:instrText>
      </w:r>
      <w:r>
        <w:rPr>
          <w:sz w:val="28"/>
          <w:szCs w:val="28"/>
        </w:rPr>
        <w:fldChar w:fldCharType="separate"/>
      </w:r>
      <w:r>
        <w:rPr>
          <w:sz w:val="28"/>
          <w:szCs w:val="28"/>
        </w:rPr>
        <w:t>5</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_Toc17255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（二）总体评价结论</w:t>
      </w:r>
      <w:r>
        <w:rPr>
          <w:sz w:val="28"/>
          <w:szCs w:val="28"/>
        </w:rPr>
        <w:tab/>
      </w:r>
      <w:r>
        <w:rPr>
          <w:sz w:val="28"/>
          <w:szCs w:val="28"/>
        </w:rPr>
        <w:fldChar w:fldCharType="begin"/>
      </w:r>
      <w:r>
        <w:rPr>
          <w:sz w:val="28"/>
          <w:szCs w:val="28"/>
        </w:rPr>
        <w:instrText xml:space="preserve"> PAGEREF _Toc17255 \h </w:instrText>
      </w:r>
      <w:r>
        <w:rPr>
          <w:sz w:val="28"/>
          <w:szCs w:val="28"/>
        </w:rPr>
        <w:fldChar w:fldCharType="separate"/>
      </w:r>
      <w:r>
        <w:rPr>
          <w:sz w:val="28"/>
          <w:szCs w:val="28"/>
        </w:rPr>
        <w:t>5</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_Toc17827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eastAsia="zh-CN"/>
        </w:rPr>
        <w:t>四、绩效指标分析</w:t>
      </w:r>
      <w:r>
        <w:rPr>
          <w:sz w:val="28"/>
          <w:szCs w:val="28"/>
        </w:rPr>
        <w:tab/>
      </w:r>
      <w:r>
        <w:rPr>
          <w:sz w:val="28"/>
          <w:szCs w:val="28"/>
        </w:rPr>
        <w:fldChar w:fldCharType="begin"/>
      </w:r>
      <w:r>
        <w:rPr>
          <w:sz w:val="28"/>
          <w:szCs w:val="28"/>
        </w:rPr>
        <w:instrText xml:space="preserve"> PAGEREF _Toc17827 \h </w:instrText>
      </w:r>
      <w:r>
        <w:rPr>
          <w:sz w:val="28"/>
          <w:szCs w:val="28"/>
        </w:rPr>
        <w:fldChar w:fldCharType="separate"/>
      </w:r>
      <w:r>
        <w:rPr>
          <w:sz w:val="28"/>
          <w:szCs w:val="28"/>
        </w:rPr>
        <w:t>6</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_Toc21620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（一）项目决策情况</w:t>
      </w:r>
      <w:r>
        <w:rPr>
          <w:sz w:val="28"/>
          <w:szCs w:val="28"/>
        </w:rPr>
        <w:tab/>
      </w:r>
      <w:r>
        <w:rPr>
          <w:sz w:val="28"/>
          <w:szCs w:val="28"/>
        </w:rPr>
        <w:fldChar w:fldCharType="begin"/>
      </w:r>
      <w:r>
        <w:rPr>
          <w:sz w:val="28"/>
          <w:szCs w:val="28"/>
        </w:rPr>
        <w:instrText xml:space="preserve"> PAGEREF _Toc21620 \h </w:instrText>
      </w:r>
      <w:r>
        <w:rPr>
          <w:sz w:val="28"/>
          <w:szCs w:val="28"/>
        </w:rPr>
        <w:fldChar w:fldCharType="separate"/>
      </w:r>
      <w:r>
        <w:rPr>
          <w:sz w:val="28"/>
          <w:szCs w:val="28"/>
        </w:rPr>
        <w:t>6</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_Toc6822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（二）项目过程情况</w:t>
      </w:r>
      <w:r>
        <w:rPr>
          <w:sz w:val="28"/>
          <w:szCs w:val="28"/>
        </w:rPr>
        <w:tab/>
      </w:r>
      <w:r>
        <w:rPr>
          <w:sz w:val="28"/>
          <w:szCs w:val="28"/>
        </w:rPr>
        <w:fldChar w:fldCharType="begin"/>
      </w:r>
      <w:r>
        <w:rPr>
          <w:sz w:val="28"/>
          <w:szCs w:val="28"/>
        </w:rPr>
        <w:instrText xml:space="preserve"> PAGEREF _Toc6822 \h </w:instrText>
      </w:r>
      <w:r>
        <w:rPr>
          <w:sz w:val="28"/>
          <w:szCs w:val="28"/>
        </w:rPr>
        <w:fldChar w:fldCharType="separate"/>
      </w:r>
      <w:r>
        <w:rPr>
          <w:sz w:val="28"/>
          <w:szCs w:val="28"/>
        </w:rPr>
        <w:t>6</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4"/>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_Toc11429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kern w:val="2"/>
          <w:sz w:val="28"/>
          <w:szCs w:val="28"/>
          <w:lang w:eastAsia="zh-CN"/>
        </w:rPr>
        <w:t>（三）项目产出情况</w:t>
      </w:r>
      <w:r>
        <w:rPr>
          <w:sz w:val="28"/>
          <w:szCs w:val="28"/>
        </w:rPr>
        <w:tab/>
      </w:r>
      <w:r>
        <w:rPr>
          <w:sz w:val="28"/>
          <w:szCs w:val="28"/>
        </w:rPr>
        <w:fldChar w:fldCharType="begin"/>
      </w:r>
      <w:r>
        <w:rPr>
          <w:sz w:val="28"/>
          <w:szCs w:val="28"/>
        </w:rPr>
        <w:instrText xml:space="preserve"> PAGEREF _Toc11429 \h </w:instrText>
      </w:r>
      <w:r>
        <w:rPr>
          <w:sz w:val="28"/>
          <w:szCs w:val="28"/>
        </w:rPr>
        <w:fldChar w:fldCharType="separate"/>
      </w:r>
      <w:r>
        <w:rPr>
          <w:sz w:val="28"/>
          <w:szCs w:val="28"/>
        </w:rPr>
        <w:t>7</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_Toc25461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val="en-US" w:eastAsia="zh-CN" w:bidi="ar-SA"/>
        </w:rPr>
        <w:t>五、主要经验</w:t>
      </w:r>
      <w:r>
        <w:rPr>
          <w:sz w:val="28"/>
          <w:szCs w:val="28"/>
        </w:rPr>
        <w:tab/>
      </w:r>
      <w:r>
        <w:rPr>
          <w:sz w:val="28"/>
          <w:szCs w:val="28"/>
        </w:rPr>
        <w:fldChar w:fldCharType="begin"/>
      </w:r>
      <w:r>
        <w:rPr>
          <w:sz w:val="28"/>
          <w:szCs w:val="28"/>
        </w:rPr>
        <w:instrText xml:space="preserve"> PAGEREF _Toc25461 \h </w:instrText>
      </w:r>
      <w:r>
        <w:rPr>
          <w:sz w:val="28"/>
          <w:szCs w:val="28"/>
        </w:rPr>
        <w:fldChar w:fldCharType="separate"/>
      </w:r>
      <w:r>
        <w:rPr>
          <w:sz w:val="28"/>
          <w:szCs w:val="28"/>
        </w:rPr>
        <w:t>7</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_Toc32495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highlight w:val="none"/>
          <w:lang w:val="en-US" w:eastAsia="zh-CN" w:bidi="ar-SA"/>
        </w:rPr>
        <w:t>六、存在的问题</w:t>
      </w:r>
      <w:r>
        <w:rPr>
          <w:sz w:val="28"/>
          <w:szCs w:val="28"/>
        </w:rPr>
        <w:tab/>
      </w:r>
      <w:r>
        <w:rPr>
          <w:sz w:val="28"/>
          <w:szCs w:val="28"/>
        </w:rPr>
        <w:fldChar w:fldCharType="begin"/>
      </w:r>
      <w:r>
        <w:rPr>
          <w:sz w:val="28"/>
          <w:szCs w:val="28"/>
        </w:rPr>
        <w:instrText xml:space="preserve"> PAGEREF _Toc32495 \h </w:instrText>
      </w:r>
      <w:r>
        <w:rPr>
          <w:sz w:val="28"/>
          <w:szCs w:val="28"/>
        </w:rPr>
        <w:fldChar w:fldCharType="separate"/>
      </w:r>
      <w:r>
        <w:rPr>
          <w:sz w:val="28"/>
          <w:szCs w:val="28"/>
        </w:rPr>
        <w:t>8</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sz w:val="28"/>
          <w:szCs w:val="28"/>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_Toc21690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
          <w:bCs w:val="0"/>
          <w:kern w:val="2"/>
          <w:sz w:val="28"/>
          <w:szCs w:val="28"/>
          <w:lang w:val="en-US" w:eastAsia="zh-CN" w:bidi="ar-SA"/>
        </w:rPr>
        <w:t>七、有关建议</w:t>
      </w:r>
      <w:r>
        <w:rPr>
          <w:sz w:val="28"/>
          <w:szCs w:val="28"/>
        </w:rPr>
        <w:tab/>
      </w:r>
      <w:r>
        <w:rPr>
          <w:sz w:val="28"/>
          <w:szCs w:val="28"/>
        </w:rPr>
        <w:fldChar w:fldCharType="begin"/>
      </w:r>
      <w:r>
        <w:rPr>
          <w:sz w:val="28"/>
          <w:szCs w:val="28"/>
        </w:rPr>
        <w:instrText xml:space="preserve"> PAGEREF _Toc21690 \h </w:instrText>
      </w:r>
      <w:r>
        <w:rPr>
          <w:sz w:val="28"/>
          <w:szCs w:val="28"/>
        </w:rPr>
        <w:fldChar w:fldCharType="separate"/>
      </w:r>
      <w:r>
        <w:rPr>
          <w:sz w:val="28"/>
          <w:szCs w:val="28"/>
        </w:rPr>
        <w:t>8</w:t>
      </w:r>
      <w:r>
        <w:rPr>
          <w:sz w:val="28"/>
          <w:szCs w:val="28"/>
        </w:rPr>
        <w:fldChar w:fldCharType="end"/>
      </w:r>
      <w:r>
        <w:rPr>
          <w:rFonts w:hint="eastAsia" w:ascii="Times New Roman" w:hAnsi="Times New Roman" w:eastAsia="仿宋_GB2312" w:cs="Times New Roman"/>
          <w:kern w:val="2"/>
          <w:sz w:val="28"/>
          <w:szCs w:val="28"/>
          <w:lang w:val="en-US" w:eastAsia="zh-CN" w:bidi="ar-SA"/>
        </w:rPr>
        <w:fldChar w:fldCharType="end"/>
      </w:r>
    </w:p>
    <w:p>
      <w:pPr>
        <w:pStyle w:val="12"/>
        <w:tabs>
          <w:tab w:val="right" w:leader="dot" w:pos="8306"/>
          <w:tab w:val="clear" w:pos="8296"/>
        </w:tabs>
        <w:rPr>
          <w:rFonts w:hint="default"/>
          <w:sz w:val="28"/>
          <w:szCs w:val="28"/>
          <w:lang w:val="en-US"/>
        </w:rPr>
      </w:pPr>
      <w:r>
        <w:rPr>
          <w:rFonts w:hint="eastAsia" w:ascii="Times New Roman" w:hAnsi="Times New Roman" w:eastAsia="仿宋_GB2312" w:cs="Times New Roman"/>
          <w:kern w:val="2"/>
          <w:sz w:val="28"/>
          <w:szCs w:val="28"/>
          <w:lang w:val="en-US" w:eastAsia="zh-CN" w:bidi="ar-SA"/>
        </w:rPr>
        <w:fldChar w:fldCharType="begin"/>
      </w:r>
      <w:r>
        <w:rPr>
          <w:rFonts w:hint="eastAsia" w:ascii="Times New Roman" w:hAnsi="Times New Roman" w:eastAsia="仿宋_GB2312" w:cs="Times New Roman"/>
          <w:kern w:val="2"/>
          <w:sz w:val="28"/>
          <w:szCs w:val="28"/>
          <w:lang w:val="en-US" w:eastAsia="zh-CN" w:bidi="ar-SA"/>
        </w:rPr>
        <w:instrText xml:space="preserve"> HYPERLINK \l _Toc13837 </w:instrText>
      </w:r>
      <w:r>
        <w:rPr>
          <w:rFonts w:hint="eastAsia" w:ascii="Times New Roman" w:hAnsi="Times New Roman" w:eastAsia="仿宋_GB2312" w:cs="Times New Roman"/>
          <w:kern w:val="2"/>
          <w:sz w:val="28"/>
          <w:szCs w:val="28"/>
          <w:lang w:val="en-US" w:eastAsia="zh-CN" w:bidi="ar-SA"/>
        </w:rPr>
        <w:fldChar w:fldCharType="separate"/>
      </w:r>
      <w:r>
        <w:rPr>
          <w:rFonts w:hint="eastAsia" w:ascii="Times New Roman" w:hAnsi="Times New Roman" w:eastAsia="仿宋_GB2312" w:cs="Times New Roman"/>
          <w:bCs w:val="0"/>
          <w:kern w:val="2"/>
          <w:sz w:val="28"/>
          <w:szCs w:val="28"/>
        </w:rPr>
        <w:t>附件</w:t>
      </w:r>
      <w:r>
        <w:rPr>
          <w:rFonts w:hint="eastAsia" w:ascii="Times New Roman" w:hAnsi="Times New Roman" w:eastAsia="仿宋_GB2312" w:cs="Times New Roman"/>
          <w:bCs w:val="0"/>
          <w:kern w:val="2"/>
          <w:sz w:val="28"/>
          <w:szCs w:val="28"/>
          <w:lang w:val="en-US" w:eastAsia="zh-CN"/>
        </w:rPr>
        <w:t>1</w:t>
      </w:r>
      <w:r>
        <w:rPr>
          <w:rFonts w:hint="eastAsia" w:ascii="Times New Roman" w:hAnsi="Times New Roman" w:eastAsia="仿宋_GB2312" w:cs="Times New Roman"/>
          <w:bCs w:val="0"/>
          <w:kern w:val="2"/>
          <w:sz w:val="28"/>
          <w:szCs w:val="28"/>
        </w:rPr>
        <w:t>：</w:t>
      </w:r>
      <w:r>
        <w:rPr>
          <w:rFonts w:hint="eastAsia" w:ascii="Times New Roman" w:hAnsi="Times New Roman" w:eastAsia="仿宋_GB2312" w:cs="Times New Roman"/>
          <w:bCs w:val="0"/>
          <w:kern w:val="2"/>
          <w:sz w:val="28"/>
          <w:szCs w:val="28"/>
          <w:lang w:val="en-US" w:eastAsia="zh-CN"/>
        </w:rPr>
        <w:t>安阳县财政局财政评审费项目绩效评价评分表</w:t>
      </w:r>
      <w:r>
        <w:rPr>
          <w:sz w:val="28"/>
          <w:szCs w:val="28"/>
        </w:rPr>
        <w:tab/>
      </w:r>
      <w:r>
        <w:rPr>
          <w:rFonts w:hint="eastAsia"/>
          <w:sz w:val="28"/>
          <w:szCs w:val="28"/>
          <w:lang w:val="en-US" w:eastAsia="zh-CN"/>
        </w:rPr>
        <w:t>1</w:t>
      </w:r>
      <w:r>
        <w:rPr>
          <w:rFonts w:hint="eastAsia" w:ascii="Times New Roman" w:hAnsi="Times New Roman" w:eastAsia="仿宋_GB2312" w:cs="Times New Roman"/>
          <w:kern w:val="2"/>
          <w:sz w:val="28"/>
          <w:szCs w:val="28"/>
          <w:lang w:val="en-US" w:eastAsia="zh-CN" w:bidi="ar-SA"/>
        </w:rPr>
        <w:fldChar w:fldCharType="end"/>
      </w:r>
      <w:r>
        <w:rPr>
          <w:rFonts w:hint="eastAsia" w:ascii="Times New Roman" w:hAnsi="Times New Roman" w:eastAsia="仿宋_GB2312" w:cs="Times New Roman"/>
          <w:kern w:val="2"/>
          <w:sz w:val="28"/>
          <w:szCs w:val="28"/>
          <w:lang w:val="en-US" w:eastAsia="zh-CN" w:bidi="ar-SA"/>
        </w:rPr>
        <w:t>0</w:t>
      </w:r>
    </w:p>
    <w:p>
      <w:pPr>
        <w:pStyle w:val="6"/>
        <w:pageBreakBefore w:val="0"/>
        <w:wordWrap/>
        <w:topLinePunct w:val="0"/>
        <w:bidi w:val="0"/>
        <w:spacing w:before="0" w:beforeLines="0" w:after="0" w:afterLines="0" w:line="360" w:lineRule="auto"/>
        <w:ind w:left="0" w:leftChars="0" w:right="0" w:rightChars="0" w:firstLine="0" w:firstLineChars="0"/>
        <w:jc w:val="center"/>
        <w:rPr>
          <w:sz w:val="28"/>
          <w:szCs w:val="28"/>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Times New Roman" w:hAnsi="Times New Roman" w:eastAsia="仿宋_GB2312" w:cs="Times New Roman"/>
          <w:kern w:val="2"/>
          <w:sz w:val="28"/>
          <w:szCs w:val="28"/>
          <w:lang w:val="en-US" w:eastAsia="zh-CN" w:bidi="ar-SA"/>
        </w:rPr>
        <w:fldChar w:fldCharType="end"/>
      </w:r>
    </w:p>
    <w:p>
      <w:pPr>
        <w:pageBreakBefore w:val="0"/>
        <w:wordWrap/>
        <w:topLinePunct w:val="0"/>
        <w:bidi w:val="0"/>
        <w:spacing w:line="360" w:lineRule="auto"/>
        <w:jc w:val="center"/>
        <w:outlineLvl w:val="0"/>
        <w:rPr>
          <w:rFonts w:hint="eastAsia" w:ascii="仿宋_GB2312" w:hAnsi="仿宋_GB2312" w:eastAsia="仿宋_GB2312" w:cs="仿宋_GB2312"/>
          <w:b/>
          <w:bCs/>
          <w:sz w:val="36"/>
          <w:szCs w:val="40"/>
        </w:rPr>
      </w:pPr>
      <w:bookmarkStart w:id="0" w:name="_Toc16032"/>
      <w:bookmarkStart w:id="1" w:name="_Toc26159"/>
      <w:bookmarkStart w:id="2" w:name="_Toc834"/>
      <w:bookmarkStart w:id="3" w:name="_Toc74939773"/>
      <w:r>
        <w:rPr>
          <w:rFonts w:hint="eastAsia" w:ascii="仿宋_GB2312" w:hAnsi="仿宋_GB2312" w:eastAsia="仿宋_GB2312" w:cs="仿宋_GB2312"/>
          <w:b/>
          <w:bCs/>
          <w:sz w:val="36"/>
          <w:szCs w:val="40"/>
          <w:lang w:eastAsia="zh-CN"/>
        </w:rPr>
        <w:t>安阳县财政局财政评审费项目</w:t>
      </w:r>
      <w:r>
        <w:rPr>
          <w:rFonts w:hint="eastAsia" w:ascii="仿宋_GB2312" w:hAnsi="仿宋_GB2312" w:eastAsia="仿宋_GB2312" w:cs="仿宋_GB2312"/>
          <w:b/>
          <w:bCs/>
          <w:sz w:val="36"/>
          <w:szCs w:val="40"/>
        </w:rPr>
        <w:t>绩效评价报告</w:t>
      </w:r>
      <w:bookmarkEnd w:id="0"/>
      <w:bookmarkEnd w:id="1"/>
      <w:bookmarkEnd w:id="2"/>
    </w:p>
    <w:p>
      <w:pPr>
        <w:pageBreakBefore w:val="0"/>
        <w:widowControl w:val="0"/>
        <w:tabs>
          <w:tab w:val="left" w:pos="2607"/>
        </w:tabs>
        <w:wordWrap/>
        <w:topLinePunct w:val="0"/>
        <w:bidi w:val="0"/>
        <w:spacing w:line="360" w:lineRule="auto"/>
        <w:ind w:firstLine="640" w:firstLineChars="200"/>
        <w:jc w:val="both"/>
        <w:rPr>
          <w:rFonts w:hint="eastAsia" w:ascii="Times New Roman" w:hAnsi="Times New Roman" w:eastAsia="仿宋_GB2312" w:cs="Times New Roman"/>
          <w:kern w:val="2"/>
          <w:sz w:val="32"/>
          <w:szCs w:val="36"/>
          <w:lang w:eastAsia="zh-CN"/>
        </w:rPr>
      </w:pPr>
      <w:r>
        <w:rPr>
          <w:rFonts w:hint="eastAsia" w:ascii="Times New Roman" w:hAnsi="Times New Roman" w:eastAsia="仿宋_GB2312" w:cs="Times New Roman"/>
          <w:kern w:val="2"/>
          <w:sz w:val="32"/>
          <w:szCs w:val="36"/>
          <w:lang w:eastAsia="zh-CN"/>
        </w:rPr>
        <w:tab/>
      </w:r>
    </w:p>
    <w:bookmarkEnd w:id="3"/>
    <w:p>
      <w:pPr>
        <w:keepNext w:val="0"/>
        <w:keepLines w:val="0"/>
        <w:pageBreakBefore w:val="0"/>
        <w:widowControl w:val="0"/>
        <w:kinsoku/>
        <w:wordWrap/>
        <w:overflowPunct/>
        <w:topLinePunct w:val="0"/>
        <w:autoSpaceDE/>
        <w:autoSpaceDN/>
        <w:bidi w:val="0"/>
        <w:adjustRightInd/>
        <w:snapToGrid/>
        <w:spacing w:line="360" w:lineRule="auto"/>
        <w:ind w:firstLine="960" w:firstLineChars="300"/>
        <w:jc w:val="both"/>
        <w:textAlignment w:val="auto"/>
        <w:rPr>
          <w:rFonts w:hint="eastAsia" w:ascii="Times New Roman" w:hAnsi="Times New Roman" w:eastAsia="仿宋_GB2312" w:cs="Times New Roman"/>
          <w:kern w:val="2"/>
          <w:sz w:val="32"/>
          <w:szCs w:val="36"/>
          <w:lang w:eastAsia="zh-CN"/>
        </w:rPr>
      </w:pPr>
      <w:bookmarkStart w:id="4" w:name="_Toc74939776"/>
      <w:r>
        <w:rPr>
          <w:rFonts w:hint="eastAsia" w:ascii="Times New Roman" w:hAnsi="Times New Roman" w:eastAsia="仿宋_GB2312" w:cs="Times New Roman"/>
          <w:kern w:val="2"/>
          <w:sz w:val="32"/>
          <w:szCs w:val="36"/>
        </w:rPr>
        <w:t>为</w:t>
      </w:r>
      <w:r>
        <w:rPr>
          <w:rFonts w:hint="eastAsia" w:ascii="Times New Roman" w:hAnsi="Times New Roman" w:eastAsia="仿宋_GB2312" w:cs="Times New Roman"/>
          <w:kern w:val="2"/>
          <w:sz w:val="32"/>
          <w:szCs w:val="36"/>
          <w:lang w:val="en-US" w:eastAsia="zh-CN"/>
        </w:rPr>
        <w:t>深入贯彻落实</w:t>
      </w:r>
      <w:r>
        <w:rPr>
          <w:rFonts w:hint="eastAsia" w:ascii="Times New Roman" w:hAnsi="Times New Roman" w:eastAsia="仿宋_GB2312" w:cs="Times New Roman"/>
          <w:kern w:val="2"/>
          <w:sz w:val="32"/>
          <w:szCs w:val="36"/>
          <w:lang w:eastAsia="zh-CN"/>
        </w:rPr>
        <w:t>《中共中央国务院关于全面实施预算绩效管理的意见》</w:t>
      </w:r>
      <w:r>
        <w:rPr>
          <w:rFonts w:hint="eastAsia" w:ascii="仿宋_GB2312" w:hAnsi="仿宋_GB2312" w:eastAsia="仿宋_GB2312" w:cs="仿宋_GB2312"/>
          <w:kern w:val="2"/>
          <w:sz w:val="32"/>
          <w:szCs w:val="36"/>
          <w:lang w:val="en-US" w:eastAsia="zh-CN"/>
        </w:rPr>
        <w:t>(中发(2018)34号)，扎实推进</w:t>
      </w:r>
      <w:r>
        <w:rPr>
          <w:rFonts w:hint="eastAsia" w:ascii="仿宋" w:hAnsi="仿宋" w:eastAsia="仿宋" w:cs="仿宋"/>
          <w:kern w:val="2"/>
          <w:sz w:val="32"/>
          <w:szCs w:val="32"/>
          <w:lang w:val="en-US" w:eastAsia="zh-CN" w:bidi="ar"/>
        </w:rPr>
        <w:t>县级预算管理工作</w:t>
      </w:r>
      <w:r>
        <w:rPr>
          <w:rFonts w:hint="eastAsia" w:ascii="仿宋_GB2312" w:hAnsi="仿宋_GB2312" w:eastAsia="仿宋_GB2312" w:cs="仿宋_GB2312"/>
          <w:kern w:val="2"/>
          <w:sz w:val="32"/>
          <w:szCs w:val="36"/>
          <w:lang w:val="en-US" w:eastAsia="zh-CN"/>
        </w:rPr>
        <w:t>，不断增强预算绩效理念，强化部门支出责任，提高财政资金使用效益，</w:t>
      </w:r>
      <w:bookmarkStart w:id="5" w:name="_Hlk71050226"/>
      <w:r>
        <w:rPr>
          <w:rFonts w:hint="eastAsia" w:ascii="仿宋_GB2312" w:hAnsi="仿宋_GB2312" w:eastAsia="仿宋_GB2312" w:cs="仿宋_GB2312"/>
          <w:kern w:val="2"/>
          <w:sz w:val="32"/>
          <w:szCs w:val="36"/>
          <w:lang w:val="en-US" w:eastAsia="zh-CN"/>
        </w:rPr>
        <w:t>根据</w:t>
      </w:r>
      <w:bookmarkEnd w:id="5"/>
      <w:r>
        <w:rPr>
          <w:rFonts w:hint="eastAsia" w:ascii="仿宋_GB2312" w:hAnsi="仿宋_GB2312" w:eastAsia="仿宋_GB2312" w:cs="仿宋_GB2312"/>
          <w:kern w:val="2"/>
          <w:sz w:val="32"/>
          <w:szCs w:val="36"/>
          <w:lang w:val="en-US" w:eastAsia="zh-CN"/>
        </w:rPr>
        <w:t>《</w:t>
      </w:r>
      <w:r>
        <w:rPr>
          <w:rFonts w:hint="eastAsia" w:ascii="Times New Roman" w:hAnsi="Times New Roman" w:eastAsia="仿宋_GB2312" w:cs="Times New Roman"/>
          <w:kern w:val="2"/>
          <w:sz w:val="32"/>
          <w:szCs w:val="36"/>
          <w:lang w:val="en-US" w:eastAsia="zh-CN"/>
        </w:rPr>
        <w:t>中共河南省委 河南省人民政府关于全面实施预算绩效管理的意见</w:t>
      </w:r>
      <w:r>
        <w:rPr>
          <w:rFonts w:hint="eastAsia" w:ascii="Times New Roman" w:hAnsi="Times New Roman" w:eastAsia="仿宋_GB2312" w:cs="Times New Roman"/>
          <w:kern w:val="2"/>
          <w:sz w:val="32"/>
          <w:szCs w:val="36"/>
          <w:lang w:eastAsia="zh-CN"/>
        </w:rPr>
        <w:t>》、</w:t>
      </w:r>
      <w:r>
        <w:rPr>
          <w:rFonts w:hint="eastAsia" w:ascii="仿宋_GB2312" w:hAnsi="仿宋_GB2312" w:eastAsia="仿宋_GB2312" w:cs="仿宋_GB2312"/>
          <w:kern w:val="2"/>
          <w:sz w:val="32"/>
          <w:szCs w:val="36"/>
          <w:lang w:val="en-US" w:eastAsia="zh-CN"/>
        </w:rPr>
        <w:t>《安阳县财政局关于做好2022年财政支出重点项目及部门整体绩效评价工作的通知》（安县财效【2023】6号）</w:t>
      </w:r>
      <w:r>
        <w:rPr>
          <w:rFonts w:hint="eastAsia" w:ascii="Times New Roman" w:hAnsi="Times New Roman" w:eastAsia="仿宋_GB2312" w:cs="Times New Roman"/>
          <w:kern w:val="2"/>
          <w:sz w:val="32"/>
          <w:szCs w:val="36"/>
          <w:lang w:val="en-US" w:eastAsia="zh-CN"/>
        </w:rPr>
        <w:t>等文件的有关要求</w:t>
      </w:r>
      <w:r>
        <w:rPr>
          <w:rFonts w:hint="eastAsia" w:ascii="Times New Roman" w:hAnsi="Times New Roman" w:eastAsia="仿宋_GB2312" w:cs="Times New Roman"/>
          <w:kern w:val="2"/>
          <w:sz w:val="32"/>
          <w:szCs w:val="36"/>
        </w:rPr>
        <w:t>，绩效评价工作</w:t>
      </w:r>
      <w:r>
        <w:rPr>
          <w:rFonts w:hint="eastAsia" w:ascii="Times New Roman" w:hAnsi="Times New Roman" w:eastAsia="仿宋_GB2312" w:cs="Times New Roman"/>
          <w:kern w:val="2"/>
          <w:sz w:val="32"/>
          <w:szCs w:val="36"/>
          <w:lang w:val="en-US" w:eastAsia="zh-CN"/>
        </w:rPr>
        <w:t>小</w:t>
      </w:r>
      <w:r>
        <w:rPr>
          <w:rFonts w:hint="eastAsia" w:ascii="Times New Roman" w:hAnsi="Times New Roman" w:eastAsia="仿宋_GB2312" w:cs="Times New Roman"/>
          <w:kern w:val="2"/>
          <w:sz w:val="32"/>
          <w:szCs w:val="36"/>
        </w:rPr>
        <w:t>组</w:t>
      </w:r>
      <w:r>
        <w:rPr>
          <w:rFonts w:hint="eastAsia" w:ascii="仿宋_GB2312" w:hAnsi="仿宋_GB2312" w:eastAsia="仿宋_GB2312" w:cs="仿宋_GB2312"/>
          <w:kern w:val="2"/>
          <w:sz w:val="32"/>
          <w:szCs w:val="36"/>
          <w:lang w:val="en-US" w:eastAsia="zh-CN"/>
        </w:rPr>
        <w:t>于2023年08月</w:t>
      </w:r>
      <w:r>
        <w:rPr>
          <w:rFonts w:hint="eastAsia" w:ascii="仿宋_GB2312" w:hAnsi="仿宋_GB2312" w:eastAsia="仿宋_GB2312" w:cs="仿宋_GB2312"/>
          <w:kern w:val="2"/>
          <w:sz w:val="32"/>
          <w:szCs w:val="36"/>
          <w:lang w:eastAsia="zh-CN"/>
        </w:rPr>
        <w:t>对安阳县财政局财政评审费项目（</w:t>
      </w:r>
      <w:r>
        <w:rPr>
          <w:rFonts w:hint="eastAsia" w:ascii="仿宋_GB2312" w:hAnsi="仿宋_GB2312" w:eastAsia="仿宋_GB2312" w:cs="仿宋_GB2312"/>
          <w:kern w:val="2"/>
          <w:sz w:val="32"/>
          <w:szCs w:val="36"/>
          <w:lang w:val="en-US" w:eastAsia="zh-CN"/>
        </w:rPr>
        <w:t>以下简称：该项目</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实施了</w:t>
      </w:r>
      <w:r>
        <w:rPr>
          <w:rFonts w:hint="eastAsia" w:ascii="仿宋_GB2312" w:hAnsi="仿宋_GB2312" w:eastAsia="仿宋_GB2312" w:cs="仿宋_GB2312"/>
          <w:kern w:val="2"/>
          <w:sz w:val="32"/>
          <w:szCs w:val="36"/>
        </w:rPr>
        <w:t>绩效</w:t>
      </w:r>
      <w:r>
        <w:rPr>
          <w:rFonts w:hint="eastAsia" w:ascii="Times New Roman" w:hAnsi="Times New Roman" w:eastAsia="仿宋_GB2312" w:cs="Times New Roman"/>
          <w:kern w:val="2"/>
          <w:sz w:val="32"/>
          <w:szCs w:val="36"/>
        </w:rPr>
        <w:t>评价，现将有关情况报告如下</w:t>
      </w:r>
      <w:r>
        <w:rPr>
          <w:rFonts w:hint="eastAsia" w:ascii="Times New Roman" w:hAnsi="Times New Roman" w:eastAsia="仿宋_GB2312" w:cs="Times New Roman"/>
          <w:kern w:val="2"/>
          <w:sz w:val="32"/>
          <w:szCs w:val="36"/>
          <w:lang w:eastAsia="zh-CN"/>
        </w:rPr>
        <w:t>：</w:t>
      </w:r>
    </w:p>
    <w:p>
      <w:pPr>
        <w:pageBreakBefore w:val="0"/>
        <w:wordWrap/>
        <w:topLinePunct w:val="0"/>
        <w:bidi w:val="0"/>
        <w:spacing w:line="360" w:lineRule="auto"/>
        <w:ind w:firstLine="643" w:firstLineChars="200"/>
        <w:outlineLvl w:val="0"/>
        <w:rPr>
          <w:rFonts w:hint="eastAsia" w:ascii="Times New Roman" w:hAnsi="Times New Roman" w:eastAsia="仿宋_GB2312" w:cs="Times New Roman"/>
          <w:b/>
          <w:bCs/>
          <w:kern w:val="2"/>
          <w:sz w:val="32"/>
          <w:szCs w:val="36"/>
          <w:lang w:eastAsia="zh-CN"/>
        </w:rPr>
      </w:pPr>
      <w:bookmarkStart w:id="6" w:name="_Toc21133"/>
      <w:r>
        <w:rPr>
          <w:rFonts w:hint="eastAsia" w:ascii="Times New Roman" w:hAnsi="Times New Roman" w:eastAsia="仿宋_GB2312" w:cs="Times New Roman"/>
          <w:b/>
          <w:bCs/>
          <w:kern w:val="2"/>
          <w:sz w:val="32"/>
          <w:szCs w:val="36"/>
          <w:lang w:eastAsia="zh-CN"/>
        </w:rPr>
        <w:t>一、基本概况</w:t>
      </w:r>
      <w:bookmarkEnd w:id="6"/>
    </w:p>
    <w:p>
      <w:pPr>
        <w:pageBreakBefore w:val="0"/>
        <w:wordWrap/>
        <w:topLinePunct w:val="0"/>
        <w:bidi w:val="0"/>
        <w:spacing w:line="360" w:lineRule="auto"/>
        <w:ind w:firstLine="643" w:firstLineChars="200"/>
        <w:outlineLvl w:val="1"/>
        <w:rPr>
          <w:rFonts w:hint="eastAsia" w:ascii="Times New Roman" w:hAnsi="Times New Roman" w:eastAsia="仿宋_GB2312" w:cs="Times New Roman"/>
          <w:b/>
          <w:bCs/>
          <w:kern w:val="2"/>
          <w:sz w:val="32"/>
          <w:szCs w:val="36"/>
          <w:lang w:eastAsia="zh-CN"/>
        </w:rPr>
      </w:pPr>
      <w:bookmarkStart w:id="7" w:name="_Toc28615"/>
      <w:bookmarkStart w:id="8" w:name="_Toc74939774"/>
      <w:r>
        <w:rPr>
          <w:rFonts w:hint="eastAsia" w:ascii="Times New Roman" w:hAnsi="Times New Roman" w:eastAsia="仿宋_GB2312" w:cs="Times New Roman"/>
          <w:b/>
          <w:bCs/>
          <w:kern w:val="2"/>
          <w:sz w:val="32"/>
          <w:szCs w:val="36"/>
          <w:lang w:eastAsia="zh-CN"/>
        </w:rPr>
        <w:t>（一）项目概况</w:t>
      </w:r>
      <w:bookmarkEnd w:id="7"/>
      <w:bookmarkEnd w:id="8"/>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Times New Roman" w:hAnsi="Times New Roman" w:eastAsia="仿宋_GB2312" w:cs="Times New Roman"/>
          <w:kern w:val="2"/>
          <w:sz w:val="32"/>
          <w:szCs w:val="36"/>
          <w:lang w:val="en-US" w:eastAsia="zh-CN"/>
        </w:rPr>
      </w:pPr>
      <w:bookmarkStart w:id="9" w:name="_Hlk74770473"/>
      <w:bookmarkStart w:id="10" w:name="_Hlk74771306"/>
      <w:r>
        <w:rPr>
          <w:rFonts w:hint="eastAsia" w:ascii="仿宋_GB2312" w:hAnsi="仿宋_GB2312" w:eastAsia="仿宋_GB2312" w:cs="仿宋_GB2312"/>
          <w:kern w:val="2"/>
          <w:sz w:val="32"/>
          <w:szCs w:val="36"/>
          <w:lang w:eastAsia="zh-CN"/>
        </w:rPr>
        <w:t>安阳县财政局财政评审费项目</w:t>
      </w:r>
      <w:r>
        <w:rPr>
          <w:rFonts w:hint="eastAsia" w:ascii="仿宋_GB2312" w:hAnsi="仿宋_GB2312" w:eastAsia="仿宋_GB2312" w:cs="仿宋_GB2312"/>
          <w:kern w:val="2"/>
          <w:sz w:val="32"/>
          <w:szCs w:val="36"/>
          <w:lang w:val="en-US" w:eastAsia="zh-CN"/>
        </w:rPr>
        <w:t>是安阳县县委、县政府依据《中华人民共和国预算法》、《中华人民共和国预算法实施条例》、《中华人民共和国采购法》等文件内容实施，</w:t>
      </w:r>
      <w:r>
        <w:rPr>
          <w:rFonts w:hint="eastAsia" w:ascii="Times New Roman" w:hAnsi="Times New Roman" w:eastAsia="仿宋_GB2312" w:cs="Times New Roman"/>
          <w:kern w:val="2"/>
          <w:sz w:val="32"/>
          <w:szCs w:val="36"/>
          <w:lang w:val="en-US" w:eastAsia="zh-CN"/>
        </w:rPr>
        <w:t>财政投资评审是财政职能的重要组成部分，财政部门通过对财政性资金投资项目预算和竣工决算进行评价与审查，对财政性资金投资项目资金使用情况，以及其他财政专项资金使用情况进行专项核查及追踪问效，是财政资金规范、安全、有效运行的基本保证。安阳县财政局</w:t>
      </w:r>
      <w:r>
        <w:rPr>
          <w:rFonts w:hint="eastAsia" w:ascii="仿宋_GB2312" w:hAnsi="仿宋_GB2312" w:eastAsia="仿宋_GB2312" w:cs="仿宋_GB2312"/>
          <w:kern w:val="2"/>
          <w:sz w:val="32"/>
          <w:szCs w:val="36"/>
          <w:lang w:val="en-US" w:eastAsia="zh-CN"/>
        </w:rPr>
        <w:t>通过该项目评审核减不合理的预算支出，提高了财政资金使用效益，有效节约财政资金，促进政府投资项目的顺利实施。</w:t>
      </w:r>
      <w:r>
        <w:rPr>
          <w:rFonts w:hint="eastAsia" w:ascii="Times New Roman" w:hAnsi="Times New Roman" w:eastAsia="仿宋_GB2312" w:cs="Times New Roman"/>
          <w:kern w:val="2"/>
          <w:sz w:val="32"/>
          <w:szCs w:val="36"/>
          <w:lang w:val="en-US" w:eastAsia="zh-CN"/>
        </w:rPr>
        <w:t xml:space="preserve">       </w:t>
      </w:r>
    </w:p>
    <w:bookmarkEnd w:id="9"/>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none"/>
          <w:lang w:val="en-US" w:eastAsia="zh-CN" w:bidi="ar-SA"/>
        </w:rPr>
      </w:pPr>
      <w:r>
        <w:rPr>
          <w:rFonts w:hint="eastAsia" w:ascii="仿宋_GB2312" w:hAnsi="仿宋_GB2312" w:eastAsia="仿宋_GB2312" w:cs="仿宋_GB2312"/>
          <w:kern w:val="2"/>
          <w:sz w:val="32"/>
          <w:szCs w:val="36"/>
          <w:highlight w:val="none"/>
          <w:lang w:val="en-US" w:eastAsia="zh-CN" w:bidi="ar-SA"/>
        </w:rPr>
        <w:t>截至2022年12月31日，安阳县财政局财政评审费项目全年预算数160万元，拨付到位150万元，其中：县级资金150万元，资金到位率94%。</w:t>
      </w:r>
    </w:p>
    <w:bookmarkEnd w:id="10"/>
    <w:p>
      <w:pPr>
        <w:pageBreakBefore w:val="0"/>
        <w:wordWrap/>
        <w:topLinePunct w:val="0"/>
        <w:bidi w:val="0"/>
        <w:spacing w:line="360" w:lineRule="auto"/>
        <w:ind w:firstLine="643" w:firstLineChars="200"/>
        <w:outlineLvl w:val="1"/>
        <w:rPr>
          <w:rFonts w:hint="eastAsia" w:ascii="Times New Roman" w:hAnsi="Times New Roman" w:eastAsia="仿宋_GB2312" w:cs="Times New Roman"/>
          <w:b/>
          <w:bCs/>
          <w:kern w:val="2"/>
          <w:sz w:val="32"/>
          <w:szCs w:val="36"/>
          <w:lang w:eastAsia="zh-CN"/>
        </w:rPr>
      </w:pPr>
      <w:bookmarkStart w:id="11" w:name="_Toc74939775"/>
      <w:bookmarkStart w:id="12" w:name="_Toc26760"/>
      <w:r>
        <w:rPr>
          <w:rFonts w:hint="eastAsia" w:ascii="Times New Roman" w:hAnsi="Times New Roman" w:eastAsia="仿宋_GB2312" w:cs="Times New Roman"/>
          <w:b/>
          <w:bCs/>
          <w:kern w:val="2"/>
          <w:sz w:val="32"/>
          <w:szCs w:val="36"/>
          <w:lang w:eastAsia="zh-CN"/>
        </w:rPr>
        <w:t>（二）项目绩效目标</w:t>
      </w:r>
      <w:bookmarkEnd w:id="11"/>
      <w:bookmarkEnd w:id="12"/>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yellow"/>
          <w:lang w:val="en-US" w:eastAsia="zh-CN" w:bidi="ar-SA"/>
        </w:rPr>
      </w:pPr>
      <w:r>
        <w:rPr>
          <w:rFonts w:hint="eastAsia" w:ascii="仿宋_GB2312" w:hAnsi="仿宋_GB2312" w:eastAsia="仿宋_GB2312" w:cs="仿宋_GB2312"/>
          <w:kern w:val="2"/>
          <w:sz w:val="32"/>
          <w:szCs w:val="36"/>
          <w:highlight w:val="none"/>
          <w:lang w:val="en-US" w:eastAsia="zh-CN" w:bidi="ar-SA"/>
        </w:rPr>
        <w:t>总体目标：履行部门职责，加强县级财政项目支出预算管理，提升财政预算科学化、精细化管理水平，加快实现财政评审项目的制度化、专业化和规范化，提高财政项目资金的使用效益，保障年度财政投资评审工作正常运转。</w:t>
      </w:r>
    </w:p>
    <w:p>
      <w:pPr>
        <w:pageBreakBefore w:val="0"/>
        <w:widowControl w:val="0"/>
        <w:wordWrap/>
        <w:topLinePunct w:val="0"/>
        <w:bidi w:val="0"/>
        <w:spacing w:line="360" w:lineRule="auto"/>
        <w:ind w:firstLine="640" w:firstLineChars="200"/>
        <w:jc w:val="both"/>
        <w:rPr>
          <w:rFonts w:hint="default" w:ascii="仿宋_GB2312" w:hAnsi="仿宋_GB2312" w:eastAsia="仿宋_GB2312" w:cs="仿宋_GB2312"/>
          <w:kern w:val="2"/>
          <w:sz w:val="32"/>
          <w:szCs w:val="36"/>
          <w:highlight w:val="none"/>
          <w:lang w:val="en-US" w:eastAsia="zh-CN" w:bidi="ar-SA"/>
        </w:rPr>
      </w:pPr>
      <w:r>
        <w:rPr>
          <w:rFonts w:hint="default" w:ascii="仿宋_GB2312" w:hAnsi="仿宋_GB2312" w:eastAsia="仿宋_GB2312" w:cs="仿宋_GB2312"/>
          <w:kern w:val="2"/>
          <w:sz w:val="32"/>
          <w:szCs w:val="36"/>
          <w:highlight w:val="none"/>
          <w:lang w:val="en-US" w:eastAsia="zh-CN" w:bidi="ar-SA"/>
        </w:rPr>
        <w:t>阶段性目标：</w:t>
      </w:r>
      <w:r>
        <w:rPr>
          <w:rFonts w:hint="eastAsia" w:ascii="仿宋_GB2312" w:hAnsi="仿宋_GB2312" w:eastAsia="仿宋_GB2312" w:cs="仿宋_GB2312"/>
          <w:kern w:val="2"/>
          <w:sz w:val="32"/>
          <w:szCs w:val="36"/>
          <w:highlight w:val="none"/>
          <w:lang w:val="en-US" w:eastAsia="zh-CN" w:bidi="ar-SA"/>
        </w:rPr>
        <w:t>2022年计划完成600个财政支出评审项目，</w:t>
      </w:r>
      <w:r>
        <w:rPr>
          <w:rFonts w:hint="eastAsia" w:ascii="仿宋_GB2312" w:hAnsi="仿宋_GB2312" w:eastAsia="仿宋_GB2312" w:cs="仿宋_GB2312"/>
          <w:kern w:val="2"/>
          <w:sz w:val="32"/>
          <w:szCs w:val="36"/>
          <w:lang w:val="en-US" w:eastAsia="zh-CN"/>
        </w:rPr>
        <w:t>通过评审核减不合理的预算支出，有效节约财政资金，促进政府投资项目的顺利实施。</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b/>
          <w:bCs/>
          <w:kern w:val="2"/>
          <w:highlight w:val="none"/>
        </w:rPr>
      </w:pPr>
      <w:r>
        <w:rPr>
          <w:rFonts w:hint="eastAsia" w:ascii="Times New Roman" w:hAnsi="Times New Roman" w:eastAsia="仿宋_GB2312" w:cs="Times New Roman"/>
          <w:kern w:val="2"/>
          <w:sz w:val="32"/>
          <w:szCs w:val="36"/>
          <w:lang w:val="en-US" w:eastAsia="zh-CN"/>
        </w:rPr>
        <w:t>安阳县财政局</w:t>
      </w:r>
      <w:r>
        <w:rPr>
          <w:rFonts w:hint="eastAsia" w:ascii="仿宋" w:hAnsi="仿宋" w:eastAsia="仿宋" w:cs="仿宋"/>
          <w:kern w:val="2"/>
          <w:sz w:val="32"/>
          <w:szCs w:val="36"/>
          <w:lang w:val="en-US" w:eastAsia="zh-CN"/>
        </w:rPr>
        <w:t>2022</w:t>
      </w:r>
      <w:r>
        <w:rPr>
          <w:rFonts w:hint="eastAsia" w:ascii="Times New Roman" w:hAnsi="Times New Roman" w:eastAsia="仿宋_GB2312" w:cs="Times New Roman"/>
          <w:kern w:val="2"/>
          <w:sz w:val="32"/>
          <w:szCs w:val="36"/>
          <w:lang w:val="en-US" w:eastAsia="zh-CN"/>
        </w:rPr>
        <w:t>年度财政评审费</w:t>
      </w:r>
      <w:r>
        <w:rPr>
          <w:rFonts w:hint="eastAsia" w:ascii="Times New Roman" w:hAnsi="Times New Roman" w:eastAsia="仿宋_GB2312" w:cs="Times New Roman"/>
          <w:kern w:val="2"/>
          <w:sz w:val="32"/>
          <w:szCs w:val="36"/>
          <w:lang w:eastAsia="zh-CN"/>
        </w:rPr>
        <w:t>项目</w:t>
      </w:r>
      <w:r>
        <w:rPr>
          <w:rFonts w:hint="eastAsia" w:ascii="仿宋_GB2312" w:hAnsi="仿宋_GB2312" w:eastAsia="仿宋_GB2312" w:cs="仿宋_GB2312"/>
          <w:kern w:val="2"/>
          <w:sz w:val="32"/>
          <w:szCs w:val="36"/>
          <w:highlight w:val="none"/>
          <w:lang w:val="en-US" w:eastAsia="zh-CN" w:bidi="ar-SA"/>
        </w:rPr>
        <w:t>绩效目标表如下（见表1-1）。</w:t>
      </w:r>
    </w:p>
    <w:p>
      <w:pPr>
        <w:pageBreakBefore w:val="0"/>
        <w:wordWrap/>
        <w:topLinePunct w:val="0"/>
        <w:bidi w:val="0"/>
        <w:spacing w:line="360" w:lineRule="auto"/>
        <w:ind w:firstLine="2650" w:firstLineChars="1100"/>
        <w:contextualSpacing/>
        <w:jc w:val="both"/>
        <w:rPr>
          <w:rFonts w:hint="default"/>
          <w:lang w:val="en-US" w:eastAsia="zh-CN"/>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 xml:space="preserve">1 </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lang w:val="en-US" w:eastAsia="zh-CN"/>
        </w:rPr>
        <w:t xml:space="preserve"> 项目绩效目标表</w:t>
      </w:r>
    </w:p>
    <w:tbl>
      <w:tblPr>
        <w:tblStyle w:val="15"/>
        <w:tblW w:w="833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352"/>
        <w:gridCol w:w="2340"/>
        <w:gridCol w:w="2529"/>
        <w:gridCol w:w="21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宋体" w:hAnsi="宋体" w:eastAsia="宋体" w:cs="宋体"/>
                <w:i w:val="0"/>
                <w:color w:val="000000"/>
                <w:sz w:val="22"/>
                <w:szCs w:val="22"/>
                <w:u w:val="none"/>
              </w:rPr>
            </w:pPr>
            <w:r>
              <w:rPr>
                <w:rFonts w:hint="eastAsia" w:ascii="Times New Roman" w:hAnsi="Times New Roman" w:eastAsia="仿宋_GB2312" w:cs="Times New Roman"/>
                <w:b/>
                <w:bCs/>
                <w:kern w:val="2"/>
                <w:highlight w:val="none"/>
                <w:lang w:val="en-US" w:eastAsia="zh-CN"/>
              </w:rPr>
              <w:t>一级指标</w:t>
            </w: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二级指标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三级指标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highlight w:val="none"/>
                <w:lang w:val="en-US" w:eastAsia="zh-CN"/>
              </w:rPr>
            </w:pPr>
            <w:r>
              <w:rPr>
                <w:rFonts w:hint="eastAsia" w:ascii="Times New Roman" w:hAnsi="Times New Roman" w:eastAsia="仿宋_GB2312" w:cs="Times New Roman"/>
                <w:b/>
                <w:bCs/>
                <w:kern w:val="2"/>
                <w:highlight w:val="none"/>
                <w:lang w:val="en-US" w:eastAsia="zh-CN"/>
              </w:rPr>
              <w:t>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524" w:hRule="atLeast"/>
          <w:jc w:val="center"/>
        </w:trPr>
        <w:tc>
          <w:tcPr>
            <w:tcW w:w="1352"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产出指标</w:t>
            </w: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数量指标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建设项目评审执行率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1"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质量指标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建设项目评审完成率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469"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时效指标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建设项目评审保障率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成本指标</w:t>
            </w: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成本指标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建设项目评审保障率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jc w:val="center"/>
        </w:trPr>
        <w:tc>
          <w:tcPr>
            <w:tcW w:w="1352" w:type="dxa"/>
            <w:vMerge w:val="restart"/>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效益指标</w:t>
            </w: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经济效益指标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建设项目评审保障率</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5"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社会效益指标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保障建设项目评审</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315" w:hRule="atLeast"/>
          <w:jc w:val="center"/>
        </w:trPr>
        <w:tc>
          <w:tcPr>
            <w:tcW w:w="1352" w:type="dxa"/>
            <w:vMerge w:val="continue"/>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可持续影响指标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按照政策保障项目评审</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jc w:val="center"/>
        </w:trPr>
        <w:tc>
          <w:tcPr>
            <w:tcW w:w="135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满意度指标</w:t>
            </w:r>
          </w:p>
        </w:tc>
        <w:tc>
          <w:tcPr>
            <w:tcW w:w="2340"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服务对象满意度指标</w:t>
            </w:r>
          </w:p>
        </w:tc>
        <w:tc>
          <w:tcPr>
            <w:tcW w:w="2529"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left"/>
              <w:textAlignment w:val="center"/>
              <w:rPr>
                <w:rFonts w:hint="default"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预算单位满意度</w:t>
            </w:r>
          </w:p>
        </w:tc>
        <w:tc>
          <w:tcPr>
            <w:tcW w:w="2112" w:type="dxa"/>
            <w:tcBorders>
              <w:tl2br w:val="nil"/>
              <w:tr2bl w:val="nil"/>
            </w:tcBorders>
            <w:shd w:val="clear" w:color="auto" w:fill="auto"/>
            <w:tcMar>
              <w:top w:w="15" w:type="dxa"/>
              <w:left w:w="15" w:type="dxa"/>
              <w:right w:w="15" w:type="dxa"/>
            </w:tcMar>
            <w:vAlign w:val="center"/>
          </w:tcPr>
          <w:p>
            <w:pPr>
              <w:keepNext w:val="0"/>
              <w:keepLines w:val="0"/>
              <w:pageBreakBefore w:val="0"/>
              <w:widowControl/>
              <w:suppressLineNumbers w:val="0"/>
              <w:wordWrap/>
              <w:topLinePunct w:val="0"/>
              <w:bidi w:val="0"/>
              <w:spacing w:line="360" w:lineRule="auto"/>
              <w:jc w:val="center"/>
              <w:textAlignment w:val="center"/>
              <w:rPr>
                <w:rFonts w:hint="eastAsia" w:ascii="Times New Roman" w:hAnsi="Times New Roman" w:eastAsia="仿宋_GB2312" w:cs="Times New Roman"/>
                <w:b/>
                <w:bCs/>
                <w:kern w:val="2"/>
                <w:sz w:val="24"/>
                <w:szCs w:val="24"/>
                <w:highlight w:val="none"/>
                <w:lang w:val="en-US" w:eastAsia="zh-CN" w:bidi="ar-SA"/>
              </w:rPr>
            </w:pPr>
            <w:r>
              <w:rPr>
                <w:rFonts w:hint="eastAsia" w:ascii="Times New Roman" w:hAnsi="Times New Roman" w:eastAsia="仿宋_GB2312" w:cs="Times New Roman"/>
                <w:b/>
                <w:bCs/>
                <w:kern w:val="2"/>
                <w:sz w:val="24"/>
                <w:szCs w:val="24"/>
                <w:highlight w:val="none"/>
                <w:lang w:val="en-US" w:eastAsia="zh-CN" w:bidi="ar-SA"/>
              </w:rPr>
              <w:t>100%</w:t>
            </w:r>
          </w:p>
        </w:tc>
      </w:tr>
    </w:tbl>
    <w:p>
      <w:pPr>
        <w:pStyle w:val="6"/>
        <w:pageBreakBefore w:val="0"/>
        <w:wordWrap/>
        <w:topLinePunct w:val="0"/>
        <w:bidi w:val="0"/>
        <w:spacing w:line="360" w:lineRule="auto"/>
      </w:pPr>
    </w:p>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13" w:name="_Toc15013"/>
      <w:r>
        <w:rPr>
          <w:rFonts w:hint="eastAsia" w:ascii="Times New Roman" w:hAnsi="Times New Roman" w:eastAsia="仿宋_GB2312" w:cs="Times New Roman"/>
          <w:b/>
          <w:bCs/>
          <w:kern w:val="2"/>
          <w:sz w:val="32"/>
          <w:szCs w:val="36"/>
          <w:lang w:eastAsia="zh-CN"/>
        </w:rPr>
        <w:t>二、绩效评价工作开展情况</w:t>
      </w:r>
      <w:bookmarkEnd w:id="13"/>
    </w:p>
    <w:bookmarkEnd w:id="4"/>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4" w:name="_Toc17947"/>
      <w:bookmarkStart w:id="15" w:name="_Toc74939782"/>
      <w:r>
        <w:rPr>
          <w:rFonts w:hint="eastAsia" w:ascii="Times New Roman" w:hAnsi="Times New Roman" w:eastAsia="仿宋_GB2312" w:cs="Times New Roman"/>
          <w:b/>
          <w:bCs/>
          <w:kern w:val="2"/>
          <w:sz w:val="32"/>
          <w:szCs w:val="36"/>
          <w:lang w:eastAsia="zh-CN"/>
        </w:rPr>
        <w:t>（一）评价目的、对象及范围</w:t>
      </w:r>
      <w:bookmarkEnd w:id="14"/>
    </w:p>
    <w:p>
      <w:pPr>
        <w:pageBreakBefore w:val="0"/>
        <w:widowControl w:val="0"/>
        <w:wordWrap/>
        <w:topLinePunct w:val="0"/>
        <w:bidi w:val="0"/>
        <w:spacing w:line="360" w:lineRule="auto"/>
        <w:ind w:firstLine="640" w:firstLineChars="200"/>
        <w:jc w:val="both"/>
        <w:rPr>
          <w:rFonts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highlight w:val="none"/>
        </w:rPr>
        <w:t>本次绩效</w:t>
      </w:r>
      <w:r>
        <w:rPr>
          <w:rFonts w:hint="eastAsia" w:ascii="Times New Roman" w:hAnsi="Times New Roman" w:eastAsia="仿宋_GB2312" w:cs="Times New Roman"/>
          <w:kern w:val="2"/>
          <w:sz w:val="32"/>
          <w:szCs w:val="36"/>
        </w:rPr>
        <w:t>评价旨在通过开展</w:t>
      </w:r>
      <w:r>
        <w:rPr>
          <w:rFonts w:hint="eastAsia" w:ascii="Times New Roman" w:hAnsi="Times New Roman" w:eastAsia="仿宋_GB2312" w:cs="Times New Roman"/>
          <w:kern w:val="2"/>
          <w:sz w:val="32"/>
          <w:szCs w:val="36"/>
          <w:lang w:eastAsia="zh-CN"/>
        </w:rPr>
        <w:t>安阳县财政局财政评审费项目绩效评价</w:t>
      </w:r>
      <w:r>
        <w:rPr>
          <w:rFonts w:hint="eastAsia" w:ascii="Times New Roman" w:hAnsi="Times New Roman" w:eastAsia="仿宋_GB2312" w:cs="Times New Roman"/>
          <w:kern w:val="2"/>
          <w:sz w:val="32"/>
          <w:szCs w:val="36"/>
        </w:rPr>
        <w:t>，建立健全财政收支绩效的社会评价体系，客观公正地核查该项目资金的预期目标实现程度，考评资金支出效率、效益和综合效果，及时总结项目管理经验，分析存在的问题及原因，切实采取措施，进一步改进和加强项目管理。同时，以评价抓落实，以绩效提实效，以监督促工作，全面提高预算绩效管理水平。</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highlight w:val="none"/>
          <w:lang w:eastAsia="zh-CN"/>
        </w:rPr>
      </w:pPr>
      <w:r>
        <w:rPr>
          <w:rFonts w:hint="eastAsia" w:ascii="Times New Roman" w:hAnsi="Times New Roman" w:eastAsia="仿宋_GB2312" w:cs="Times New Roman"/>
          <w:kern w:val="2"/>
          <w:sz w:val="32"/>
          <w:szCs w:val="36"/>
        </w:rPr>
        <w:t>本次绩效评价对象是“</w:t>
      </w:r>
      <w:r>
        <w:rPr>
          <w:rFonts w:hint="eastAsia" w:ascii="仿宋_GB2312" w:hAnsi="仿宋_GB2312" w:eastAsia="仿宋_GB2312" w:cs="仿宋_GB2312"/>
          <w:kern w:val="2"/>
          <w:sz w:val="32"/>
          <w:szCs w:val="36"/>
          <w:lang w:eastAsia="zh-CN"/>
        </w:rPr>
        <w:t>安阳县财政局财政评审费项目</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rPr>
        <w:t>涉及的</w:t>
      </w:r>
      <w:r>
        <w:rPr>
          <w:rFonts w:hint="eastAsia" w:ascii="仿宋_GB2312" w:hAnsi="仿宋_GB2312" w:eastAsia="仿宋_GB2312" w:cs="仿宋_GB2312"/>
          <w:kern w:val="2"/>
          <w:sz w:val="32"/>
          <w:szCs w:val="36"/>
          <w:lang w:eastAsia="zh-CN"/>
        </w:rPr>
        <w:t>县级</w:t>
      </w:r>
      <w:r>
        <w:rPr>
          <w:rFonts w:hint="eastAsia" w:ascii="仿宋_GB2312" w:hAnsi="仿宋_GB2312" w:eastAsia="仿宋_GB2312" w:cs="仿宋_GB2312"/>
          <w:kern w:val="2"/>
          <w:sz w:val="32"/>
          <w:szCs w:val="36"/>
        </w:rPr>
        <w:t>财政预算资金</w:t>
      </w:r>
      <w:r>
        <w:rPr>
          <w:rFonts w:hint="eastAsia" w:ascii="仿宋_GB2312" w:hAnsi="仿宋_GB2312" w:eastAsia="仿宋_GB2312" w:cs="仿宋_GB2312"/>
          <w:kern w:val="2"/>
          <w:sz w:val="32"/>
          <w:szCs w:val="36"/>
          <w:highlight w:val="none"/>
          <w:lang w:val="en-US" w:eastAsia="zh-CN"/>
        </w:rPr>
        <w:t>160万元</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highlight w:val="none"/>
        </w:rPr>
        <w:t>评价相关</w:t>
      </w:r>
      <w:r>
        <w:rPr>
          <w:rFonts w:hint="eastAsia" w:ascii="Times New Roman" w:hAnsi="Times New Roman" w:eastAsia="仿宋_GB2312" w:cs="Times New Roman"/>
          <w:kern w:val="2"/>
          <w:sz w:val="32"/>
          <w:szCs w:val="36"/>
          <w:highlight w:val="none"/>
        </w:rPr>
        <w:t>方</w:t>
      </w:r>
      <w:r>
        <w:rPr>
          <w:rFonts w:hint="eastAsia" w:ascii="Times New Roman" w:hAnsi="Times New Roman" w:eastAsia="仿宋_GB2312" w:cs="Times New Roman"/>
          <w:kern w:val="2"/>
          <w:sz w:val="32"/>
          <w:szCs w:val="36"/>
          <w:highlight w:val="none"/>
          <w:lang w:eastAsia="zh-CN"/>
        </w:rPr>
        <w:t>为</w:t>
      </w:r>
      <w:r>
        <w:rPr>
          <w:rFonts w:hint="eastAsia" w:ascii="Times New Roman" w:hAnsi="Times New Roman" w:eastAsia="仿宋_GB2312" w:cs="Times New Roman"/>
          <w:kern w:val="2"/>
          <w:sz w:val="32"/>
          <w:szCs w:val="36"/>
          <w:lang w:eastAsia="zh-CN"/>
        </w:rPr>
        <w:t>安阳</w:t>
      </w:r>
      <w:r>
        <w:rPr>
          <w:rFonts w:hint="eastAsia" w:ascii="Times New Roman" w:hAnsi="Times New Roman" w:eastAsia="仿宋_GB2312" w:cs="Times New Roman"/>
          <w:kern w:val="2"/>
          <w:sz w:val="32"/>
          <w:szCs w:val="36"/>
          <w:lang w:val="en-US" w:eastAsia="zh-CN"/>
        </w:rPr>
        <w:t>县</w:t>
      </w:r>
      <w:r>
        <w:rPr>
          <w:rFonts w:hint="eastAsia" w:ascii="Times New Roman" w:hAnsi="Times New Roman" w:eastAsia="仿宋_GB2312" w:cs="Times New Roman"/>
          <w:kern w:val="2"/>
          <w:sz w:val="32"/>
          <w:szCs w:val="36"/>
          <w:lang w:eastAsia="zh-CN"/>
        </w:rPr>
        <w:t>财政局。</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6" w:name="_Toc14723"/>
      <w:r>
        <w:rPr>
          <w:rFonts w:hint="eastAsia" w:ascii="Times New Roman" w:hAnsi="Times New Roman" w:eastAsia="仿宋_GB2312" w:cs="Times New Roman"/>
          <w:b/>
          <w:bCs/>
          <w:kern w:val="2"/>
          <w:sz w:val="32"/>
          <w:szCs w:val="36"/>
          <w:lang w:eastAsia="zh-CN"/>
        </w:rPr>
        <w:t>（二）评价指标体系</w:t>
      </w:r>
      <w:bookmarkEnd w:id="16"/>
    </w:p>
    <w:p>
      <w:pPr>
        <w:pageBreakBefore w:val="0"/>
        <w:widowControl w:val="0"/>
        <w:wordWrap/>
        <w:topLinePunct w:val="0"/>
        <w:bidi w:val="0"/>
        <w:spacing w:line="360" w:lineRule="auto"/>
        <w:ind w:firstLine="640" w:firstLineChars="200"/>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本次绩效评价指标体系按照“决策-过程-产出-效益”的逻辑路径分层设定，划分为4个一级指标、1</w:t>
      </w:r>
      <w:r>
        <w:rPr>
          <w:rFonts w:hint="eastAsia" w:ascii="仿宋_GB2312" w:hAnsi="仿宋_GB2312" w:eastAsia="仿宋_GB2312" w:cs="仿宋_GB2312"/>
          <w:kern w:val="2"/>
          <w:sz w:val="32"/>
          <w:szCs w:val="36"/>
          <w:lang w:val="en-US" w:eastAsia="zh-CN"/>
        </w:rPr>
        <w:t>4</w:t>
      </w:r>
      <w:r>
        <w:rPr>
          <w:rFonts w:hint="eastAsia" w:ascii="仿宋_GB2312" w:hAnsi="仿宋_GB2312" w:eastAsia="仿宋_GB2312" w:cs="仿宋_GB2312"/>
          <w:kern w:val="2"/>
          <w:sz w:val="32"/>
          <w:szCs w:val="36"/>
        </w:rPr>
        <w:t>个二级指标和2</w:t>
      </w:r>
      <w:r>
        <w:rPr>
          <w:rFonts w:hint="eastAsia" w:ascii="仿宋_GB2312" w:hAnsi="仿宋_GB2312" w:eastAsia="仿宋_GB2312" w:cs="仿宋_GB2312"/>
          <w:kern w:val="2"/>
          <w:sz w:val="32"/>
          <w:szCs w:val="36"/>
          <w:lang w:val="en-US" w:eastAsia="zh-CN"/>
        </w:rPr>
        <w:t>5</w:t>
      </w:r>
      <w:r>
        <w:rPr>
          <w:rFonts w:hint="eastAsia" w:ascii="仿宋_GB2312" w:hAnsi="仿宋_GB2312" w:eastAsia="仿宋_GB2312" w:cs="仿宋_GB2312"/>
          <w:kern w:val="2"/>
          <w:sz w:val="32"/>
          <w:szCs w:val="36"/>
        </w:rPr>
        <w:t>个三级指标。总分值为100分。一是决策（1</w:t>
      </w:r>
      <w:r>
        <w:rPr>
          <w:rFonts w:hint="eastAsia" w:ascii="仿宋_GB2312" w:hAnsi="仿宋_GB2312" w:eastAsia="仿宋_GB2312" w:cs="仿宋_GB2312"/>
          <w:kern w:val="2"/>
          <w:sz w:val="32"/>
          <w:szCs w:val="36"/>
          <w:lang w:val="en-US" w:eastAsia="zh-CN"/>
        </w:rPr>
        <w:t>6</w:t>
      </w:r>
      <w:r>
        <w:rPr>
          <w:rFonts w:hint="eastAsia" w:ascii="仿宋_GB2312" w:hAnsi="仿宋_GB2312" w:eastAsia="仿宋_GB2312" w:cs="仿宋_GB2312"/>
          <w:kern w:val="2"/>
          <w:sz w:val="32"/>
          <w:szCs w:val="36"/>
        </w:rPr>
        <w:t>分）。主要评价项目立项依据充分性、项目立项程序规范性、绩效目标合理性、绩效指标明确性及预算编制科学性和资金分配合理性。二是过程（2</w:t>
      </w:r>
      <w:r>
        <w:rPr>
          <w:rFonts w:hint="eastAsia" w:ascii="仿宋_GB2312" w:hAnsi="仿宋_GB2312" w:eastAsia="仿宋_GB2312" w:cs="仿宋_GB2312"/>
          <w:kern w:val="2"/>
          <w:sz w:val="32"/>
          <w:szCs w:val="36"/>
          <w:lang w:val="en-US" w:eastAsia="zh-CN"/>
        </w:rPr>
        <w:t>7</w:t>
      </w:r>
      <w:r>
        <w:rPr>
          <w:rFonts w:hint="eastAsia" w:ascii="仿宋_GB2312" w:hAnsi="仿宋_GB2312" w:eastAsia="仿宋_GB2312" w:cs="仿宋_GB2312"/>
          <w:kern w:val="2"/>
          <w:sz w:val="32"/>
          <w:szCs w:val="36"/>
        </w:rPr>
        <w:t>分）。主要评价预算执行时效性、资金使用合规性、财务管理制度健全性、财务管理制度执行有效性、</w:t>
      </w:r>
      <w:r>
        <w:rPr>
          <w:rFonts w:hint="eastAsia" w:ascii="仿宋_GB2312" w:hAnsi="仿宋_GB2312" w:eastAsia="仿宋_GB2312" w:cs="仿宋_GB2312"/>
          <w:kern w:val="2"/>
          <w:sz w:val="32"/>
          <w:szCs w:val="36"/>
          <w:lang w:val="en-US" w:eastAsia="zh-CN"/>
        </w:rPr>
        <w:t>县财政</w:t>
      </w:r>
      <w:r>
        <w:rPr>
          <w:rFonts w:hint="eastAsia" w:ascii="仿宋_GB2312" w:hAnsi="仿宋_GB2312" w:eastAsia="仿宋_GB2312" w:cs="仿宋_GB2312"/>
          <w:kern w:val="2"/>
          <w:sz w:val="32"/>
          <w:szCs w:val="36"/>
          <w:highlight w:val="none"/>
        </w:rPr>
        <w:t>资金</w:t>
      </w:r>
      <w:r>
        <w:rPr>
          <w:rFonts w:hint="eastAsia" w:ascii="仿宋_GB2312" w:hAnsi="仿宋_GB2312" w:eastAsia="仿宋_GB2312" w:cs="仿宋_GB2312"/>
          <w:kern w:val="2"/>
          <w:sz w:val="32"/>
          <w:szCs w:val="36"/>
          <w:highlight w:val="none"/>
          <w:lang w:val="en-US" w:eastAsia="zh-CN"/>
        </w:rPr>
        <w:t>预算执行</w:t>
      </w:r>
      <w:r>
        <w:rPr>
          <w:rFonts w:hint="eastAsia" w:ascii="仿宋_GB2312" w:hAnsi="仿宋_GB2312" w:eastAsia="仿宋_GB2312" w:cs="仿宋_GB2312"/>
          <w:kern w:val="2"/>
          <w:sz w:val="32"/>
          <w:szCs w:val="36"/>
          <w:highlight w:val="none"/>
        </w:rPr>
        <w:t>率</w:t>
      </w:r>
      <w:r>
        <w:rPr>
          <w:rFonts w:hint="eastAsia" w:ascii="仿宋_GB2312" w:hAnsi="仿宋_GB2312" w:eastAsia="仿宋_GB2312" w:cs="仿宋_GB2312"/>
          <w:kern w:val="2"/>
          <w:sz w:val="32"/>
          <w:szCs w:val="36"/>
        </w:rPr>
        <w:t>、项目管理制度健全性。三是产出（3</w:t>
      </w:r>
      <w:r>
        <w:rPr>
          <w:rFonts w:hint="eastAsia" w:ascii="仿宋_GB2312" w:hAnsi="仿宋_GB2312" w:eastAsia="仿宋_GB2312" w:cs="仿宋_GB2312"/>
          <w:kern w:val="2"/>
          <w:sz w:val="32"/>
          <w:szCs w:val="36"/>
          <w:lang w:val="en-US" w:eastAsia="zh-CN"/>
        </w:rPr>
        <w:t>3</w:t>
      </w:r>
      <w:r>
        <w:rPr>
          <w:rFonts w:hint="eastAsia" w:ascii="仿宋_GB2312" w:hAnsi="仿宋_GB2312" w:eastAsia="仿宋_GB2312" w:cs="仿宋_GB2312"/>
          <w:kern w:val="2"/>
          <w:sz w:val="32"/>
          <w:szCs w:val="36"/>
        </w:rPr>
        <w:t>分）。</w:t>
      </w:r>
      <w:r>
        <w:rPr>
          <w:rFonts w:hint="eastAsia" w:ascii="仿宋_GB2312" w:hAnsi="仿宋_GB2312" w:eastAsia="仿宋_GB2312" w:cs="仿宋_GB2312"/>
          <w:kern w:val="2"/>
          <w:sz w:val="32"/>
          <w:szCs w:val="36"/>
          <w:highlight w:val="none"/>
        </w:rPr>
        <w:t>主要评价</w:t>
      </w:r>
      <w:r>
        <w:rPr>
          <w:rFonts w:hint="eastAsia" w:ascii="仿宋_GB2312" w:hAnsi="仿宋_GB2312" w:eastAsia="仿宋_GB2312" w:cs="仿宋_GB2312"/>
          <w:kern w:val="2"/>
          <w:sz w:val="32"/>
          <w:szCs w:val="36"/>
          <w:highlight w:val="none"/>
          <w:lang w:val="en-US" w:eastAsia="zh-CN"/>
        </w:rPr>
        <w:t>项目完成数量</w:t>
      </w:r>
      <w:r>
        <w:rPr>
          <w:rFonts w:hint="eastAsia" w:ascii="仿宋_GB2312" w:hAnsi="仿宋_GB2312" w:eastAsia="仿宋_GB2312" w:cs="仿宋_GB2312"/>
          <w:kern w:val="2"/>
          <w:sz w:val="32"/>
          <w:szCs w:val="36"/>
          <w:highlight w:val="none"/>
          <w:lang w:eastAsia="zh-CN"/>
        </w:rPr>
        <w:t>、</w:t>
      </w:r>
      <w:r>
        <w:rPr>
          <w:rFonts w:hint="eastAsia" w:ascii="仿宋_GB2312" w:hAnsi="仿宋_GB2312" w:eastAsia="仿宋_GB2312" w:cs="仿宋_GB2312"/>
          <w:kern w:val="2"/>
          <w:sz w:val="32"/>
          <w:szCs w:val="36"/>
          <w:highlight w:val="none"/>
          <w:lang w:val="en-US" w:eastAsia="zh-CN"/>
        </w:rPr>
        <w:t>质量、时效指标和</w:t>
      </w:r>
      <w:r>
        <w:rPr>
          <w:rFonts w:hint="eastAsia" w:ascii="仿宋_GB2312" w:hAnsi="仿宋_GB2312" w:eastAsia="仿宋_GB2312" w:cs="仿宋_GB2312"/>
          <w:kern w:val="2"/>
          <w:sz w:val="32"/>
          <w:szCs w:val="36"/>
          <w:highlight w:val="none"/>
          <w:lang w:eastAsia="zh-CN"/>
        </w:rPr>
        <w:t>项目成本</w:t>
      </w:r>
      <w:r>
        <w:rPr>
          <w:rFonts w:hint="eastAsia" w:ascii="仿宋_GB2312" w:hAnsi="仿宋_GB2312" w:eastAsia="仿宋_GB2312" w:cs="仿宋_GB2312"/>
          <w:kern w:val="2"/>
          <w:sz w:val="32"/>
          <w:szCs w:val="36"/>
          <w:highlight w:val="none"/>
        </w:rPr>
        <w:t>。四是效益（2</w:t>
      </w:r>
      <w:r>
        <w:rPr>
          <w:rFonts w:hint="eastAsia" w:ascii="仿宋_GB2312" w:hAnsi="仿宋_GB2312" w:eastAsia="仿宋_GB2312" w:cs="仿宋_GB2312"/>
          <w:kern w:val="2"/>
          <w:sz w:val="32"/>
          <w:szCs w:val="36"/>
          <w:highlight w:val="none"/>
          <w:lang w:val="en-US" w:eastAsia="zh-CN"/>
        </w:rPr>
        <w:t>4</w:t>
      </w:r>
      <w:r>
        <w:rPr>
          <w:rFonts w:hint="eastAsia" w:ascii="仿宋_GB2312" w:hAnsi="仿宋_GB2312" w:eastAsia="仿宋_GB2312" w:cs="仿宋_GB2312"/>
          <w:kern w:val="2"/>
          <w:sz w:val="32"/>
          <w:szCs w:val="36"/>
          <w:highlight w:val="none"/>
        </w:rPr>
        <w:t>分）。主要评价</w:t>
      </w:r>
      <w:r>
        <w:rPr>
          <w:rFonts w:hint="eastAsia" w:ascii="仿宋_GB2312" w:hAnsi="仿宋_GB2312" w:eastAsia="仿宋_GB2312" w:cs="仿宋_GB2312"/>
          <w:kern w:val="2"/>
          <w:sz w:val="32"/>
          <w:szCs w:val="36"/>
          <w:highlight w:val="none"/>
          <w:lang w:eastAsia="zh-CN"/>
        </w:rPr>
        <w:t>经济效益，社会效益、可持续影响效益</w:t>
      </w:r>
      <w:r>
        <w:rPr>
          <w:rFonts w:hint="eastAsia" w:ascii="仿宋_GB2312" w:hAnsi="仿宋_GB2312" w:eastAsia="仿宋_GB2312" w:cs="仿宋_GB2312"/>
          <w:kern w:val="2"/>
          <w:sz w:val="32"/>
          <w:szCs w:val="36"/>
          <w:highlight w:val="none"/>
        </w:rPr>
        <w:t>及服务对象满意度。</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17" w:name="_Toc3170"/>
      <w:bookmarkStart w:id="18" w:name="_Toc74939780"/>
      <w:r>
        <w:rPr>
          <w:rFonts w:hint="eastAsia" w:ascii="Times New Roman" w:hAnsi="Times New Roman" w:eastAsia="仿宋_GB2312" w:cs="Times New Roman"/>
          <w:b/>
          <w:bCs/>
          <w:kern w:val="2"/>
          <w:sz w:val="32"/>
          <w:szCs w:val="36"/>
          <w:lang w:eastAsia="zh-CN"/>
        </w:rPr>
        <w:t>（三）绩效评价原则、方法和标准</w:t>
      </w:r>
      <w:bookmarkEnd w:id="17"/>
      <w:bookmarkEnd w:id="18"/>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绩效评价方法主要有成本效益分析法、比较法、因素分析法、最低成本法、公众评判法、标杆管理法等。</w:t>
      </w:r>
    </w:p>
    <w:p>
      <w:pPr>
        <w:pageBreakBefore w:val="0"/>
        <w:widowControl w:val="0"/>
        <w:wordWrap/>
        <w:topLinePunct w:val="0"/>
        <w:bidi w:val="0"/>
        <w:spacing w:line="360" w:lineRule="auto"/>
        <w:ind w:firstLine="640" w:firstLineChars="200"/>
        <w:jc w:val="both"/>
        <w:rPr>
          <w:rFonts w:hint="eastAsia" w:ascii="Times New Roman" w:hAnsi="Times New Roman" w:eastAsia="仿宋_GB2312" w:cs="Times New Roman"/>
          <w:kern w:val="2"/>
          <w:sz w:val="32"/>
          <w:szCs w:val="36"/>
        </w:rPr>
      </w:pPr>
      <w:r>
        <w:rPr>
          <w:rFonts w:hint="eastAsia" w:ascii="Times New Roman" w:hAnsi="Times New Roman" w:eastAsia="仿宋_GB2312" w:cs="Times New Roman"/>
          <w:kern w:val="2"/>
          <w:sz w:val="32"/>
          <w:szCs w:val="36"/>
        </w:rPr>
        <w:t>根据所收集的基础资料，结合现场勘查的有关情况，汇总整理出该项目绩效评价基础资料和数据，形成系统、完整的评价资料体系。通过对项目资料、数据进行分析，汇总、计算项目绩效结果，对该项目绩效情况进行全面的定量、定性分析和综合评价，并进行量化打分。</w:t>
      </w:r>
    </w:p>
    <w:p>
      <w:pPr>
        <w:pageBreakBefore w:val="0"/>
        <w:widowControl w:val="0"/>
        <w:wordWrap/>
        <w:topLinePunct w:val="0"/>
        <w:bidi w:val="0"/>
        <w:spacing w:line="360" w:lineRule="auto"/>
        <w:ind w:firstLine="640" w:firstLineChars="200"/>
        <w:jc w:val="both"/>
        <w:outlineLvl w:val="1"/>
        <w:rPr>
          <w:rFonts w:hint="eastAsia" w:ascii="Times New Roman" w:hAnsi="Times New Roman" w:eastAsia="仿宋_GB2312" w:cs="Times New Roman"/>
          <w:kern w:val="2"/>
          <w:sz w:val="32"/>
          <w:szCs w:val="36"/>
        </w:rPr>
      </w:pPr>
      <w:bookmarkStart w:id="19" w:name="_Toc309"/>
      <w:r>
        <w:rPr>
          <w:rFonts w:hint="eastAsia" w:ascii="Times New Roman" w:hAnsi="Times New Roman" w:eastAsia="仿宋_GB2312" w:cs="Times New Roman"/>
          <w:kern w:val="2"/>
          <w:sz w:val="32"/>
          <w:szCs w:val="36"/>
        </w:rPr>
        <w:t>项目最终评价等级分定为四级：优：</w:t>
      </w:r>
      <w:r>
        <w:rPr>
          <w:rFonts w:hint="eastAsia" w:ascii="仿宋_GB2312" w:hAnsi="仿宋_GB2312" w:eastAsia="仿宋_GB2312" w:cs="仿宋_GB2312"/>
          <w:kern w:val="2"/>
          <w:sz w:val="32"/>
          <w:szCs w:val="36"/>
        </w:rPr>
        <w:t>得分90分—100分（含 90分）；良：得分80分—90分（含80分）；中：得分60分—80分（含60分)；差：得分60分以下</w:t>
      </w:r>
      <w:r>
        <w:rPr>
          <w:rFonts w:hint="eastAsia" w:ascii="Times New Roman" w:hAnsi="Times New Roman" w:eastAsia="仿宋_GB2312" w:cs="Times New Roman"/>
          <w:kern w:val="2"/>
          <w:sz w:val="32"/>
          <w:szCs w:val="36"/>
        </w:rPr>
        <w:t>。</w:t>
      </w:r>
      <w:bookmarkEnd w:id="19"/>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20" w:name="_Toc15451"/>
      <w:r>
        <w:rPr>
          <w:rFonts w:hint="eastAsia" w:ascii="Times New Roman" w:hAnsi="Times New Roman" w:eastAsia="仿宋_GB2312" w:cs="Times New Roman"/>
          <w:b/>
          <w:bCs/>
          <w:kern w:val="2"/>
          <w:sz w:val="32"/>
          <w:szCs w:val="36"/>
          <w:lang w:eastAsia="zh-CN"/>
        </w:rPr>
        <w:t>（四）绩效评价工作过程</w:t>
      </w:r>
      <w:bookmarkEnd w:id="20"/>
    </w:p>
    <w:p>
      <w:pPr>
        <w:pageBreakBefore w:val="0"/>
        <w:widowControl w:val="0"/>
        <w:wordWrap/>
        <w:topLinePunct w:val="0"/>
        <w:bidi w:val="0"/>
        <w:spacing w:line="360" w:lineRule="auto"/>
        <w:ind w:firstLine="640" w:firstLineChars="200"/>
        <w:jc w:val="both"/>
        <w:rPr>
          <w:rFonts w:hint="eastAsia" w:ascii="仿宋_GB2312" w:hAnsi="仿宋_GB2312" w:eastAsia="仿宋_GB2312" w:cs="仿宋_GB2312"/>
          <w:kern w:val="2"/>
          <w:sz w:val="32"/>
          <w:szCs w:val="36"/>
        </w:rPr>
      </w:pPr>
      <w:r>
        <w:rPr>
          <w:rFonts w:hint="eastAsia" w:ascii="仿宋_GB2312" w:hAnsi="仿宋_GB2312" w:eastAsia="仿宋_GB2312" w:cs="仿宋_GB2312"/>
          <w:kern w:val="2"/>
          <w:sz w:val="32"/>
          <w:szCs w:val="36"/>
        </w:rPr>
        <w:t>本次绩效评价工作期间为</w:t>
      </w:r>
      <w:r>
        <w:rPr>
          <w:rFonts w:hint="eastAsia" w:ascii="仿宋_GB2312" w:hAnsi="仿宋_GB2312" w:eastAsia="仿宋_GB2312" w:cs="仿宋_GB2312"/>
          <w:kern w:val="2"/>
          <w:sz w:val="32"/>
          <w:szCs w:val="36"/>
          <w:highlight w:val="none"/>
        </w:rPr>
        <w:t>202</w:t>
      </w:r>
      <w:r>
        <w:rPr>
          <w:rFonts w:hint="eastAsia" w:ascii="仿宋_GB2312" w:hAnsi="仿宋_GB2312" w:eastAsia="仿宋_GB2312" w:cs="仿宋_GB2312"/>
          <w:kern w:val="2"/>
          <w:sz w:val="32"/>
          <w:szCs w:val="36"/>
          <w:highlight w:val="none"/>
          <w:lang w:val="en-US" w:eastAsia="zh-CN"/>
        </w:rPr>
        <w:t>3</w:t>
      </w:r>
      <w:r>
        <w:rPr>
          <w:rFonts w:hint="eastAsia" w:ascii="仿宋_GB2312" w:hAnsi="仿宋_GB2312" w:eastAsia="仿宋_GB2312" w:cs="仿宋_GB2312"/>
          <w:kern w:val="2"/>
          <w:sz w:val="32"/>
          <w:szCs w:val="36"/>
          <w:highlight w:val="none"/>
        </w:rPr>
        <w:t>年</w:t>
      </w:r>
      <w:r>
        <w:rPr>
          <w:rFonts w:hint="eastAsia" w:ascii="仿宋_GB2312" w:hAnsi="仿宋_GB2312" w:eastAsia="仿宋_GB2312" w:cs="仿宋_GB2312"/>
          <w:kern w:val="2"/>
          <w:sz w:val="32"/>
          <w:szCs w:val="36"/>
          <w:highlight w:val="none"/>
          <w:lang w:val="en-US" w:eastAsia="zh-CN"/>
        </w:rPr>
        <w:t>08</w:t>
      </w:r>
      <w:r>
        <w:rPr>
          <w:rFonts w:hint="eastAsia" w:ascii="仿宋_GB2312" w:hAnsi="仿宋_GB2312" w:eastAsia="仿宋_GB2312" w:cs="仿宋_GB2312"/>
          <w:kern w:val="2"/>
          <w:sz w:val="32"/>
          <w:szCs w:val="36"/>
          <w:highlight w:val="none"/>
        </w:rPr>
        <w:t>月</w:t>
      </w:r>
      <w:r>
        <w:rPr>
          <w:rFonts w:hint="eastAsia" w:ascii="仿宋_GB2312" w:hAnsi="仿宋_GB2312" w:eastAsia="仿宋_GB2312" w:cs="仿宋_GB2312"/>
          <w:kern w:val="2"/>
          <w:sz w:val="32"/>
          <w:szCs w:val="36"/>
          <w:highlight w:val="none"/>
          <w:lang w:val="en-US" w:eastAsia="zh-CN"/>
        </w:rPr>
        <w:t>15</w:t>
      </w:r>
      <w:r>
        <w:rPr>
          <w:rFonts w:hint="eastAsia" w:ascii="仿宋_GB2312" w:hAnsi="仿宋_GB2312" w:eastAsia="仿宋_GB2312" w:cs="仿宋_GB2312"/>
          <w:kern w:val="2"/>
          <w:sz w:val="32"/>
          <w:szCs w:val="36"/>
          <w:highlight w:val="none"/>
        </w:rPr>
        <w:t>日至</w:t>
      </w:r>
      <w:r>
        <w:rPr>
          <w:rFonts w:hint="eastAsia" w:ascii="仿宋_GB2312" w:hAnsi="仿宋_GB2312" w:eastAsia="仿宋_GB2312" w:cs="仿宋_GB2312"/>
          <w:kern w:val="2"/>
          <w:sz w:val="32"/>
          <w:szCs w:val="36"/>
          <w:highlight w:val="none"/>
          <w:lang w:val="en-US" w:eastAsia="zh-CN"/>
        </w:rPr>
        <w:t>09</w:t>
      </w:r>
      <w:r>
        <w:rPr>
          <w:rFonts w:hint="eastAsia" w:ascii="仿宋_GB2312" w:hAnsi="仿宋_GB2312" w:eastAsia="仿宋_GB2312" w:cs="仿宋_GB2312"/>
          <w:kern w:val="2"/>
          <w:sz w:val="32"/>
          <w:szCs w:val="36"/>
          <w:highlight w:val="none"/>
        </w:rPr>
        <w:t>月</w:t>
      </w:r>
      <w:r>
        <w:rPr>
          <w:rFonts w:hint="eastAsia" w:ascii="仿宋_GB2312" w:hAnsi="仿宋_GB2312" w:eastAsia="仿宋_GB2312" w:cs="仿宋_GB2312"/>
          <w:kern w:val="2"/>
          <w:sz w:val="32"/>
          <w:szCs w:val="36"/>
          <w:highlight w:val="none"/>
          <w:lang w:val="en-US" w:eastAsia="zh-CN"/>
        </w:rPr>
        <w:t>15</w:t>
      </w:r>
      <w:r>
        <w:rPr>
          <w:rFonts w:hint="eastAsia" w:ascii="仿宋_GB2312" w:hAnsi="仿宋_GB2312" w:eastAsia="仿宋_GB2312" w:cs="仿宋_GB2312"/>
          <w:kern w:val="2"/>
          <w:sz w:val="32"/>
          <w:szCs w:val="36"/>
          <w:highlight w:val="none"/>
        </w:rPr>
        <w:t>日，历经前期准备、具体实施、</w:t>
      </w:r>
      <w:r>
        <w:rPr>
          <w:rFonts w:hint="eastAsia" w:ascii="仿宋_GB2312" w:hAnsi="仿宋_GB2312" w:eastAsia="仿宋_GB2312" w:cs="仿宋_GB2312"/>
          <w:kern w:val="2"/>
          <w:sz w:val="32"/>
          <w:szCs w:val="36"/>
        </w:rPr>
        <w:t>数据分析与报告撰写等阶段。在此基础上，按要求形成初步评价报告，并根据相关部门、专家意见进行修改完善，形成最终绩效评价报告。</w:t>
      </w:r>
    </w:p>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21" w:name="_Toc22582"/>
      <w:r>
        <w:rPr>
          <w:rFonts w:hint="eastAsia" w:ascii="Times New Roman" w:hAnsi="Times New Roman" w:eastAsia="仿宋_GB2312" w:cs="Times New Roman"/>
          <w:b/>
          <w:bCs/>
          <w:kern w:val="2"/>
          <w:sz w:val="32"/>
          <w:szCs w:val="36"/>
          <w:lang w:eastAsia="zh-CN"/>
        </w:rPr>
        <w:t>三、综合评价</w:t>
      </w:r>
      <w:bookmarkEnd w:id="15"/>
      <w:r>
        <w:rPr>
          <w:rFonts w:hint="eastAsia" w:ascii="Times New Roman" w:hAnsi="Times New Roman" w:eastAsia="仿宋_GB2312" w:cs="Times New Roman"/>
          <w:b/>
          <w:bCs/>
          <w:kern w:val="2"/>
          <w:sz w:val="32"/>
          <w:szCs w:val="36"/>
          <w:lang w:eastAsia="zh-CN"/>
        </w:rPr>
        <w:t>情况及评价结论</w:t>
      </w:r>
      <w:bookmarkEnd w:id="21"/>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22" w:name="_Toc74939783"/>
      <w:bookmarkStart w:id="23" w:name="_Toc74030225"/>
      <w:bookmarkStart w:id="24" w:name="_Toc3630"/>
      <w:r>
        <w:rPr>
          <w:rFonts w:hint="eastAsia" w:ascii="Times New Roman" w:hAnsi="Times New Roman" w:eastAsia="仿宋_GB2312" w:cs="Times New Roman"/>
          <w:b/>
          <w:bCs/>
          <w:kern w:val="2"/>
          <w:sz w:val="32"/>
          <w:szCs w:val="36"/>
          <w:lang w:eastAsia="zh-CN"/>
        </w:rPr>
        <w:t>（一）综合评价情况</w:t>
      </w:r>
      <w:bookmarkEnd w:id="22"/>
      <w:bookmarkEnd w:id="23"/>
      <w:bookmarkEnd w:id="24"/>
    </w:p>
    <w:p>
      <w:pPr>
        <w:pageBreakBefore w:val="0"/>
        <w:widowControl w:val="0"/>
        <w:wordWrap/>
        <w:topLinePunct w:val="0"/>
        <w:bidi w:val="0"/>
        <w:spacing w:line="360" w:lineRule="auto"/>
        <w:ind w:firstLine="640" w:firstLineChars="200"/>
        <w:jc w:val="both"/>
        <w:outlineLvl w:val="1"/>
        <w:rPr>
          <w:rFonts w:hint="eastAsia" w:ascii="仿宋_GB2312" w:hAnsi="仿宋_GB2312" w:eastAsia="仿宋_GB2312" w:cs="仿宋_GB2312"/>
          <w:kern w:val="2"/>
          <w:sz w:val="32"/>
          <w:szCs w:val="36"/>
          <w:lang w:val="en-US" w:eastAsia="zh-CN"/>
        </w:rPr>
      </w:pPr>
      <w:bookmarkStart w:id="25" w:name="_Toc15201"/>
      <w:r>
        <w:rPr>
          <w:rFonts w:hint="eastAsia" w:ascii="仿宋_GB2312" w:hAnsi="仿宋_GB2312" w:eastAsia="仿宋_GB2312" w:cs="仿宋_GB2312"/>
          <w:kern w:val="2"/>
          <w:sz w:val="32"/>
          <w:szCs w:val="36"/>
        </w:rPr>
        <w:t>在</w:t>
      </w:r>
      <w:r>
        <w:rPr>
          <w:rFonts w:hint="eastAsia" w:ascii="仿宋_GB2312" w:hAnsi="仿宋_GB2312" w:eastAsia="仿宋_GB2312" w:cs="仿宋_GB2312"/>
          <w:kern w:val="2"/>
          <w:sz w:val="32"/>
          <w:szCs w:val="36"/>
          <w:lang w:eastAsia="zh-CN"/>
        </w:rPr>
        <w:t>县委、县政府</w:t>
      </w:r>
      <w:r>
        <w:rPr>
          <w:rFonts w:hint="eastAsia" w:ascii="仿宋_GB2312" w:hAnsi="仿宋_GB2312" w:eastAsia="仿宋_GB2312" w:cs="仿宋_GB2312"/>
          <w:kern w:val="2"/>
          <w:sz w:val="32"/>
          <w:szCs w:val="36"/>
        </w:rPr>
        <w:t>的高度重视</w:t>
      </w:r>
      <w:r>
        <w:rPr>
          <w:rFonts w:hint="eastAsia" w:ascii="仿宋_GB2312" w:hAnsi="仿宋_GB2312" w:eastAsia="仿宋_GB2312" w:cs="仿宋_GB2312"/>
          <w:kern w:val="2"/>
          <w:sz w:val="32"/>
          <w:szCs w:val="36"/>
          <w:lang w:val="en-US" w:eastAsia="zh-CN"/>
        </w:rPr>
        <w:t>和</w:t>
      </w:r>
      <w:r>
        <w:rPr>
          <w:rFonts w:hint="eastAsia" w:ascii="仿宋_GB2312" w:hAnsi="仿宋_GB2312" w:eastAsia="仿宋_GB2312" w:cs="仿宋_GB2312"/>
          <w:kern w:val="2"/>
          <w:sz w:val="32"/>
          <w:szCs w:val="36"/>
        </w:rPr>
        <w:t>激励、指导下，</w:t>
      </w:r>
      <w:r>
        <w:rPr>
          <w:rFonts w:hint="eastAsia" w:ascii="仿宋_GB2312" w:hAnsi="仿宋_GB2312" w:eastAsia="仿宋_GB2312" w:cs="仿宋_GB2312"/>
          <w:kern w:val="2"/>
          <w:sz w:val="32"/>
          <w:szCs w:val="36"/>
          <w:lang w:val="en-US" w:eastAsia="zh-CN"/>
        </w:rPr>
        <w:t>安阳县财政局对该项目总体实施效果比较满意，项目立项</w:t>
      </w:r>
      <w:r>
        <w:rPr>
          <w:rFonts w:hint="eastAsia" w:ascii="仿宋_GB2312" w:hAnsi="仿宋_GB2312" w:eastAsia="仿宋_GB2312" w:cs="仿宋_GB2312"/>
          <w:kern w:val="2"/>
          <w:sz w:val="32"/>
          <w:szCs w:val="36"/>
        </w:rPr>
        <w:t>测算依据充分，预算编制程序规范</w:t>
      </w:r>
      <w:r>
        <w:rPr>
          <w:rFonts w:hint="eastAsia" w:ascii="仿宋_GB2312" w:hAnsi="仿宋_GB2312" w:eastAsia="仿宋_GB2312" w:cs="仿宋_GB2312"/>
          <w:kern w:val="2"/>
          <w:sz w:val="32"/>
          <w:szCs w:val="36"/>
          <w:lang w:val="en-US" w:eastAsia="zh-CN"/>
        </w:rPr>
        <w:t>，资金分配合理</w:t>
      </w:r>
      <w:bookmarkStart w:id="26" w:name="_Toc74939784"/>
      <w:bookmarkStart w:id="27" w:name="_Toc74030226"/>
      <w:bookmarkStart w:id="28" w:name="_Toc74939785"/>
      <w:bookmarkStart w:id="29" w:name="_Toc43151969"/>
      <w:bookmarkStart w:id="30" w:name="_Toc519063322"/>
      <w:bookmarkStart w:id="31" w:name="_Toc12001083"/>
      <w:r>
        <w:rPr>
          <w:rFonts w:hint="eastAsia" w:ascii="仿宋_GB2312" w:hAnsi="仿宋_GB2312" w:eastAsia="仿宋_GB2312" w:cs="仿宋_GB2312"/>
          <w:kern w:val="2"/>
          <w:sz w:val="32"/>
          <w:szCs w:val="36"/>
          <w:lang w:val="en-US" w:eastAsia="zh-CN"/>
        </w:rPr>
        <w:t>，未出现资金挪用、截留等问题。安阳县财政局</w:t>
      </w:r>
      <w:r>
        <w:rPr>
          <w:rFonts w:hint="eastAsia" w:ascii="仿宋_GB2312" w:hAnsi="仿宋_GB2312" w:eastAsia="仿宋_GB2312" w:cs="仿宋_GB2312"/>
          <w:kern w:val="2"/>
          <w:sz w:val="32"/>
          <w:szCs w:val="36"/>
        </w:rPr>
        <w:t>牢固树立服务意识，对政府投资项目，凡是涉及到财政资金使用的环节，从源头上把好政府投资审核关，挖掘节约政府投资、提高财政资金使用效益的潜力。评审结论作为政府采购、资金安排和拨付的依据，有效控制财政资金运行，提高财政投资</w:t>
      </w:r>
      <w:r>
        <w:rPr>
          <w:rFonts w:hint="eastAsia" w:ascii="仿宋_GB2312" w:hAnsi="仿宋_GB2312" w:eastAsia="仿宋_GB2312" w:cs="仿宋_GB2312"/>
          <w:kern w:val="2"/>
          <w:sz w:val="32"/>
          <w:szCs w:val="36"/>
          <w:lang w:val="en-US" w:eastAsia="zh-CN"/>
        </w:rPr>
        <w:t>效益，</w:t>
      </w:r>
      <w:r>
        <w:rPr>
          <w:rFonts w:hint="eastAsia" w:ascii="仿宋_GB2312" w:hAnsi="仿宋_GB2312" w:eastAsia="仿宋_GB2312" w:cs="仿宋_GB2312"/>
          <w:kern w:val="2"/>
          <w:sz w:val="32"/>
          <w:szCs w:val="36"/>
        </w:rPr>
        <w:t>得到了社会各界的广泛好评和充分肯定</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但在评价中也发现，在资金实施过程中存在预算编制资金量与现实工作任务资金量存在偏差，绩效目标设置不够科学合理等问题。</w:t>
      </w:r>
      <w:bookmarkEnd w:id="25"/>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32" w:name="_Toc17255"/>
      <w:r>
        <w:rPr>
          <w:rFonts w:hint="eastAsia" w:ascii="Times New Roman" w:hAnsi="Times New Roman" w:eastAsia="仿宋_GB2312" w:cs="Times New Roman"/>
          <w:b/>
          <w:bCs/>
          <w:kern w:val="2"/>
          <w:sz w:val="32"/>
          <w:szCs w:val="36"/>
          <w:lang w:eastAsia="zh-CN"/>
        </w:rPr>
        <w:t>（二）总体评价结论</w:t>
      </w:r>
      <w:bookmarkEnd w:id="26"/>
      <w:bookmarkEnd w:id="27"/>
      <w:bookmarkEnd w:id="32"/>
    </w:p>
    <w:p>
      <w:pPr>
        <w:pageBreakBefore w:val="0"/>
        <w:wordWrap/>
        <w:topLinePunct w:val="0"/>
        <w:bidi w:val="0"/>
        <w:spacing w:line="360" w:lineRule="auto"/>
        <w:ind w:firstLine="640" w:firstLineChars="200"/>
        <w:contextualSpacing/>
        <w:jc w:val="both"/>
        <w:rPr>
          <w:rFonts w:hint="eastAsia" w:ascii="仿宋_GB2312" w:hAnsi="仿宋_GB2312" w:eastAsia="仿宋_GB2312" w:cs="仿宋_GB2312"/>
          <w:kern w:val="2"/>
          <w:sz w:val="32"/>
          <w:szCs w:val="36"/>
          <w:highlight w:val="none"/>
        </w:rPr>
      </w:pPr>
      <w:r>
        <w:rPr>
          <w:rFonts w:hint="eastAsia" w:ascii="仿宋_GB2312" w:hAnsi="仿宋_GB2312" w:eastAsia="仿宋_GB2312" w:cs="仿宋_GB2312"/>
          <w:kern w:val="2"/>
          <w:sz w:val="32"/>
          <w:szCs w:val="36"/>
        </w:rPr>
        <w:t>依据绩效评价指标体系进行评分，</w:t>
      </w:r>
      <w:r>
        <w:rPr>
          <w:rFonts w:hint="eastAsia" w:ascii="仿宋_GB2312" w:hAnsi="仿宋_GB2312" w:eastAsia="仿宋_GB2312" w:cs="仿宋_GB2312"/>
          <w:kern w:val="2"/>
          <w:sz w:val="32"/>
          <w:szCs w:val="36"/>
          <w:lang w:eastAsia="zh-CN"/>
        </w:rPr>
        <w:t>安阳县财政局财政评审费项目绩效评价</w:t>
      </w:r>
      <w:r>
        <w:rPr>
          <w:rFonts w:hint="eastAsia" w:ascii="仿宋_GB2312" w:hAnsi="仿宋_GB2312" w:eastAsia="仿宋_GB2312" w:cs="仿宋_GB2312"/>
          <w:kern w:val="2"/>
          <w:sz w:val="32"/>
          <w:szCs w:val="36"/>
        </w:rPr>
        <w:t>总体得分为</w:t>
      </w:r>
      <w:r>
        <w:rPr>
          <w:rFonts w:hint="eastAsia" w:ascii="仿宋_GB2312" w:hAnsi="仿宋_GB2312" w:eastAsia="仿宋_GB2312" w:cs="仿宋_GB2312"/>
          <w:kern w:val="2"/>
          <w:sz w:val="32"/>
          <w:szCs w:val="36"/>
          <w:lang w:val="en-US" w:eastAsia="zh-CN"/>
        </w:rPr>
        <w:t>92.7</w:t>
      </w:r>
      <w:r>
        <w:rPr>
          <w:rFonts w:hint="eastAsia" w:ascii="仿宋_GB2312" w:hAnsi="仿宋_GB2312" w:eastAsia="仿宋_GB2312" w:cs="仿宋_GB2312"/>
          <w:kern w:val="2"/>
          <w:sz w:val="32"/>
          <w:szCs w:val="36"/>
          <w:highlight w:val="none"/>
        </w:rPr>
        <w:t>分（见表1-</w:t>
      </w:r>
      <w:r>
        <w:rPr>
          <w:rFonts w:hint="eastAsia" w:ascii="仿宋_GB2312" w:hAnsi="仿宋_GB2312" w:eastAsia="仿宋_GB2312" w:cs="仿宋_GB2312"/>
          <w:kern w:val="2"/>
          <w:sz w:val="32"/>
          <w:szCs w:val="36"/>
          <w:highlight w:val="none"/>
          <w:lang w:val="en-US" w:eastAsia="zh-CN"/>
        </w:rPr>
        <w:t>2</w:t>
      </w:r>
      <w:r>
        <w:rPr>
          <w:rFonts w:hint="eastAsia" w:ascii="仿宋_GB2312" w:hAnsi="仿宋_GB2312" w:eastAsia="仿宋_GB2312" w:cs="仿宋_GB2312"/>
          <w:kern w:val="2"/>
          <w:sz w:val="32"/>
          <w:szCs w:val="36"/>
          <w:highlight w:val="none"/>
        </w:rPr>
        <w:t>）。按照明确的评价等级设置，该项目评价等级为“</w:t>
      </w:r>
      <w:r>
        <w:rPr>
          <w:rFonts w:hint="eastAsia" w:ascii="仿宋_GB2312" w:hAnsi="仿宋_GB2312" w:eastAsia="仿宋_GB2312" w:cs="仿宋_GB2312"/>
          <w:kern w:val="2"/>
          <w:sz w:val="32"/>
          <w:szCs w:val="36"/>
          <w:highlight w:val="none"/>
          <w:lang w:eastAsia="zh-CN"/>
        </w:rPr>
        <w:t>优</w:t>
      </w:r>
      <w:r>
        <w:rPr>
          <w:rFonts w:hint="eastAsia" w:ascii="仿宋_GB2312" w:hAnsi="仿宋_GB2312" w:eastAsia="仿宋_GB2312" w:cs="仿宋_GB2312"/>
          <w:kern w:val="2"/>
          <w:sz w:val="32"/>
          <w:szCs w:val="36"/>
          <w:highlight w:val="none"/>
        </w:rPr>
        <w:t>”。</w:t>
      </w:r>
    </w:p>
    <w:p>
      <w:pPr>
        <w:pageBreakBefore w:val="0"/>
        <w:wordWrap/>
        <w:topLinePunct w:val="0"/>
        <w:bidi w:val="0"/>
        <w:spacing w:line="360" w:lineRule="auto"/>
        <w:contextualSpacing/>
        <w:jc w:val="center"/>
        <w:rPr>
          <w:rFonts w:ascii="Times New Roman" w:hAnsi="Times New Roman" w:eastAsia="仿宋_GB2312" w:cs="Times New Roman"/>
          <w:b/>
          <w:bCs/>
          <w:kern w:val="2"/>
          <w:highlight w:val="none"/>
        </w:rPr>
      </w:pPr>
      <w:r>
        <w:rPr>
          <w:rFonts w:hint="eastAsia" w:ascii="Times New Roman" w:hAnsi="Times New Roman" w:eastAsia="仿宋_GB2312" w:cs="Times New Roman"/>
          <w:b/>
          <w:bCs/>
          <w:kern w:val="2"/>
          <w:highlight w:val="none"/>
        </w:rPr>
        <w:t>表</w:t>
      </w:r>
      <w:r>
        <w:rPr>
          <w:rFonts w:ascii="Times New Roman" w:hAnsi="Times New Roman" w:eastAsia="仿宋_GB2312" w:cs="Times New Roman"/>
          <w:b/>
          <w:bCs/>
          <w:kern w:val="2"/>
          <w:highlight w:val="none"/>
        </w:rPr>
        <w:t>1-</w:t>
      </w:r>
      <w:r>
        <w:rPr>
          <w:rFonts w:hint="eastAsia" w:ascii="Times New Roman" w:hAnsi="Times New Roman" w:eastAsia="仿宋_GB2312" w:cs="Times New Roman"/>
          <w:b/>
          <w:bCs/>
          <w:kern w:val="2"/>
          <w:highlight w:val="none"/>
          <w:lang w:val="en-US" w:eastAsia="zh-CN"/>
        </w:rPr>
        <w:t>2</w:t>
      </w:r>
      <w:r>
        <w:rPr>
          <w:rFonts w:ascii="Times New Roman" w:hAnsi="Times New Roman" w:eastAsia="仿宋_GB2312" w:cs="Times New Roman"/>
          <w:b/>
          <w:bCs/>
          <w:kern w:val="2"/>
          <w:highlight w:val="none"/>
        </w:rPr>
        <w:t xml:space="preserve">  </w:t>
      </w:r>
      <w:r>
        <w:rPr>
          <w:rFonts w:hint="eastAsia" w:ascii="Times New Roman" w:hAnsi="Times New Roman" w:eastAsia="仿宋_GB2312" w:cs="Times New Roman"/>
          <w:b/>
          <w:bCs/>
          <w:kern w:val="2"/>
          <w:highlight w:val="none"/>
        </w:rPr>
        <w:t>总体得分情况表</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90"/>
        <w:gridCol w:w="1490"/>
        <w:gridCol w:w="1490"/>
        <w:gridCol w:w="1490"/>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指标</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A </w:t>
            </w:r>
            <w:r>
              <w:rPr>
                <w:rFonts w:hint="eastAsia" w:ascii="Times New Roman" w:hAnsi="Times New Roman" w:eastAsia="仿宋" w:cs="Times New Roman"/>
                <w:b/>
                <w:bCs/>
                <w:highlight w:val="none"/>
              </w:rPr>
              <w:t>决策</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B </w:t>
            </w:r>
            <w:r>
              <w:rPr>
                <w:rFonts w:hint="eastAsia" w:ascii="Times New Roman" w:hAnsi="Times New Roman" w:eastAsia="仿宋" w:cs="Times New Roman"/>
                <w:b/>
                <w:bCs/>
                <w:highlight w:val="none"/>
              </w:rPr>
              <w:t>过程</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C </w:t>
            </w:r>
            <w:r>
              <w:rPr>
                <w:rFonts w:hint="eastAsia" w:ascii="Times New Roman" w:hAnsi="Times New Roman" w:eastAsia="仿宋" w:cs="Times New Roman"/>
                <w:b/>
                <w:bCs/>
                <w:highlight w:val="none"/>
              </w:rPr>
              <w:t>产出</w:t>
            </w:r>
          </w:p>
        </w:tc>
        <w:tc>
          <w:tcPr>
            <w:tcW w:w="1490"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 xml:space="preserve">D </w:t>
            </w:r>
            <w:r>
              <w:rPr>
                <w:rFonts w:hint="eastAsia" w:ascii="Times New Roman" w:hAnsi="Times New Roman" w:eastAsia="仿宋" w:cs="Times New Roman"/>
                <w:b/>
                <w:bCs/>
                <w:highlight w:val="none"/>
              </w:rPr>
              <w:t>效益</w:t>
            </w:r>
          </w:p>
        </w:tc>
        <w:tc>
          <w:tcPr>
            <w:tcW w:w="149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分值</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1</w:t>
            </w:r>
            <w:r>
              <w:rPr>
                <w:rFonts w:hint="eastAsia" w:ascii="Times New Roman" w:hAnsi="Times New Roman" w:eastAsia="仿宋" w:cs="Times New Roman"/>
                <w:b/>
                <w:bCs/>
                <w:highlight w:val="none"/>
                <w:lang w:val="en-US" w:eastAsia="zh-CN"/>
              </w:rPr>
              <w:t>6</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2</w:t>
            </w:r>
            <w:r>
              <w:rPr>
                <w:rFonts w:hint="eastAsia" w:ascii="Times New Roman" w:hAnsi="Times New Roman" w:eastAsia="仿宋" w:cs="Times New Roman"/>
                <w:b/>
                <w:bCs/>
                <w:highlight w:val="none"/>
                <w:lang w:val="en-US" w:eastAsia="zh-CN"/>
              </w:rPr>
              <w:t>7</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33</w:t>
            </w:r>
          </w:p>
        </w:tc>
        <w:tc>
          <w:tcPr>
            <w:tcW w:w="1490" w:type="dxa"/>
            <w:vAlign w:val="bottom"/>
          </w:tcPr>
          <w:p>
            <w:pPr>
              <w:pageBreakBefore w:val="0"/>
              <w:wordWrap/>
              <w:topLinePunct w:val="0"/>
              <w:bidi w:val="0"/>
              <w:snapToGrid w:val="0"/>
              <w:spacing w:line="360" w:lineRule="auto"/>
              <w:jc w:val="center"/>
              <w:rPr>
                <w:rFonts w:hint="eastAsia" w:ascii="Times New Roman" w:hAnsi="Times New Roman" w:eastAsia="仿宋" w:cs="Times New Roman"/>
                <w:b/>
                <w:bCs/>
                <w:highlight w:val="none"/>
                <w:lang w:val="en-US" w:eastAsia="zh-CN"/>
              </w:rPr>
            </w:pPr>
            <w:r>
              <w:rPr>
                <w:rFonts w:ascii="Times New Roman" w:hAnsi="Times New Roman" w:eastAsia="仿宋" w:cs="Times New Roman"/>
                <w:b/>
                <w:bCs/>
                <w:highlight w:val="none"/>
              </w:rPr>
              <w:t>2</w:t>
            </w:r>
            <w:r>
              <w:rPr>
                <w:rFonts w:hint="eastAsia" w:ascii="Times New Roman" w:hAnsi="Times New Roman" w:eastAsia="仿宋" w:cs="Times New Roman"/>
                <w:b/>
                <w:bCs/>
                <w:highlight w:val="none"/>
                <w:lang w:val="en-US" w:eastAsia="zh-CN"/>
              </w:rPr>
              <w:t>4</w:t>
            </w:r>
          </w:p>
        </w:tc>
        <w:tc>
          <w:tcPr>
            <w:tcW w:w="149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ascii="Times New Roman" w:hAnsi="Times New Roman" w:eastAsia="仿宋" w:cs="Times New Roman"/>
                <w:b/>
                <w:bCs/>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得分</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10.5</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26.5</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31.7</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24</w:t>
            </w:r>
          </w:p>
        </w:tc>
        <w:tc>
          <w:tcPr>
            <w:tcW w:w="1491"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71" w:type="dxa"/>
            <w:vAlign w:val="bottom"/>
          </w:tcPr>
          <w:p>
            <w:pPr>
              <w:pageBreakBefore w:val="0"/>
              <w:wordWrap/>
              <w:topLinePunct w:val="0"/>
              <w:bidi w:val="0"/>
              <w:snapToGrid w:val="0"/>
              <w:spacing w:line="360" w:lineRule="auto"/>
              <w:jc w:val="center"/>
              <w:rPr>
                <w:rFonts w:ascii="Times New Roman" w:hAnsi="Times New Roman" w:eastAsia="仿宋" w:cs="Times New Roman"/>
                <w:b/>
                <w:bCs/>
                <w:highlight w:val="none"/>
              </w:rPr>
            </w:pPr>
            <w:r>
              <w:rPr>
                <w:rFonts w:hint="eastAsia" w:ascii="Times New Roman" w:hAnsi="Times New Roman" w:eastAsia="仿宋" w:cs="Times New Roman"/>
                <w:b/>
                <w:bCs/>
                <w:highlight w:val="none"/>
              </w:rPr>
              <w:t>得分率</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66%</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98%</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96%</w:t>
            </w:r>
          </w:p>
        </w:tc>
        <w:tc>
          <w:tcPr>
            <w:tcW w:w="1490"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100%</w:t>
            </w:r>
          </w:p>
        </w:tc>
        <w:tc>
          <w:tcPr>
            <w:tcW w:w="1491" w:type="dxa"/>
            <w:vAlign w:val="bottom"/>
          </w:tcPr>
          <w:p>
            <w:pPr>
              <w:pageBreakBefore w:val="0"/>
              <w:wordWrap/>
              <w:topLinePunct w:val="0"/>
              <w:bidi w:val="0"/>
              <w:snapToGrid w:val="0"/>
              <w:spacing w:line="360" w:lineRule="auto"/>
              <w:jc w:val="center"/>
              <w:rPr>
                <w:rFonts w:hint="default" w:ascii="Times New Roman" w:hAnsi="Times New Roman" w:eastAsia="仿宋" w:cs="Times New Roman"/>
                <w:b/>
                <w:bCs/>
                <w:highlight w:val="none"/>
                <w:lang w:val="en-US" w:eastAsia="zh-CN"/>
              </w:rPr>
            </w:pPr>
            <w:r>
              <w:rPr>
                <w:rFonts w:hint="eastAsia" w:ascii="Times New Roman" w:hAnsi="Times New Roman" w:eastAsia="仿宋" w:cs="Times New Roman"/>
                <w:b/>
                <w:bCs/>
                <w:highlight w:val="none"/>
                <w:lang w:val="en-US" w:eastAsia="zh-CN"/>
              </w:rPr>
              <w:t>93%</w:t>
            </w:r>
          </w:p>
        </w:tc>
      </w:tr>
    </w:tbl>
    <w:p>
      <w:pPr>
        <w:pageBreakBefore w:val="0"/>
        <w:widowControl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lang w:eastAsia="zh-CN"/>
        </w:rPr>
      </w:pPr>
      <w:bookmarkStart w:id="33" w:name="_Toc17827"/>
      <w:r>
        <w:rPr>
          <w:rFonts w:hint="eastAsia" w:ascii="Times New Roman" w:hAnsi="Times New Roman" w:eastAsia="仿宋_GB2312" w:cs="Times New Roman"/>
          <w:b/>
          <w:bCs/>
          <w:kern w:val="2"/>
          <w:sz w:val="32"/>
          <w:szCs w:val="36"/>
          <w:lang w:eastAsia="zh-CN"/>
        </w:rPr>
        <w:t>四、绩效指标分析</w:t>
      </w:r>
      <w:bookmarkEnd w:id="28"/>
      <w:bookmarkEnd w:id="29"/>
      <w:bookmarkEnd w:id="30"/>
      <w:bookmarkEnd w:id="31"/>
      <w:bookmarkEnd w:id="33"/>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34" w:name="_Toc74939786"/>
      <w:bookmarkStart w:id="35" w:name="_Toc21620"/>
      <w:bookmarkStart w:id="36" w:name="_Toc43151970"/>
      <w:r>
        <w:rPr>
          <w:rFonts w:hint="eastAsia" w:ascii="Times New Roman" w:hAnsi="Times New Roman" w:eastAsia="仿宋_GB2312" w:cs="Times New Roman"/>
          <w:b/>
          <w:bCs/>
          <w:kern w:val="2"/>
          <w:sz w:val="32"/>
          <w:szCs w:val="36"/>
          <w:lang w:eastAsia="zh-CN"/>
        </w:rPr>
        <w:t>（一）项目决策情况</w:t>
      </w:r>
      <w:bookmarkEnd w:id="34"/>
      <w:bookmarkEnd w:id="35"/>
      <w:bookmarkEnd w:id="36"/>
    </w:p>
    <w:p>
      <w:pPr>
        <w:pageBreakBefore w:val="0"/>
        <w:widowControl w:val="0"/>
        <w:wordWrap/>
        <w:topLinePunct w:val="0"/>
        <w:bidi w:val="0"/>
        <w:spacing w:line="360" w:lineRule="auto"/>
        <w:ind w:firstLine="640" w:firstLineChars="200"/>
        <w:jc w:val="both"/>
        <w:outlineLvl w:val="1"/>
        <w:rPr>
          <w:rFonts w:hint="default" w:ascii="仿宋_GB2312" w:hAnsi="仿宋_GB2312" w:eastAsia="仿宋_GB2312" w:cs="仿宋_GB2312"/>
          <w:kern w:val="2"/>
          <w:sz w:val="32"/>
          <w:szCs w:val="36"/>
          <w:highlight w:val="none"/>
          <w:lang w:val="en-US" w:eastAsia="zh-CN"/>
        </w:rPr>
      </w:pPr>
      <w:bookmarkStart w:id="37" w:name="_Hlk39566407"/>
      <w:bookmarkStart w:id="38" w:name="_Toc31266"/>
      <w:bookmarkStart w:id="39" w:name="_Toc43151971"/>
      <w:r>
        <w:rPr>
          <w:rFonts w:hint="eastAsia" w:ascii="仿宋_GB2312" w:hAnsi="仿宋_GB2312" w:eastAsia="仿宋_GB2312" w:cs="仿宋_GB2312"/>
          <w:kern w:val="2"/>
          <w:sz w:val="32"/>
          <w:szCs w:val="36"/>
          <w:highlight w:val="none"/>
        </w:rPr>
        <w:t>项目决策主要从项目立项、绩效目标、资金投入三个方面进行评价，该部分指</w:t>
      </w:r>
      <w:r>
        <w:rPr>
          <w:rFonts w:hint="eastAsia" w:ascii="仿宋_GB2312" w:hAnsi="仿宋_GB2312" w:eastAsia="仿宋_GB2312" w:cs="仿宋_GB2312"/>
          <w:kern w:val="2"/>
          <w:sz w:val="32"/>
          <w:szCs w:val="36"/>
        </w:rPr>
        <w:t>标总分1</w:t>
      </w:r>
      <w:r>
        <w:rPr>
          <w:rFonts w:hint="eastAsia" w:ascii="仿宋_GB2312" w:hAnsi="仿宋_GB2312" w:eastAsia="仿宋_GB2312" w:cs="仿宋_GB2312"/>
          <w:kern w:val="2"/>
          <w:sz w:val="32"/>
          <w:szCs w:val="36"/>
          <w:lang w:val="en-US" w:eastAsia="zh-CN"/>
        </w:rPr>
        <w:t>6</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10.5</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66</w:t>
      </w:r>
      <w:r>
        <w:rPr>
          <w:rFonts w:hint="eastAsia" w:ascii="仿宋_GB2312" w:hAnsi="仿宋_GB2312" w:eastAsia="仿宋_GB2312" w:cs="仿宋_GB2312"/>
          <w:kern w:val="2"/>
          <w:sz w:val="32"/>
          <w:szCs w:val="36"/>
        </w:rPr>
        <w:t>%。专项资金设立符合</w:t>
      </w:r>
      <w:r>
        <w:rPr>
          <w:rFonts w:hint="eastAsia" w:ascii="仿宋_GB2312" w:hAnsi="仿宋_GB2312" w:eastAsia="仿宋_GB2312" w:cs="仿宋_GB2312"/>
          <w:kern w:val="2"/>
          <w:sz w:val="32"/>
          <w:szCs w:val="36"/>
          <w:lang w:eastAsia="zh-CN"/>
        </w:rPr>
        <w:t>安阳县县委、县政府</w:t>
      </w:r>
      <w:r>
        <w:rPr>
          <w:rFonts w:hint="eastAsia" w:ascii="仿宋_GB2312" w:hAnsi="仿宋_GB2312" w:eastAsia="仿宋_GB2312" w:cs="仿宋_GB2312"/>
          <w:kern w:val="2"/>
          <w:sz w:val="32"/>
          <w:szCs w:val="36"/>
        </w:rPr>
        <w:t>的重要指示精神及《中共河南省委河南省人民政府关于全面实施预算</w:t>
      </w:r>
      <w:r>
        <w:rPr>
          <w:rFonts w:hint="eastAsia" w:ascii="Times New Roman" w:hAnsi="Times New Roman" w:eastAsia="仿宋_GB2312" w:cs="Times New Roman"/>
          <w:kern w:val="2"/>
          <w:sz w:val="32"/>
          <w:szCs w:val="36"/>
        </w:rPr>
        <w:t>绩</w:t>
      </w:r>
      <w:r>
        <w:rPr>
          <w:rFonts w:hint="eastAsia" w:ascii="仿宋_GB2312" w:hAnsi="仿宋_GB2312" w:eastAsia="仿宋_GB2312" w:cs="仿宋_GB2312"/>
          <w:kern w:val="2"/>
          <w:sz w:val="32"/>
          <w:szCs w:val="36"/>
        </w:rPr>
        <w:t>效管理的意见》、</w:t>
      </w:r>
      <w:r>
        <w:rPr>
          <w:rFonts w:hint="eastAsia" w:ascii="仿宋_GB2312" w:hAnsi="仿宋_GB2312" w:eastAsia="仿宋_GB2312" w:cs="仿宋_GB2312"/>
          <w:kern w:val="2"/>
          <w:sz w:val="32"/>
          <w:szCs w:val="36"/>
          <w:lang w:eastAsia="zh-CN"/>
        </w:rPr>
        <w:t>《安阳县财政局关于2022年县直部门预算的批复》（安县财预【2022】32号）等文件</w:t>
      </w:r>
      <w:r>
        <w:rPr>
          <w:rFonts w:hint="eastAsia" w:ascii="仿宋_GB2312" w:hAnsi="仿宋_GB2312" w:eastAsia="仿宋_GB2312" w:cs="仿宋_GB2312"/>
          <w:kern w:val="2"/>
          <w:sz w:val="32"/>
          <w:szCs w:val="36"/>
          <w:highlight w:val="none"/>
        </w:rPr>
        <w:t>相关要求。</w:t>
      </w:r>
      <w:r>
        <w:rPr>
          <w:rFonts w:hint="eastAsia" w:ascii="仿宋_GB2312" w:hAnsi="仿宋_GB2312" w:eastAsia="仿宋_GB2312" w:cs="仿宋_GB2312"/>
          <w:kern w:val="2"/>
          <w:sz w:val="32"/>
          <w:szCs w:val="36"/>
          <w:highlight w:val="none"/>
          <w:lang w:val="en-US" w:eastAsia="zh-CN"/>
        </w:rPr>
        <w:t>项目立项</w:t>
      </w:r>
      <w:r>
        <w:rPr>
          <w:rFonts w:hint="eastAsia" w:ascii="仿宋_GB2312" w:hAnsi="仿宋_GB2312" w:eastAsia="仿宋_GB2312" w:cs="仿宋_GB2312"/>
          <w:kern w:val="2"/>
          <w:sz w:val="32"/>
          <w:szCs w:val="36"/>
          <w:highlight w:val="none"/>
        </w:rPr>
        <w:t>测算依据充分，预算编制程序规范</w:t>
      </w:r>
      <w:r>
        <w:rPr>
          <w:rFonts w:hint="eastAsia" w:ascii="仿宋_GB2312" w:hAnsi="仿宋_GB2312" w:eastAsia="仿宋_GB2312" w:cs="仿宋_GB2312"/>
          <w:kern w:val="2"/>
          <w:sz w:val="32"/>
          <w:szCs w:val="36"/>
          <w:highlight w:val="none"/>
          <w:lang w:val="en-US" w:eastAsia="zh-CN"/>
        </w:rPr>
        <w:t>，资金分配合理。但预算确定的资金量与工作任务资金量存在偏差，如：年初预算160万元，实际支付143万元；</w:t>
      </w:r>
      <w:r>
        <w:rPr>
          <w:rFonts w:hint="eastAsia" w:ascii="仿宋_GB2312" w:hAnsi="仿宋_GB2312" w:eastAsia="仿宋_GB2312" w:cs="仿宋_GB2312"/>
          <w:kern w:val="2"/>
          <w:sz w:val="32"/>
          <w:szCs w:val="36"/>
          <w:highlight w:val="none"/>
          <w:lang w:eastAsia="zh-CN"/>
        </w:rPr>
        <w:t>部分绩效目标指标值</w:t>
      </w:r>
      <w:bookmarkEnd w:id="37"/>
      <w:bookmarkStart w:id="40" w:name="_Toc74939787"/>
      <w:bookmarkStart w:id="41" w:name="_Hlk73956149"/>
      <w:r>
        <w:rPr>
          <w:rFonts w:hint="eastAsia" w:ascii="仿宋_GB2312" w:hAnsi="仿宋_GB2312" w:eastAsia="仿宋_GB2312" w:cs="仿宋_GB2312"/>
          <w:kern w:val="2"/>
          <w:sz w:val="32"/>
          <w:szCs w:val="36"/>
          <w:highlight w:val="none"/>
          <w:lang w:val="en-US" w:eastAsia="zh-CN"/>
        </w:rPr>
        <w:t>编制不够合理</w:t>
      </w:r>
      <w:r>
        <w:rPr>
          <w:rFonts w:hint="eastAsia" w:ascii="仿宋_GB2312" w:hAnsi="仿宋_GB2312" w:eastAsia="仿宋_GB2312" w:cs="仿宋_GB2312"/>
          <w:kern w:val="2"/>
          <w:sz w:val="32"/>
          <w:szCs w:val="36"/>
          <w:highlight w:val="none"/>
          <w:lang w:eastAsia="zh-CN"/>
        </w:rPr>
        <w:t>，如：数量指标、效益指标等都不够细化，指标值</w:t>
      </w:r>
      <w:r>
        <w:rPr>
          <w:rFonts w:hint="eastAsia" w:ascii="仿宋_GB2312" w:hAnsi="仿宋_GB2312" w:eastAsia="仿宋_GB2312" w:cs="仿宋_GB2312"/>
          <w:kern w:val="2"/>
          <w:sz w:val="32"/>
          <w:szCs w:val="36"/>
          <w:highlight w:val="none"/>
          <w:lang w:val="en-US" w:eastAsia="zh-CN"/>
        </w:rPr>
        <w:t>不应全部设置为100%</w:t>
      </w:r>
      <w:r>
        <w:rPr>
          <w:rFonts w:hint="eastAsia" w:ascii="仿宋_GB2312" w:hAnsi="仿宋_GB2312" w:eastAsia="仿宋_GB2312" w:cs="仿宋_GB2312"/>
          <w:kern w:val="2"/>
          <w:sz w:val="32"/>
          <w:szCs w:val="36"/>
          <w:highlight w:val="none"/>
          <w:lang w:eastAsia="zh-CN"/>
        </w:rPr>
        <w:t>，</w:t>
      </w:r>
      <w:r>
        <w:rPr>
          <w:rFonts w:hint="eastAsia" w:ascii="仿宋_GB2312" w:hAnsi="仿宋_GB2312" w:eastAsia="仿宋_GB2312" w:cs="仿宋_GB2312"/>
          <w:kern w:val="2"/>
          <w:sz w:val="32"/>
          <w:szCs w:val="36"/>
          <w:highlight w:val="none"/>
          <w:lang w:val="en-US" w:eastAsia="zh-CN"/>
        </w:rPr>
        <w:t>无法体现出该项目具体的实施情况。</w:t>
      </w:r>
      <w:bookmarkEnd w:id="38"/>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42" w:name="_Toc6822"/>
      <w:r>
        <w:rPr>
          <w:rFonts w:hint="eastAsia" w:ascii="Times New Roman" w:hAnsi="Times New Roman" w:eastAsia="仿宋_GB2312" w:cs="Times New Roman"/>
          <w:b/>
          <w:bCs/>
          <w:kern w:val="2"/>
          <w:sz w:val="32"/>
          <w:szCs w:val="36"/>
          <w:lang w:eastAsia="zh-CN"/>
        </w:rPr>
        <w:t>（二）项目过程情况</w:t>
      </w:r>
      <w:bookmarkEnd w:id="40"/>
      <w:bookmarkEnd w:id="42"/>
    </w:p>
    <w:bookmarkEnd w:id="41"/>
    <w:p>
      <w:pPr>
        <w:pageBreakBefore w:val="0"/>
        <w:wordWrap/>
        <w:topLinePunct w:val="0"/>
        <w:bidi w:val="0"/>
        <w:spacing w:line="360" w:lineRule="auto"/>
        <w:ind w:firstLine="640" w:firstLineChars="200"/>
        <w:contextualSpacing/>
        <w:jc w:val="both"/>
        <w:rPr>
          <w:rFonts w:hint="default"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rPr>
        <w:t>项目过程主要从预算执行、资金管理和组织实施三个方面进行评价，该部分指标总分</w:t>
      </w:r>
      <w:r>
        <w:rPr>
          <w:rFonts w:hint="eastAsia" w:ascii="仿宋_GB2312" w:hAnsi="仿宋_GB2312" w:eastAsia="仿宋_GB2312" w:cs="仿宋_GB2312"/>
          <w:kern w:val="2"/>
          <w:sz w:val="32"/>
          <w:szCs w:val="36"/>
          <w:lang w:val="en-US" w:eastAsia="zh-CN"/>
        </w:rPr>
        <w:t>27</w:t>
      </w:r>
      <w:r>
        <w:rPr>
          <w:rFonts w:hint="eastAsia" w:ascii="仿宋_GB2312" w:hAnsi="仿宋_GB2312" w:eastAsia="仿宋_GB2312" w:cs="仿宋_GB2312"/>
          <w:kern w:val="2"/>
          <w:sz w:val="32"/>
          <w:szCs w:val="36"/>
        </w:rPr>
        <w:t>分，得</w:t>
      </w:r>
      <w:r>
        <w:rPr>
          <w:rFonts w:hint="eastAsia" w:ascii="仿宋_GB2312" w:hAnsi="仿宋_GB2312" w:eastAsia="仿宋_GB2312" w:cs="仿宋_GB2312"/>
          <w:kern w:val="2"/>
          <w:sz w:val="32"/>
          <w:szCs w:val="36"/>
          <w:lang w:val="en-US" w:eastAsia="zh-CN"/>
        </w:rPr>
        <w:t>26.5</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98</w:t>
      </w:r>
      <w:r>
        <w:rPr>
          <w:rFonts w:hint="eastAsia" w:ascii="仿宋_GB2312" w:hAnsi="仿宋_GB2312" w:eastAsia="仿宋_GB2312" w:cs="仿宋_GB2312"/>
          <w:kern w:val="2"/>
          <w:sz w:val="32"/>
          <w:szCs w:val="36"/>
        </w:rPr>
        <w:t>%。</w:t>
      </w:r>
      <w:bookmarkStart w:id="43" w:name="_Toc74939788"/>
      <w:bookmarkStart w:id="44" w:name="_Hlk73956916"/>
      <w:r>
        <w:rPr>
          <w:rFonts w:hint="eastAsia" w:ascii="仿宋_GB2312" w:hAnsi="仿宋_GB2312" w:eastAsia="仿宋_GB2312" w:cs="仿宋_GB2312"/>
          <w:kern w:val="2"/>
          <w:sz w:val="32"/>
          <w:szCs w:val="36"/>
          <w:lang w:val="en-US" w:eastAsia="zh-CN"/>
        </w:rPr>
        <w:t>评价组通过对项目单位进行走访、调查及察看相关资料和管理制度等，该项目专资金拨付及时、使用合规，项目实施过程中严格执行相关制度和相关法律法规规定。但是预算执行率未达到预期目标，项目全年预算数160万元，县级拨付实际金额150万元，预算执行率94%。</w:t>
      </w:r>
    </w:p>
    <w:p>
      <w:pPr>
        <w:pageBreakBefore w:val="0"/>
        <w:widowControl w:val="0"/>
        <w:wordWrap/>
        <w:topLinePunct w:val="0"/>
        <w:bidi w:val="0"/>
        <w:spacing w:line="360" w:lineRule="auto"/>
        <w:ind w:firstLine="643" w:firstLineChars="200"/>
        <w:jc w:val="both"/>
        <w:outlineLvl w:val="1"/>
        <w:rPr>
          <w:rFonts w:hint="eastAsia" w:ascii="Times New Roman" w:hAnsi="Times New Roman" w:eastAsia="仿宋_GB2312" w:cs="Times New Roman"/>
          <w:b/>
          <w:bCs/>
          <w:kern w:val="2"/>
          <w:sz w:val="32"/>
          <w:szCs w:val="36"/>
          <w:lang w:eastAsia="zh-CN"/>
        </w:rPr>
      </w:pPr>
      <w:bookmarkStart w:id="45" w:name="_Toc11429"/>
      <w:r>
        <w:rPr>
          <w:rFonts w:hint="eastAsia" w:ascii="Times New Roman" w:hAnsi="Times New Roman" w:eastAsia="仿宋_GB2312" w:cs="Times New Roman"/>
          <w:b/>
          <w:bCs/>
          <w:kern w:val="2"/>
          <w:sz w:val="32"/>
          <w:szCs w:val="36"/>
          <w:lang w:eastAsia="zh-CN"/>
        </w:rPr>
        <w:t>（三）项目产出情况</w:t>
      </w:r>
      <w:bookmarkEnd w:id="43"/>
      <w:bookmarkEnd w:id="45"/>
    </w:p>
    <w:p>
      <w:pPr>
        <w:pageBreakBefore w:val="0"/>
        <w:wordWrap/>
        <w:topLinePunct w:val="0"/>
        <w:bidi w:val="0"/>
        <w:spacing w:line="360" w:lineRule="auto"/>
        <w:ind w:firstLine="640" w:firstLineChars="200"/>
        <w:contextualSpacing/>
        <w:jc w:val="both"/>
        <w:rPr>
          <w:rFonts w:hint="default" w:ascii="仿宋_GB2312" w:hAnsi="仿宋_GB2312" w:eastAsia="仿宋_GB2312" w:cs="仿宋_GB2312"/>
          <w:kern w:val="2"/>
          <w:sz w:val="32"/>
          <w:szCs w:val="36"/>
          <w:lang w:val="en-US" w:eastAsia="zh-CN"/>
        </w:rPr>
      </w:pPr>
      <w:r>
        <w:rPr>
          <w:rFonts w:hint="eastAsia" w:ascii="仿宋_GB2312" w:hAnsi="仿宋_GB2312" w:eastAsia="仿宋_GB2312" w:cs="仿宋_GB2312"/>
          <w:kern w:val="2"/>
          <w:sz w:val="32"/>
          <w:szCs w:val="36"/>
        </w:rPr>
        <w:t>项目产出主要从数量、质量、时效</w:t>
      </w:r>
      <w:r>
        <w:rPr>
          <w:rFonts w:hint="eastAsia" w:ascii="仿宋_GB2312" w:hAnsi="仿宋_GB2312" w:eastAsia="仿宋_GB2312" w:cs="仿宋_GB2312"/>
          <w:kern w:val="2"/>
          <w:sz w:val="32"/>
          <w:szCs w:val="36"/>
          <w:lang w:eastAsia="zh-CN"/>
        </w:rPr>
        <w:t>、成本四</w:t>
      </w:r>
      <w:r>
        <w:rPr>
          <w:rFonts w:hint="eastAsia" w:ascii="仿宋_GB2312" w:hAnsi="仿宋_GB2312" w:eastAsia="仿宋_GB2312" w:cs="仿宋_GB2312"/>
          <w:kern w:val="2"/>
          <w:sz w:val="32"/>
          <w:szCs w:val="36"/>
        </w:rPr>
        <w:t>个方面进行评价，该部分指标总分3</w:t>
      </w:r>
      <w:r>
        <w:rPr>
          <w:rFonts w:hint="eastAsia" w:ascii="仿宋_GB2312" w:hAnsi="仿宋_GB2312" w:eastAsia="仿宋_GB2312" w:cs="仿宋_GB2312"/>
          <w:kern w:val="2"/>
          <w:sz w:val="32"/>
          <w:szCs w:val="36"/>
          <w:lang w:val="en-US" w:eastAsia="zh-CN"/>
        </w:rPr>
        <w:t>3</w:t>
      </w:r>
      <w:r>
        <w:rPr>
          <w:rFonts w:hint="eastAsia" w:ascii="仿宋_GB2312" w:hAnsi="仿宋_GB2312" w:eastAsia="仿宋_GB2312" w:cs="仿宋_GB2312"/>
          <w:kern w:val="2"/>
          <w:sz w:val="32"/>
          <w:szCs w:val="36"/>
        </w:rPr>
        <w:t>分，实际得</w:t>
      </w:r>
      <w:r>
        <w:rPr>
          <w:rFonts w:hint="eastAsia" w:ascii="仿宋_GB2312" w:hAnsi="仿宋_GB2312" w:eastAsia="仿宋_GB2312" w:cs="仿宋_GB2312"/>
          <w:kern w:val="2"/>
          <w:sz w:val="32"/>
          <w:szCs w:val="36"/>
          <w:lang w:val="en-US" w:eastAsia="zh-CN"/>
        </w:rPr>
        <w:t>31.7</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100</w:t>
      </w:r>
      <w:r>
        <w:rPr>
          <w:rFonts w:hint="eastAsia" w:ascii="仿宋_GB2312" w:hAnsi="仿宋_GB2312" w:eastAsia="仿宋_GB2312" w:cs="仿宋_GB2312"/>
          <w:kern w:val="2"/>
          <w:sz w:val="32"/>
          <w:szCs w:val="36"/>
        </w:rPr>
        <w:t>%。</w:t>
      </w:r>
      <w:bookmarkEnd w:id="39"/>
      <w:bookmarkEnd w:id="44"/>
      <w:r>
        <w:rPr>
          <w:rFonts w:hint="eastAsia" w:ascii="仿宋_GB2312" w:hAnsi="仿宋_GB2312" w:eastAsia="仿宋_GB2312" w:cs="仿宋_GB2312"/>
          <w:kern w:val="2"/>
          <w:sz w:val="32"/>
          <w:szCs w:val="36"/>
          <w:lang w:eastAsia="zh-CN"/>
        </w:rPr>
        <w:t>产出指标内容规范完整，佐证材料齐全。</w:t>
      </w:r>
      <w:r>
        <w:rPr>
          <w:rFonts w:hint="eastAsia" w:ascii="仿宋_GB2312" w:hAnsi="仿宋_GB2312" w:eastAsia="仿宋_GB2312" w:cs="仿宋_GB2312"/>
          <w:kern w:val="2"/>
          <w:sz w:val="32"/>
          <w:szCs w:val="36"/>
          <w:lang w:val="en-US" w:eastAsia="zh-CN"/>
        </w:rPr>
        <w:t>但</w:t>
      </w:r>
      <w:r>
        <w:rPr>
          <w:rFonts w:hint="eastAsia" w:ascii="仿宋_GB2312" w:hAnsi="仿宋_GB2312" w:eastAsia="仿宋_GB2312" w:cs="仿宋_GB2312"/>
          <w:kern w:val="2"/>
          <w:sz w:val="32"/>
          <w:szCs w:val="36"/>
          <w:lang w:eastAsia="zh-CN"/>
        </w:rPr>
        <w:t>项目2022</w:t>
      </w:r>
      <w:r>
        <w:rPr>
          <w:rFonts w:hint="eastAsia" w:ascii="仿宋_GB2312" w:hAnsi="仿宋_GB2312" w:eastAsia="仿宋_GB2312" w:cs="仿宋_GB2312"/>
          <w:kern w:val="2"/>
          <w:sz w:val="32"/>
          <w:szCs w:val="36"/>
        </w:rPr>
        <w:t>年</w:t>
      </w:r>
      <w:r>
        <w:rPr>
          <w:rFonts w:hint="eastAsia" w:ascii="仿宋_GB2312" w:hAnsi="仿宋_GB2312" w:eastAsia="仿宋_GB2312" w:cs="仿宋_GB2312"/>
          <w:kern w:val="2"/>
          <w:sz w:val="32"/>
          <w:szCs w:val="36"/>
          <w:lang w:val="en-US" w:eastAsia="zh-CN"/>
        </w:rPr>
        <w:t>度全年预算数160万元</w:t>
      </w:r>
      <w:r>
        <w:rPr>
          <w:rFonts w:hint="eastAsia" w:ascii="仿宋_GB2312" w:hAnsi="仿宋_GB2312" w:eastAsia="仿宋_GB2312" w:cs="仿宋_GB2312"/>
          <w:kern w:val="2"/>
          <w:sz w:val="32"/>
          <w:szCs w:val="36"/>
          <w:lang w:eastAsia="zh-CN"/>
        </w:rPr>
        <w:t>，</w:t>
      </w:r>
      <w:r>
        <w:rPr>
          <w:rFonts w:hint="eastAsia" w:ascii="仿宋_GB2312" w:hAnsi="仿宋_GB2312" w:eastAsia="仿宋_GB2312" w:cs="仿宋_GB2312"/>
          <w:kern w:val="2"/>
          <w:sz w:val="32"/>
          <w:szCs w:val="36"/>
          <w:lang w:val="en-US" w:eastAsia="zh-CN"/>
        </w:rPr>
        <w:t>实际执行数143万元，资金支付率89%，未达到预期目标。</w:t>
      </w:r>
    </w:p>
    <w:p>
      <w:pPr>
        <w:pageBreakBefore w:val="0"/>
        <w:wordWrap/>
        <w:topLinePunct w:val="0"/>
        <w:bidi w:val="0"/>
        <w:spacing w:line="360" w:lineRule="auto"/>
        <w:ind w:firstLine="643" w:firstLineChars="200"/>
        <w:rPr>
          <w:rFonts w:hint="eastAsia" w:ascii="Times New Roman" w:hAnsi="Times New Roman" w:eastAsia="仿宋_GB2312" w:cs="Times New Roman"/>
          <w:b/>
          <w:bCs/>
          <w:kern w:val="2"/>
          <w:sz w:val="32"/>
          <w:szCs w:val="36"/>
          <w:lang w:val="en-US" w:eastAsia="zh-CN" w:bidi="ar-SA"/>
        </w:rPr>
      </w:pPr>
      <w:r>
        <w:rPr>
          <w:rFonts w:hint="eastAsia" w:ascii="Times New Roman" w:hAnsi="Times New Roman" w:eastAsia="仿宋_GB2312" w:cs="Times New Roman"/>
          <w:b/>
          <w:bCs/>
          <w:kern w:val="2"/>
          <w:sz w:val="32"/>
          <w:szCs w:val="36"/>
          <w:lang w:val="en-US" w:eastAsia="zh-CN" w:bidi="ar-SA"/>
        </w:rPr>
        <w:t>（四）项目效益情况</w:t>
      </w:r>
    </w:p>
    <w:p>
      <w:pPr>
        <w:pageBreakBefore w:val="0"/>
        <w:wordWrap/>
        <w:topLinePunct w:val="0"/>
        <w:bidi w:val="0"/>
        <w:spacing w:line="360" w:lineRule="auto"/>
        <w:ind w:firstLine="640" w:firstLineChars="200"/>
        <w:rPr>
          <w:rFonts w:hint="eastAsia" w:ascii="Times New Roman" w:hAnsi="Times New Roman" w:eastAsia="仿宋_GB2312" w:cs="Times New Roman"/>
          <w:kern w:val="2"/>
          <w:sz w:val="32"/>
          <w:szCs w:val="36"/>
          <w:lang w:val="en-US" w:eastAsia="zh-CN"/>
        </w:rPr>
      </w:pPr>
      <w:r>
        <w:rPr>
          <w:rFonts w:hint="eastAsia" w:ascii="仿宋_GB2312" w:hAnsi="仿宋_GB2312" w:eastAsia="仿宋_GB2312" w:cs="仿宋_GB2312"/>
          <w:kern w:val="2"/>
          <w:sz w:val="32"/>
          <w:szCs w:val="36"/>
        </w:rPr>
        <w:t>项目效益主要从经济效益、社会效益、可持续影响、</w:t>
      </w:r>
      <w:r>
        <w:rPr>
          <w:rFonts w:hint="eastAsia" w:ascii="仿宋_GB2312" w:hAnsi="仿宋_GB2312" w:eastAsia="仿宋_GB2312" w:cs="仿宋_GB2312"/>
          <w:kern w:val="2"/>
          <w:sz w:val="32"/>
          <w:szCs w:val="36"/>
          <w:lang w:val="en-US" w:eastAsia="zh-CN"/>
        </w:rPr>
        <w:t>服务</w:t>
      </w:r>
      <w:r>
        <w:rPr>
          <w:rFonts w:hint="eastAsia" w:ascii="仿宋_GB2312" w:hAnsi="仿宋_GB2312" w:eastAsia="仿宋_GB2312" w:cs="仿宋_GB2312"/>
          <w:kern w:val="2"/>
          <w:sz w:val="32"/>
          <w:szCs w:val="36"/>
        </w:rPr>
        <w:t>对象满意度四个方面进行评价。该部分指标总分2</w:t>
      </w:r>
      <w:r>
        <w:rPr>
          <w:rFonts w:hint="eastAsia" w:ascii="仿宋_GB2312" w:hAnsi="仿宋_GB2312" w:eastAsia="仿宋_GB2312" w:cs="仿宋_GB2312"/>
          <w:kern w:val="2"/>
          <w:sz w:val="32"/>
          <w:szCs w:val="36"/>
          <w:lang w:val="en-US" w:eastAsia="zh-CN"/>
        </w:rPr>
        <w:t>4</w:t>
      </w:r>
      <w:r>
        <w:rPr>
          <w:rFonts w:hint="eastAsia" w:ascii="仿宋_GB2312" w:hAnsi="仿宋_GB2312" w:eastAsia="仿宋_GB2312" w:cs="仿宋_GB2312"/>
          <w:kern w:val="2"/>
          <w:sz w:val="32"/>
          <w:szCs w:val="36"/>
        </w:rPr>
        <w:t>分，得</w:t>
      </w:r>
      <w:r>
        <w:rPr>
          <w:rFonts w:hint="eastAsia" w:ascii="仿宋_GB2312" w:hAnsi="仿宋_GB2312" w:eastAsia="仿宋_GB2312" w:cs="仿宋_GB2312"/>
          <w:kern w:val="2"/>
          <w:sz w:val="32"/>
          <w:szCs w:val="36"/>
          <w:lang w:val="en-US" w:eastAsia="zh-CN"/>
        </w:rPr>
        <w:t>24</w:t>
      </w:r>
      <w:r>
        <w:rPr>
          <w:rFonts w:hint="eastAsia" w:ascii="仿宋_GB2312" w:hAnsi="仿宋_GB2312" w:eastAsia="仿宋_GB2312" w:cs="仿宋_GB2312"/>
          <w:kern w:val="2"/>
          <w:sz w:val="32"/>
          <w:szCs w:val="36"/>
        </w:rPr>
        <w:t>分，得分率</w:t>
      </w:r>
      <w:r>
        <w:rPr>
          <w:rFonts w:hint="eastAsia" w:ascii="仿宋_GB2312" w:hAnsi="仿宋_GB2312" w:eastAsia="仿宋_GB2312" w:cs="仿宋_GB2312"/>
          <w:kern w:val="2"/>
          <w:sz w:val="32"/>
          <w:szCs w:val="36"/>
          <w:lang w:val="en-US" w:eastAsia="zh-CN"/>
        </w:rPr>
        <w:t>100</w:t>
      </w:r>
      <w:r>
        <w:rPr>
          <w:rFonts w:hint="eastAsia" w:ascii="仿宋_GB2312" w:hAnsi="仿宋_GB2312" w:eastAsia="仿宋_GB2312" w:cs="仿宋_GB2312"/>
          <w:kern w:val="2"/>
          <w:sz w:val="32"/>
          <w:szCs w:val="36"/>
        </w:rPr>
        <w:t>%。</w:t>
      </w:r>
      <w:r>
        <w:rPr>
          <w:rFonts w:hint="eastAsia" w:ascii="仿宋_GB2312" w:hAnsi="仿宋_GB2312" w:eastAsia="仿宋_GB2312" w:cs="仿宋_GB2312"/>
          <w:color w:val="auto"/>
          <w:kern w:val="2"/>
          <w:sz w:val="32"/>
          <w:szCs w:val="36"/>
        </w:rPr>
        <w:t>项目</w:t>
      </w:r>
      <w:r>
        <w:rPr>
          <w:rFonts w:hint="eastAsia" w:ascii="仿宋_GB2312" w:hAnsi="仿宋_GB2312" w:eastAsia="仿宋_GB2312" w:cs="仿宋_GB2312"/>
          <w:color w:val="auto"/>
          <w:kern w:val="2"/>
          <w:sz w:val="32"/>
          <w:szCs w:val="36"/>
          <w:lang w:val="en-US" w:eastAsia="zh-CN"/>
        </w:rPr>
        <w:t>通过评审核减不合理的预算支出，提高财政资金使用效益、节约财政资金效果显著，在提高财政预算管理、提升财政资金绩效作用方面具有可可持续影响，</w:t>
      </w:r>
      <w:r>
        <w:rPr>
          <w:rFonts w:hint="eastAsia" w:ascii="仿宋_GB2312" w:hAnsi="仿宋_GB2312" w:eastAsia="仿宋_GB2312" w:cs="仿宋_GB2312"/>
          <w:kern w:val="2"/>
          <w:sz w:val="32"/>
          <w:szCs w:val="36"/>
        </w:rPr>
        <w:t>受益对象综合满意度为</w:t>
      </w:r>
      <w:r>
        <w:rPr>
          <w:rFonts w:hint="eastAsia" w:ascii="仿宋_GB2312" w:hAnsi="仿宋_GB2312" w:eastAsia="仿宋_GB2312" w:cs="仿宋_GB2312"/>
          <w:kern w:val="2"/>
          <w:sz w:val="32"/>
          <w:szCs w:val="36"/>
          <w:lang w:val="en-US" w:eastAsia="zh-CN"/>
        </w:rPr>
        <w:t>95</w:t>
      </w:r>
      <w:r>
        <w:rPr>
          <w:rFonts w:hint="eastAsia" w:ascii="仿宋_GB2312" w:hAnsi="仿宋_GB2312" w:eastAsia="仿宋_GB2312" w:cs="仿宋_GB2312"/>
          <w:kern w:val="2"/>
          <w:sz w:val="32"/>
          <w:szCs w:val="36"/>
        </w:rPr>
        <w:t>%，</w:t>
      </w:r>
      <w:r>
        <w:rPr>
          <w:rFonts w:hint="eastAsia" w:ascii="仿宋_GB2312" w:hAnsi="仿宋_GB2312" w:eastAsia="仿宋_GB2312" w:cs="仿宋_GB2312"/>
          <w:kern w:val="2"/>
          <w:sz w:val="32"/>
          <w:szCs w:val="36"/>
          <w:lang w:val="en-US" w:eastAsia="zh-CN"/>
        </w:rPr>
        <w:t>达到预期</w:t>
      </w:r>
      <w:r>
        <w:rPr>
          <w:rFonts w:hint="eastAsia" w:ascii="仿宋_GB2312" w:hAnsi="仿宋_GB2312" w:eastAsia="仿宋_GB2312" w:cs="仿宋_GB2312"/>
          <w:kern w:val="2"/>
          <w:sz w:val="32"/>
          <w:szCs w:val="36"/>
          <w:lang w:eastAsia="zh-CN"/>
        </w:rPr>
        <w:t>。</w:t>
      </w:r>
      <w:r>
        <w:rPr>
          <w:rFonts w:hint="eastAsia" w:ascii="Times New Roman" w:hAnsi="Times New Roman" w:eastAsia="仿宋_GB2312" w:cs="Times New Roman"/>
          <w:kern w:val="2"/>
          <w:sz w:val="32"/>
          <w:szCs w:val="36"/>
          <w:highlight w:val="none"/>
          <w:lang w:val="en-US" w:eastAsia="zh-CN"/>
        </w:rPr>
        <w:t xml:space="preserve">    </w:t>
      </w:r>
      <w:r>
        <w:rPr>
          <w:rFonts w:hint="eastAsia" w:ascii="Times New Roman" w:hAnsi="Times New Roman" w:eastAsia="仿宋_GB2312" w:cs="Times New Roman"/>
          <w:kern w:val="2"/>
          <w:sz w:val="32"/>
          <w:szCs w:val="36"/>
          <w:lang w:val="en-US" w:eastAsia="zh-CN"/>
        </w:rPr>
        <w:t xml:space="preserve">                                            </w:t>
      </w:r>
      <w:bookmarkStart w:id="46" w:name="_Toc74939789"/>
    </w:p>
    <w:bookmarkEnd w:id="46"/>
    <w:p>
      <w:pPr>
        <w:pageBreakBefore w:val="0"/>
        <w:wordWrap/>
        <w:topLinePunct w:val="0"/>
        <w:bidi w:val="0"/>
        <w:spacing w:line="360" w:lineRule="auto"/>
        <w:ind w:firstLine="643" w:firstLineChars="200"/>
        <w:jc w:val="both"/>
        <w:outlineLvl w:val="0"/>
        <w:rPr>
          <w:rFonts w:hint="default" w:ascii="Times New Roman" w:hAnsi="Times New Roman" w:eastAsia="仿宋_GB2312" w:cs="Times New Roman"/>
          <w:b/>
          <w:bCs/>
          <w:kern w:val="2"/>
          <w:sz w:val="32"/>
          <w:szCs w:val="36"/>
          <w:lang w:val="en-US" w:eastAsia="zh-CN" w:bidi="ar-SA"/>
        </w:rPr>
      </w:pPr>
      <w:bookmarkStart w:id="47" w:name="_Toc74939790"/>
      <w:bookmarkStart w:id="48" w:name="_Toc25461"/>
      <w:r>
        <w:rPr>
          <w:rFonts w:hint="eastAsia" w:ascii="Times New Roman" w:hAnsi="Times New Roman" w:eastAsia="仿宋_GB2312" w:cs="Times New Roman"/>
          <w:b/>
          <w:bCs/>
          <w:kern w:val="2"/>
          <w:sz w:val="32"/>
          <w:szCs w:val="36"/>
          <w:lang w:val="en-US" w:eastAsia="zh-CN" w:bidi="ar-SA"/>
        </w:rPr>
        <w:t>五、主要</w:t>
      </w:r>
      <w:bookmarkEnd w:id="47"/>
      <w:bookmarkEnd w:id="48"/>
      <w:r>
        <w:rPr>
          <w:rFonts w:hint="eastAsia" w:ascii="Times New Roman" w:hAnsi="Times New Roman" w:eastAsia="仿宋_GB2312" w:cs="Times New Roman"/>
          <w:b/>
          <w:bCs/>
          <w:kern w:val="2"/>
          <w:sz w:val="32"/>
          <w:szCs w:val="36"/>
          <w:lang w:val="en-US" w:eastAsia="zh-CN" w:bidi="ar-SA"/>
        </w:rPr>
        <w:t>经验</w:t>
      </w:r>
    </w:p>
    <w:p>
      <w:pPr>
        <w:pageBreakBefore w:val="0"/>
        <w:widowControl w:val="0"/>
        <w:wordWrap/>
        <w:topLinePunct w:val="0"/>
        <w:bidi w:val="0"/>
        <w:spacing w:line="360" w:lineRule="auto"/>
        <w:ind w:firstLine="640" w:firstLineChars="200"/>
        <w:jc w:val="both"/>
        <w:outlineLvl w:val="1"/>
        <w:rPr>
          <w:rFonts w:hint="eastAsia" w:ascii="仿宋_GB2312" w:hAnsi="仿宋_GB2312" w:eastAsia="仿宋_GB2312" w:cs="仿宋_GB2312"/>
          <w:kern w:val="2"/>
          <w:sz w:val="32"/>
          <w:szCs w:val="36"/>
          <w:highlight w:val="none"/>
          <w:lang w:val="en-US" w:eastAsia="zh-CN"/>
        </w:rPr>
      </w:pPr>
      <w:r>
        <w:rPr>
          <w:rFonts w:hint="eastAsia" w:ascii="仿宋_GB2312" w:hAnsi="仿宋_GB2312" w:eastAsia="仿宋_GB2312" w:cs="仿宋_GB2312"/>
          <w:kern w:val="2"/>
          <w:sz w:val="32"/>
          <w:szCs w:val="36"/>
          <w:highlight w:val="none"/>
          <w:lang w:val="en-US" w:eastAsia="zh-CN"/>
        </w:rPr>
        <w:t xml:space="preserve"> </w:t>
      </w:r>
      <w:bookmarkStart w:id="49" w:name="_Toc25162"/>
      <w:r>
        <w:rPr>
          <w:rFonts w:hint="eastAsia" w:ascii="仿宋_GB2312" w:hAnsi="仿宋_GB2312" w:eastAsia="仿宋_GB2312" w:cs="仿宋_GB2312"/>
          <w:b/>
          <w:bCs/>
          <w:kern w:val="2"/>
          <w:sz w:val="32"/>
          <w:szCs w:val="36"/>
          <w:highlight w:val="none"/>
          <w:lang w:val="en-US" w:eastAsia="zh-CN"/>
        </w:rPr>
        <w:t>一是加强领导，落实责任：</w:t>
      </w:r>
      <w:r>
        <w:rPr>
          <w:rFonts w:hint="eastAsia" w:ascii="仿宋_GB2312" w:hAnsi="仿宋_GB2312" w:eastAsia="仿宋_GB2312" w:cs="仿宋_GB2312"/>
          <w:kern w:val="2"/>
          <w:sz w:val="32"/>
          <w:szCs w:val="36"/>
          <w:highlight w:val="none"/>
          <w:lang w:val="en-US" w:eastAsia="zh-CN"/>
        </w:rPr>
        <w:t>设立领导小组，加强领导项目的意识；明确各岗位的工作职责，确保评审费项目有序推进。</w:t>
      </w:r>
      <w:r>
        <w:rPr>
          <w:rFonts w:hint="eastAsia" w:ascii="仿宋_GB2312" w:hAnsi="仿宋_GB2312" w:eastAsia="仿宋_GB2312" w:cs="仿宋_GB2312"/>
          <w:b/>
          <w:bCs/>
          <w:kern w:val="2"/>
          <w:sz w:val="32"/>
          <w:szCs w:val="36"/>
          <w:highlight w:val="none"/>
          <w:lang w:val="en-US" w:eastAsia="zh-CN"/>
        </w:rPr>
        <w:t>二是部门协调，齐抓共管：</w:t>
      </w:r>
      <w:r>
        <w:rPr>
          <w:rFonts w:hint="eastAsia" w:ascii="仿宋_GB2312" w:hAnsi="仿宋_GB2312" w:eastAsia="仿宋_GB2312" w:cs="仿宋_GB2312"/>
          <w:kern w:val="2"/>
          <w:sz w:val="32"/>
          <w:szCs w:val="36"/>
          <w:highlight w:val="none"/>
          <w:lang w:val="en-US" w:eastAsia="zh-CN"/>
        </w:rPr>
        <w:t>加强各部门之间相互协调、相互合作，共同推进项目进度。三是</w:t>
      </w:r>
      <w:r>
        <w:rPr>
          <w:rFonts w:hint="eastAsia" w:ascii="仿宋_GB2312" w:hAnsi="仿宋_GB2312" w:eastAsia="仿宋_GB2312" w:cs="仿宋_GB2312"/>
          <w:b/>
          <w:bCs/>
          <w:kern w:val="2"/>
          <w:sz w:val="32"/>
          <w:szCs w:val="36"/>
          <w:highlight w:val="none"/>
          <w:lang w:val="en-US" w:eastAsia="zh-CN"/>
        </w:rPr>
        <w:t>严格程序，确保资金效益：</w:t>
      </w:r>
      <w:r>
        <w:rPr>
          <w:rFonts w:hint="eastAsia" w:ascii="仿宋_GB2312" w:hAnsi="仿宋_GB2312" w:eastAsia="仿宋_GB2312" w:cs="仿宋_GB2312"/>
          <w:kern w:val="2"/>
          <w:sz w:val="32"/>
          <w:szCs w:val="36"/>
          <w:highlight w:val="none"/>
          <w:lang w:val="en-US" w:eastAsia="zh-CN"/>
        </w:rPr>
        <w:t>评审项目严格按照资金使用的管理要求执行，杜绝截留、滞留、挪用资金等现象的发生，确保资金的使用安全和最大效益的发挥。</w:t>
      </w:r>
      <w:bookmarkEnd w:id="49"/>
    </w:p>
    <w:p>
      <w:pPr>
        <w:pageBreakBefore w:val="0"/>
        <w:wordWrap/>
        <w:topLinePunct w:val="0"/>
        <w:bidi w:val="0"/>
        <w:spacing w:line="360" w:lineRule="auto"/>
        <w:ind w:firstLine="643" w:firstLineChars="200"/>
        <w:jc w:val="both"/>
        <w:outlineLvl w:val="0"/>
        <w:rPr>
          <w:rFonts w:hint="eastAsia" w:ascii="Times New Roman" w:hAnsi="Times New Roman" w:eastAsia="仿宋_GB2312" w:cs="Times New Roman"/>
          <w:b/>
          <w:bCs/>
          <w:kern w:val="2"/>
          <w:sz w:val="32"/>
          <w:szCs w:val="36"/>
          <w:highlight w:val="yellow"/>
          <w:lang w:val="en-US" w:eastAsia="zh-CN" w:bidi="ar-SA"/>
        </w:rPr>
      </w:pPr>
      <w:bookmarkStart w:id="50" w:name="_Toc32495"/>
      <w:r>
        <w:rPr>
          <w:rFonts w:hint="eastAsia" w:ascii="Times New Roman" w:hAnsi="Times New Roman" w:eastAsia="仿宋_GB2312" w:cs="Times New Roman"/>
          <w:b/>
          <w:bCs/>
          <w:kern w:val="2"/>
          <w:sz w:val="32"/>
          <w:szCs w:val="36"/>
          <w:highlight w:val="none"/>
          <w:lang w:val="en-US" w:eastAsia="zh-CN" w:bidi="ar-SA"/>
        </w:rPr>
        <w:t>六、存在的问题</w:t>
      </w:r>
      <w:bookmarkEnd w:id="50"/>
    </w:p>
    <w:p>
      <w:pPr>
        <w:pageBreakBefore w:val="0"/>
        <w:wordWrap/>
        <w:topLinePunct w:val="0"/>
        <w:bidi w:val="0"/>
        <w:spacing w:line="360" w:lineRule="auto"/>
        <w:ind w:firstLine="643" w:firstLineChars="200"/>
        <w:jc w:val="both"/>
        <w:outlineLvl w:val="1"/>
        <w:rPr>
          <w:rFonts w:hint="eastAsia" w:ascii="仿宋_GB2312" w:hAnsi="仿宋_GB2312" w:eastAsia="仿宋_GB2312" w:cs="仿宋_GB2312"/>
          <w:kern w:val="2"/>
          <w:sz w:val="32"/>
          <w:szCs w:val="36"/>
          <w:highlight w:val="none"/>
          <w:lang w:val="en-US" w:eastAsia="zh-CN"/>
        </w:rPr>
      </w:pPr>
      <w:bookmarkStart w:id="51" w:name="_Toc30146"/>
      <w:bookmarkStart w:id="52" w:name="_Toc31374"/>
      <w:bookmarkStart w:id="53" w:name="_Toc5316"/>
      <w:bookmarkStart w:id="54" w:name="_Toc74939799"/>
      <w:r>
        <w:rPr>
          <w:rFonts w:hint="eastAsia" w:ascii="Times New Roman" w:hAnsi="Times New Roman" w:eastAsia="仿宋_GB2312" w:cs="Times New Roman"/>
          <w:b/>
          <w:bCs/>
          <w:kern w:val="2"/>
          <w:sz w:val="32"/>
          <w:szCs w:val="36"/>
          <w:lang w:val="en-US" w:eastAsia="zh-CN" w:bidi="ar-SA"/>
        </w:rPr>
        <w:t>（一）预算编制存在偏差</w:t>
      </w:r>
      <w:bookmarkEnd w:id="51"/>
      <w:bookmarkEnd w:id="52"/>
      <w:r>
        <w:rPr>
          <w:rFonts w:hint="eastAsia" w:ascii="Times New Roman" w:hAnsi="Times New Roman" w:eastAsia="仿宋_GB2312" w:cs="Times New Roman"/>
          <w:b/>
          <w:bCs/>
          <w:kern w:val="2"/>
          <w:sz w:val="32"/>
          <w:szCs w:val="36"/>
          <w:lang w:val="en-US" w:eastAsia="zh-CN" w:bidi="ar-SA"/>
        </w:rPr>
        <w:t>：</w:t>
      </w:r>
      <w:r>
        <w:rPr>
          <w:rFonts w:hint="eastAsia" w:ascii="仿宋_GB2312" w:hAnsi="仿宋_GB2312" w:eastAsia="仿宋_GB2312" w:cs="仿宋_GB2312"/>
          <w:kern w:val="2"/>
          <w:sz w:val="32"/>
          <w:szCs w:val="36"/>
          <w:highlight w:val="none"/>
          <w:lang w:val="en-US" w:eastAsia="zh-CN"/>
        </w:rPr>
        <w:t>预算确定的资金量与工作任务资金量存在偏差，如：年初预算160万元，实际拨付150万元，实际支出143万，缺少预算资金支出偏差说明。</w:t>
      </w:r>
      <w:bookmarkEnd w:id="53"/>
    </w:p>
    <w:p>
      <w:pPr>
        <w:pageBreakBefore w:val="0"/>
        <w:wordWrap/>
        <w:topLinePunct w:val="0"/>
        <w:bidi w:val="0"/>
        <w:spacing w:line="240" w:lineRule="auto"/>
        <w:ind w:firstLine="643" w:firstLineChars="200"/>
        <w:jc w:val="both"/>
        <w:outlineLvl w:val="1"/>
        <w:rPr>
          <w:rFonts w:hint="eastAsia" w:ascii="仿宋_GB2312" w:hAnsi="仿宋_GB2312" w:eastAsia="仿宋_GB2312" w:cs="仿宋_GB2312"/>
          <w:kern w:val="2"/>
          <w:sz w:val="32"/>
          <w:szCs w:val="36"/>
          <w:highlight w:val="none"/>
          <w:lang w:val="en-US" w:eastAsia="zh-CN"/>
        </w:rPr>
      </w:pPr>
      <w:bookmarkStart w:id="55" w:name="_Toc10858"/>
      <w:r>
        <w:rPr>
          <w:rFonts w:hint="eastAsia" w:ascii="Times New Roman" w:hAnsi="Times New Roman" w:eastAsia="仿宋_GB2312" w:cs="Times New Roman"/>
          <w:b/>
          <w:bCs/>
          <w:kern w:val="2"/>
          <w:sz w:val="32"/>
          <w:szCs w:val="36"/>
          <w:lang w:val="en-US" w:eastAsia="zh-CN" w:bidi="ar-SA"/>
        </w:rPr>
        <w:t>（二）绩效目标设置不够合理：</w:t>
      </w:r>
      <w:r>
        <w:rPr>
          <w:rFonts w:hint="eastAsia" w:ascii="仿宋_GB2312" w:hAnsi="仿宋_GB2312" w:eastAsia="仿宋_GB2312" w:cs="仿宋_GB2312"/>
          <w:kern w:val="2"/>
          <w:sz w:val="32"/>
          <w:szCs w:val="36"/>
          <w:highlight w:val="none"/>
          <w:lang w:eastAsia="zh-CN"/>
        </w:rPr>
        <w:t>如：数量指标、效益指标等都不够细化，</w:t>
      </w:r>
      <w:r>
        <w:rPr>
          <w:rFonts w:hint="eastAsia" w:ascii="仿宋_GB2312" w:hAnsi="仿宋_GB2312" w:eastAsia="仿宋_GB2312" w:cs="仿宋_GB2312"/>
          <w:kern w:val="2"/>
          <w:sz w:val="32"/>
          <w:szCs w:val="36"/>
          <w:highlight w:val="none"/>
          <w:lang w:val="en-US" w:eastAsia="zh-CN"/>
        </w:rPr>
        <w:t>未按照绩效指标要求设置</w:t>
      </w:r>
      <w:r>
        <w:rPr>
          <w:rFonts w:hint="eastAsia" w:ascii="仿宋_GB2312" w:hAnsi="仿宋_GB2312" w:eastAsia="仿宋_GB2312" w:cs="仿宋_GB2312"/>
          <w:kern w:val="2"/>
          <w:sz w:val="32"/>
          <w:szCs w:val="36"/>
          <w:highlight w:val="none"/>
          <w:lang w:eastAsia="zh-CN"/>
        </w:rPr>
        <w:t>，指标值</w:t>
      </w:r>
      <w:r>
        <w:rPr>
          <w:rFonts w:hint="eastAsia" w:ascii="仿宋_GB2312" w:hAnsi="仿宋_GB2312" w:eastAsia="仿宋_GB2312" w:cs="仿宋_GB2312"/>
          <w:kern w:val="2"/>
          <w:sz w:val="32"/>
          <w:szCs w:val="36"/>
          <w:highlight w:val="none"/>
          <w:lang w:val="en-US" w:eastAsia="zh-CN"/>
        </w:rPr>
        <w:t>不应全部设置为100%等</w:t>
      </w:r>
      <w:r>
        <w:rPr>
          <w:rFonts w:hint="eastAsia" w:ascii="仿宋_GB2312" w:hAnsi="仿宋_GB2312" w:eastAsia="仿宋_GB2312" w:cs="仿宋_GB2312"/>
          <w:kern w:val="2"/>
          <w:sz w:val="32"/>
          <w:szCs w:val="36"/>
          <w:highlight w:val="none"/>
          <w:lang w:eastAsia="zh-CN"/>
        </w:rPr>
        <w:t>，</w:t>
      </w:r>
      <w:r>
        <w:rPr>
          <w:rFonts w:hint="eastAsia" w:ascii="仿宋_GB2312" w:hAnsi="仿宋_GB2312" w:eastAsia="仿宋_GB2312" w:cs="仿宋_GB2312"/>
          <w:kern w:val="2"/>
          <w:sz w:val="32"/>
          <w:szCs w:val="36"/>
          <w:highlight w:val="none"/>
          <w:lang w:val="en-US" w:eastAsia="zh-CN"/>
        </w:rPr>
        <w:t>无法体现出该项目具体的实施情况。</w:t>
      </w:r>
      <w:bookmarkEnd w:id="55"/>
    </w:p>
    <w:p>
      <w:pPr>
        <w:pageBreakBefore w:val="0"/>
        <w:wordWrap/>
        <w:topLinePunct w:val="0"/>
        <w:bidi w:val="0"/>
        <w:spacing w:line="360" w:lineRule="auto"/>
        <w:ind w:firstLine="643" w:firstLineChars="200"/>
        <w:jc w:val="both"/>
        <w:outlineLvl w:val="0"/>
        <w:rPr>
          <w:rFonts w:hint="default" w:ascii="Times New Roman" w:hAnsi="Times New Roman" w:eastAsia="宋体" w:cs="Times New Roman"/>
          <w:b/>
          <w:bCs/>
          <w:kern w:val="2"/>
          <w:sz w:val="32"/>
          <w:szCs w:val="36"/>
          <w:lang w:val="en-US" w:eastAsia="zh-CN" w:bidi="ar-SA"/>
        </w:rPr>
      </w:pPr>
      <w:bookmarkStart w:id="56" w:name="_Toc21690"/>
      <w:r>
        <w:rPr>
          <w:rFonts w:hint="eastAsia" w:ascii="Times New Roman" w:hAnsi="Times New Roman" w:eastAsia="仿宋_GB2312" w:cs="Times New Roman"/>
          <w:b/>
          <w:bCs/>
          <w:kern w:val="2"/>
          <w:sz w:val="32"/>
          <w:szCs w:val="36"/>
          <w:lang w:val="en-US" w:eastAsia="zh-CN" w:bidi="ar-SA"/>
        </w:rPr>
        <w:t>七、有关建议</w:t>
      </w:r>
      <w:bookmarkEnd w:id="54"/>
      <w:bookmarkEnd w:id="56"/>
    </w:p>
    <w:p>
      <w:pPr>
        <w:pageBreakBefore w:val="0"/>
        <w:wordWrap/>
        <w:topLinePunct w:val="0"/>
        <w:bidi w:val="0"/>
        <w:spacing w:line="360" w:lineRule="auto"/>
        <w:ind w:firstLine="640" w:firstLineChars="200"/>
        <w:jc w:val="both"/>
        <w:outlineLvl w:val="0"/>
        <w:rPr>
          <w:rFonts w:hint="default" w:ascii="仿宋_GB2312" w:hAnsi="仿宋_GB2312" w:eastAsia="仿宋_GB2312" w:cs="仿宋_GB2312"/>
          <w:kern w:val="2"/>
          <w:sz w:val="32"/>
          <w:szCs w:val="36"/>
          <w:highlight w:val="none"/>
          <w:lang w:val="en-US" w:eastAsia="zh-CN"/>
        </w:rPr>
      </w:pPr>
      <w:bookmarkStart w:id="57" w:name="_Toc26961"/>
      <w:bookmarkStart w:id="58" w:name="_Toc8725"/>
      <w:bookmarkStart w:id="59" w:name="_Toc19411"/>
      <w:bookmarkStart w:id="60" w:name="_Toc22565"/>
      <w:bookmarkStart w:id="61" w:name="_Toc30613"/>
      <w:bookmarkStart w:id="62" w:name="_Toc497"/>
      <w:r>
        <w:rPr>
          <w:rFonts w:hint="eastAsia" w:ascii="Times New Roman" w:hAnsi="Times New Roman" w:eastAsia="仿宋_GB2312" w:cs="Times New Roman"/>
          <w:b w:val="0"/>
          <w:bCs w:val="0"/>
          <w:kern w:val="2"/>
          <w:sz w:val="32"/>
          <w:szCs w:val="36"/>
          <w:lang w:val="en-US" w:eastAsia="zh-CN" w:bidi="ar-SA"/>
        </w:rPr>
        <w:t>（一）</w:t>
      </w:r>
      <w:bookmarkEnd w:id="57"/>
      <w:bookmarkEnd w:id="58"/>
      <w:bookmarkEnd w:id="59"/>
      <w:bookmarkEnd w:id="60"/>
      <w:bookmarkEnd w:id="61"/>
      <w:bookmarkStart w:id="63" w:name="_Toc20385"/>
      <w:r>
        <w:rPr>
          <w:rFonts w:hint="eastAsia" w:ascii="Times New Roman" w:hAnsi="Times New Roman" w:eastAsia="仿宋_GB2312" w:cs="Times New Roman"/>
          <w:b w:val="0"/>
          <w:bCs w:val="0"/>
          <w:kern w:val="2"/>
          <w:sz w:val="32"/>
          <w:szCs w:val="36"/>
          <w:lang w:val="en-US" w:eastAsia="zh-CN" w:bidi="ar-SA"/>
        </w:rPr>
        <w:t>建议相关人员</w:t>
      </w:r>
      <w:r>
        <w:rPr>
          <w:rFonts w:hint="eastAsia" w:ascii="仿宋_GB2312" w:hAnsi="仿宋_GB2312" w:eastAsia="仿宋_GB2312" w:cs="仿宋_GB2312"/>
          <w:kern w:val="2"/>
          <w:sz w:val="32"/>
          <w:szCs w:val="36"/>
          <w:highlight w:val="none"/>
          <w:lang w:eastAsia="zh-CN"/>
        </w:rPr>
        <w:t>编制预算时应充分调研，根据历年本项目经费使用情况和当年年度政府投资计划编制预算</w:t>
      </w:r>
      <w:r>
        <w:rPr>
          <w:rFonts w:hint="eastAsia" w:ascii="仿宋_GB2312" w:hAnsi="仿宋_GB2312" w:eastAsia="仿宋_GB2312" w:cs="仿宋_GB2312"/>
          <w:kern w:val="2"/>
          <w:sz w:val="32"/>
          <w:szCs w:val="36"/>
          <w:highlight w:val="none"/>
          <w:lang w:val="en-US" w:eastAsia="zh-CN"/>
        </w:rPr>
        <w:t>,</w:t>
      </w:r>
      <w:r>
        <w:rPr>
          <w:rFonts w:hint="eastAsia" w:ascii="仿宋_GB2312" w:hAnsi="仿宋_GB2312" w:eastAsia="仿宋_GB2312" w:cs="仿宋_GB2312"/>
          <w:kern w:val="2"/>
          <w:sz w:val="32"/>
          <w:szCs w:val="36"/>
          <w:highlight w:val="none"/>
          <w:lang w:eastAsia="zh-CN"/>
        </w:rPr>
        <w:t>预算实施和管理过程中，明确具体责任人，及时监控、统计预算支出情况</w:t>
      </w:r>
      <w:r>
        <w:rPr>
          <w:rFonts w:hint="eastAsia" w:ascii="仿宋_GB2312" w:hAnsi="仿宋_GB2312" w:eastAsia="仿宋_GB2312" w:cs="仿宋_GB2312"/>
          <w:kern w:val="2"/>
          <w:sz w:val="32"/>
          <w:szCs w:val="36"/>
          <w:highlight w:val="none"/>
          <w:lang w:val="en-US" w:eastAsia="zh-CN"/>
        </w:rPr>
        <w:t>,</w:t>
      </w:r>
      <w:r>
        <w:rPr>
          <w:rFonts w:hint="eastAsia" w:ascii="仿宋_GB2312" w:hAnsi="仿宋_GB2312" w:eastAsia="仿宋_GB2312" w:cs="仿宋_GB2312"/>
          <w:kern w:val="2"/>
          <w:sz w:val="32"/>
          <w:szCs w:val="36"/>
          <w:highlight w:val="none"/>
          <w:lang w:eastAsia="zh-CN"/>
        </w:rPr>
        <w:t>。</w:t>
      </w:r>
      <w:bookmarkEnd w:id="62"/>
    </w:p>
    <w:p>
      <w:pPr>
        <w:pageBreakBefore w:val="0"/>
        <w:wordWrap/>
        <w:topLinePunct w:val="0"/>
        <w:bidi w:val="0"/>
        <w:spacing w:line="360" w:lineRule="auto"/>
        <w:ind w:firstLine="640" w:firstLineChars="200"/>
        <w:jc w:val="both"/>
        <w:outlineLvl w:val="0"/>
        <w:rPr>
          <w:rFonts w:hint="eastAsia" w:ascii="Times New Roman" w:hAnsi="Times New Roman" w:eastAsia="仿宋_GB2312" w:cs="Times New Roman"/>
          <w:b w:val="0"/>
          <w:bCs w:val="0"/>
          <w:kern w:val="2"/>
          <w:sz w:val="32"/>
          <w:szCs w:val="36"/>
          <w:lang w:val="en-US" w:eastAsia="zh-CN" w:bidi="ar-SA"/>
        </w:rPr>
      </w:pPr>
      <w:bookmarkStart w:id="64" w:name="_Toc27654"/>
      <w:r>
        <w:rPr>
          <w:rFonts w:hint="eastAsia" w:ascii="Times New Roman" w:hAnsi="Times New Roman" w:eastAsia="仿宋_GB2312" w:cs="Times New Roman"/>
          <w:b w:val="0"/>
          <w:bCs w:val="0"/>
          <w:kern w:val="2"/>
          <w:sz w:val="32"/>
          <w:szCs w:val="36"/>
          <w:lang w:val="en-US" w:eastAsia="zh-CN" w:bidi="ar-SA"/>
        </w:rPr>
        <w:t>（二）建议安阳县财政局，完善项目绩效评价体制，制定绩效评价工作方案，制定全面详细的绩效指标，提高对绩效管理工作的重视程度，强化绩效目标设置等方面的工作，提高绩效编制水平。</w:t>
      </w:r>
      <w:bookmarkEnd w:id="64"/>
    </w:p>
    <w:p>
      <w:pPr>
        <w:pageBreakBefore w:val="0"/>
        <w:wordWrap/>
        <w:topLinePunct w:val="0"/>
        <w:bidi w:val="0"/>
        <w:spacing w:line="360" w:lineRule="auto"/>
        <w:ind w:firstLine="640" w:firstLineChars="200"/>
        <w:jc w:val="both"/>
        <w:outlineLvl w:val="0"/>
        <w:rPr>
          <w:rFonts w:hint="eastAsia" w:ascii="Times New Roman" w:hAnsi="Times New Roman" w:eastAsia="仿宋_GB2312" w:cs="Times New Roman"/>
          <w:b w:val="0"/>
          <w:bCs w:val="0"/>
          <w:kern w:val="2"/>
          <w:sz w:val="32"/>
          <w:szCs w:val="36"/>
          <w:lang w:val="en-US" w:eastAsia="zh-CN" w:bidi="ar-SA"/>
        </w:rPr>
      </w:pPr>
    </w:p>
    <w:p>
      <w:pPr>
        <w:pageBreakBefore w:val="0"/>
        <w:wordWrap/>
        <w:topLinePunct w:val="0"/>
        <w:bidi w:val="0"/>
        <w:spacing w:line="360" w:lineRule="auto"/>
        <w:ind w:firstLine="640" w:firstLineChars="200"/>
        <w:jc w:val="both"/>
        <w:outlineLvl w:val="0"/>
        <w:rPr>
          <w:rFonts w:hint="eastAsia" w:ascii="Times New Roman" w:hAnsi="Times New Roman" w:eastAsia="仿宋_GB2312" w:cs="Times New Roman"/>
          <w:b w:val="0"/>
          <w:bCs w:val="0"/>
          <w:kern w:val="2"/>
          <w:sz w:val="32"/>
          <w:szCs w:val="36"/>
          <w:lang w:val="en-US" w:eastAsia="zh-CN" w:bidi="ar-SA"/>
        </w:rPr>
      </w:pPr>
    </w:p>
    <w:p>
      <w:pPr>
        <w:pageBreakBefore w:val="0"/>
        <w:widowControl w:val="0"/>
        <w:wordWrap/>
        <w:topLinePunct w:val="0"/>
        <w:bidi w:val="0"/>
        <w:adjustRightInd w:val="0"/>
        <w:snapToGrid w:val="0"/>
        <w:spacing w:line="360" w:lineRule="auto"/>
        <w:jc w:val="both"/>
        <w:outlineLvl w:val="0"/>
        <w:rPr>
          <w:rFonts w:hint="eastAsia" w:ascii="Times New Roman" w:hAnsi="Times New Roman" w:eastAsia="仿宋_GB2312" w:cs="Times New Roman"/>
          <w:b w:val="0"/>
          <w:bCs w:val="0"/>
          <w:kern w:val="2"/>
          <w:sz w:val="32"/>
          <w:szCs w:val="36"/>
          <w:lang w:val="en-US" w:eastAsia="zh-CN"/>
        </w:rPr>
      </w:pPr>
      <w:bookmarkStart w:id="65" w:name="_Toc13837"/>
      <w:r>
        <w:rPr>
          <w:rFonts w:hint="eastAsia" w:ascii="Times New Roman" w:hAnsi="Times New Roman" w:eastAsia="仿宋_GB2312" w:cs="Times New Roman"/>
          <w:b w:val="0"/>
          <w:bCs w:val="0"/>
          <w:kern w:val="2"/>
          <w:sz w:val="32"/>
          <w:szCs w:val="36"/>
        </w:rPr>
        <w:t>附件</w:t>
      </w:r>
      <w:r>
        <w:rPr>
          <w:rFonts w:hint="eastAsia" w:ascii="Times New Roman" w:hAnsi="Times New Roman" w:eastAsia="仿宋_GB2312" w:cs="Times New Roman"/>
          <w:b w:val="0"/>
          <w:bCs w:val="0"/>
          <w:kern w:val="2"/>
          <w:sz w:val="32"/>
          <w:szCs w:val="36"/>
          <w:lang w:val="en-US" w:eastAsia="zh-CN"/>
        </w:rPr>
        <w:t>1</w:t>
      </w:r>
      <w:r>
        <w:rPr>
          <w:rFonts w:hint="eastAsia" w:ascii="Times New Roman" w:hAnsi="Times New Roman" w:eastAsia="仿宋_GB2312" w:cs="Times New Roman"/>
          <w:b w:val="0"/>
          <w:bCs w:val="0"/>
          <w:kern w:val="2"/>
          <w:sz w:val="32"/>
          <w:szCs w:val="36"/>
        </w:rPr>
        <w:t>：</w:t>
      </w:r>
      <w:bookmarkEnd w:id="63"/>
      <w:r>
        <w:rPr>
          <w:rFonts w:hint="eastAsia" w:ascii="Times New Roman" w:hAnsi="Times New Roman" w:eastAsia="仿宋_GB2312" w:cs="Times New Roman"/>
          <w:b w:val="0"/>
          <w:bCs w:val="0"/>
          <w:kern w:val="2"/>
          <w:sz w:val="32"/>
          <w:szCs w:val="36"/>
          <w:lang w:val="en-US" w:eastAsia="zh-CN"/>
        </w:rPr>
        <w:t>安阳县财政局财政评审费项目绩效评价评分表</w:t>
      </w:r>
      <w:bookmarkEnd w:id="65"/>
    </w:p>
    <w:p>
      <w:pPr>
        <w:pStyle w:val="5"/>
        <w:keepNext/>
        <w:keepLines/>
        <w:pageBreakBefore w:val="0"/>
        <w:widowControl/>
        <w:kinsoku/>
        <w:wordWrap/>
        <w:overflowPunct/>
        <w:topLinePunct w:val="0"/>
        <w:autoSpaceDE/>
        <w:autoSpaceDN/>
        <w:bidi w:val="0"/>
        <w:adjustRightInd/>
        <w:snapToGrid/>
        <w:spacing w:line="360" w:lineRule="auto"/>
        <w:ind w:left="4477" w:leftChars="1330" w:hanging="1285" w:hangingChars="400"/>
        <w:jc w:val="left"/>
        <w:textAlignment w:val="auto"/>
        <w:rPr>
          <w:rFonts w:hint="eastAsia" w:ascii="Times New Roman" w:hAnsi="Times New Roman" w:eastAsia="仿宋_GB2312" w:cs="Times New Roman"/>
          <w:b/>
          <w:bCs/>
          <w:kern w:val="2"/>
          <w:sz w:val="32"/>
          <w:szCs w:val="36"/>
          <w:lang w:val="en-US" w:eastAsia="zh-CN" w:bidi="ar-SA"/>
        </w:rPr>
      </w:pPr>
    </w:p>
    <w:p>
      <w:pPr>
        <w:pStyle w:val="5"/>
        <w:keepNext/>
        <w:keepLines/>
        <w:pageBreakBefore w:val="0"/>
        <w:widowControl/>
        <w:kinsoku/>
        <w:wordWrap/>
        <w:overflowPunct/>
        <w:topLinePunct w:val="0"/>
        <w:autoSpaceDE/>
        <w:autoSpaceDN/>
        <w:bidi w:val="0"/>
        <w:adjustRightInd/>
        <w:snapToGrid/>
        <w:spacing w:line="360" w:lineRule="auto"/>
        <w:ind w:left="640" w:hanging="640" w:hangingChars="200"/>
        <w:jc w:val="left"/>
        <w:textAlignment w:val="auto"/>
        <w:rPr>
          <w:rFonts w:hint="eastAsia" w:ascii="Times New Roman" w:hAnsi="Times New Roman" w:eastAsia="仿宋_GB2312" w:cs="Times New Roman"/>
          <w:b w:val="0"/>
          <w:bCs w:val="0"/>
          <w:kern w:val="2"/>
          <w:sz w:val="32"/>
          <w:szCs w:val="36"/>
          <w:lang w:val="en-US" w:eastAsia="zh-CN" w:bidi="ar-SA"/>
        </w:rPr>
      </w:pPr>
      <w:r>
        <w:rPr>
          <w:rFonts w:hint="eastAsia" w:ascii="Times New Roman" w:hAnsi="Times New Roman" w:eastAsia="仿宋_GB2312" w:cs="Times New Roman"/>
          <w:b w:val="0"/>
          <w:bCs w:val="0"/>
          <w:kern w:val="2"/>
          <w:sz w:val="32"/>
          <w:szCs w:val="36"/>
          <w:lang w:val="en-US" w:eastAsia="zh-CN" w:bidi="ar-SA"/>
        </w:rPr>
        <w:t xml:space="preserve">河南昌盛会计师事务所（普通合伙）    主评人：                  </w:t>
      </w:r>
    </w:p>
    <w:p>
      <w:pPr>
        <w:pStyle w:val="5"/>
        <w:keepNext/>
        <w:keepLines/>
        <w:pageBreakBefore w:val="0"/>
        <w:widowControl/>
        <w:kinsoku/>
        <w:wordWrap/>
        <w:overflowPunct/>
        <w:topLinePunct w:val="0"/>
        <w:autoSpaceDE/>
        <w:autoSpaceDN/>
        <w:bidi w:val="0"/>
        <w:adjustRightInd/>
        <w:snapToGrid/>
        <w:spacing w:line="360" w:lineRule="auto"/>
        <w:ind w:firstLine="960" w:firstLineChars="300"/>
        <w:jc w:val="left"/>
        <w:textAlignment w:val="auto"/>
        <w:rPr>
          <w:rFonts w:hint="default" w:ascii="Times New Roman" w:hAnsi="Times New Roman" w:eastAsia="仿宋_GB2312" w:cs="Times New Roman"/>
          <w:b w:val="0"/>
          <w:bCs w:val="0"/>
          <w:kern w:val="2"/>
          <w:sz w:val="32"/>
          <w:szCs w:val="36"/>
          <w:lang w:val="en-US" w:eastAsia="zh-CN" w:bidi="ar-SA"/>
        </w:rPr>
        <w:sectPr>
          <w:headerReference r:id="rId8" w:type="default"/>
          <w:footerReference r:id="rId10" w:type="default"/>
          <w:headerReference r:id="rId9" w:type="even"/>
          <w:footerReference r:id="rId11" w:type="even"/>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26" w:charSpace="0"/>
        </w:sectPr>
      </w:pPr>
      <w:r>
        <w:rPr>
          <w:rFonts w:hint="eastAsia" w:ascii="Times New Roman" w:hAnsi="Times New Roman" w:eastAsia="仿宋_GB2312" w:cs="Times New Roman"/>
          <w:b w:val="0"/>
          <w:bCs w:val="0"/>
          <w:kern w:val="2"/>
          <w:sz w:val="32"/>
          <w:szCs w:val="36"/>
          <w:lang w:val="en-US" w:eastAsia="zh-CN" w:bidi="ar-SA"/>
        </w:rPr>
        <w:t xml:space="preserve">中国安阳安阳市              </w:t>
      </w:r>
      <w:bookmarkStart w:id="70" w:name="_GoBack"/>
      <w:bookmarkEnd w:id="70"/>
      <w:r>
        <w:rPr>
          <w:rFonts w:hint="eastAsia" w:ascii="仿宋" w:hAnsi="仿宋" w:eastAsia="仿宋" w:cs="仿宋"/>
          <w:b w:val="0"/>
          <w:bCs w:val="0"/>
          <w:kern w:val="2"/>
          <w:sz w:val="32"/>
          <w:szCs w:val="36"/>
          <w:highlight w:val="none"/>
          <w:lang w:val="en-US" w:eastAsia="zh-CN" w:bidi="ar-SA"/>
        </w:rPr>
        <w:t>2023</w:t>
      </w:r>
      <w:r>
        <w:rPr>
          <w:rFonts w:hint="eastAsia" w:ascii="Times New Roman" w:hAnsi="Times New Roman" w:eastAsia="仿宋_GB2312" w:cs="Times New Roman"/>
          <w:b w:val="0"/>
          <w:bCs w:val="0"/>
          <w:kern w:val="2"/>
          <w:sz w:val="32"/>
          <w:szCs w:val="36"/>
          <w:highlight w:val="none"/>
          <w:lang w:val="en-US" w:eastAsia="zh-CN" w:bidi="ar-SA"/>
        </w:rPr>
        <w:t>年</w:t>
      </w:r>
      <w:r>
        <w:rPr>
          <w:rFonts w:hint="eastAsia" w:ascii="仿宋" w:hAnsi="仿宋" w:eastAsia="仿宋" w:cs="仿宋"/>
          <w:b w:val="0"/>
          <w:bCs w:val="0"/>
          <w:kern w:val="2"/>
          <w:sz w:val="32"/>
          <w:szCs w:val="36"/>
          <w:highlight w:val="none"/>
          <w:lang w:val="en-US" w:eastAsia="zh-CN" w:bidi="ar-SA"/>
        </w:rPr>
        <w:t>09月12</w:t>
      </w:r>
      <w:r>
        <w:rPr>
          <w:rFonts w:hint="eastAsia" w:ascii="Times New Roman" w:hAnsi="Times New Roman" w:eastAsia="仿宋_GB2312" w:cs="Times New Roman"/>
          <w:b w:val="0"/>
          <w:bCs w:val="0"/>
          <w:kern w:val="2"/>
          <w:sz w:val="32"/>
          <w:szCs w:val="36"/>
          <w:highlight w:val="none"/>
          <w:lang w:val="en-US" w:eastAsia="zh-CN" w:bidi="ar-SA"/>
        </w:rPr>
        <w:t>日</w:t>
      </w:r>
      <w:r>
        <w:rPr>
          <w:rFonts w:hint="eastAsia" w:ascii="Times New Roman" w:hAnsi="Times New Roman" w:eastAsia="仿宋_GB2312" w:cs="Times New Roman"/>
          <w:b/>
          <w:bCs/>
          <w:kern w:val="2"/>
          <w:sz w:val="32"/>
          <w:szCs w:val="36"/>
          <w:lang w:val="en-US" w:eastAsia="zh-CN" w:bidi="ar-SA"/>
        </w:rPr>
        <w:t xml:space="preserve">    </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0"/>
        <w:rPr>
          <w:rFonts w:ascii="黑体" w:hAnsi="黑体" w:eastAsia="黑体" w:cs="黑体"/>
          <w:bCs/>
          <w:kern w:val="36"/>
          <w:sz w:val="22"/>
          <w:szCs w:val="22"/>
        </w:rPr>
      </w:pPr>
      <w:bookmarkStart w:id="66" w:name="_Toc17515"/>
      <w:bookmarkStart w:id="67" w:name="_Toc26326"/>
      <w:bookmarkStart w:id="68" w:name="_Toc19008"/>
      <w:bookmarkStart w:id="69" w:name="_Toc22558"/>
      <w:r>
        <w:rPr>
          <w:rFonts w:hint="eastAsia" w:ascii="黑体" w:hAnsi="黑体" w:eastAsia="黑体" w:cs="黑体"/>
          <w:bCs/>
          <w:kern w:val="36"/>
          <w:sz w:val="22"/>
          <w:szCs w:val="22"/>
        </w:rPr>
        <w:t>附件</w:t>
      </w:r>
      <w:bookmarkEnd w:id="66"/>
      <w:r>
        <w:rPr>
          <w:rFonts w:hint="eastAsia" w:ascii="黑体" w:hAnsi="黑体" w:eastAsia="黑体" w:cs="黑体"/>
          <w:bCs/>
          <w:kern w:val="36"/>
          <w:sz w:val="22"/>
          <w:szCs w:val="22"/>
          <w:lang w:val="en-US" w:eastAsia="zh-CN"/>
        </w:rPr>
        <w:t>1</w:t>
      </w:r>
      <w:r>
        <w:rPr>
          <w:rFonts w:hint="eastAsia" w:ascii="黑体" w:hAnsi="黑体" w:eastAsia="黑体" w:cs="黑体"/>
          <w:bCs/>
          <w:kern w:val="36"/>
          <w:sz w:val="22"/>
          <w:szCs w:val="22"/>
        </w:rPr>
        <w:t>：</w:t>
      </w:r>
      <w:bookmarkEnd w:id="67"/>
      <w:bookmarkEnd w:id="68"/>
      <w:bookmarkEnd w:id="69"/>
    </w:p>
    <w:p>
      <w:pPr>
        <w:keepNext w:val="0"/>
        <w:pageBreakBefore w:val="0"/>
        <w:widowControl w:val="0"/>
        <w:wordWrap/>
        <w:topLinePunct w:val="0"/>
        <w:bidi w:val="0"/>
        <w:adjustRightInd w:val="0"/>
        <w:snapToGrid w:val="0"/>
        <w:spacing w:line="240" w:lineRule="exact"/>
        <w:jc w:val="center"/>
        <w:rPr>
          <w:rFonts w:hint="eastAsia"/>
          <w:sz w:val="24"/>
          <w:szCs w:val="24"/>
          <w:lang w:eastAsia="zh-CN"/>
        </w:rPr>
      </w:pPr>
      <w:r>
        <w:rPr>
          <w:rFonts w:hint="eastAsia" w:ascii="黑体" w:hAnsi="黑体" w:eastAsia="黑体" w:cs="黑体"/>
          <w:b/>
          <w:bCs/>
          <w:kern w:val="2"/>
          <w:sz w:val="24"/>
          <w:szCs w:val="24"/>
          <w:lang w:eastAsia="zh-CN"/>
        </w:rPr>
        <w:t>安阳县财政局财政评审费项目绩效评价评分表</w:t>
      </w:r>
    </w:p>
    <w:tbl>
      <w:tblPr>
        <w:tblStyle w:val="15"/>
        <w:tblW w:w="14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162"/>
        <w:gridCol w:w="1209"/>
        <w:gridCol w:w="868"/>
        <w:gridCol w:w="761"/>
        <w:gridCol w:w="3900"/>
        <w:gridCol w:w="4418"/>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1" w:hRule="atLeast"/>
          <w:tblHeader/>
          <w:jc w:val="center"/>
        </w:trPr>
        <w:tc>
          <w:tcPr>
            <w:tcW w:w="1067"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一级指标</w:t>
            </w: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二级指标</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三级指标</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目标值</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分值</w:t>
            </w:r>
          </w:p>
        </w:tc>
        <w:tc>
          <w:tcPr>
            <w:tcW w:w="3900"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评价标准</w:t>
            </w:r>
          </w:p>
        </w:tc>
        <w:tc>
          <w:tcPr>
            <w:tcW w:w="441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评价过程</w:t>
            </w:r>
          </w:p>
        </w:tc>
        <w:tc>
          <w:tcPr>
            <w:tcW w:w="833"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sz w:val="18"/>
                <w:szCs w:val="18"/>
              </w:rPr>
            </w:pPr>
            <w:r>
              <w:rPr>
                <w:rFonts w:hint="eastAsia" w:ascii="仿宋" w:hAnsi="仿宋" w:eastAsia="仿宋" w:cs="仿宋"/>
                <w:b/>
                <w:sz w:val="18"/>
                <w:szCs w:val="18"/>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项目立项</w:t>
            </w:r>
            <w:r>
              <w:rPr>
                <w:rFonts w:ascii="仿宋" w:hAnsi="仿宋" w:eastAsia="仿宋" w:cs="仿宋"/>
                <w:sz w:val="18"/>
                <w:szCs w:val="18"/>
              </w:rPr>
              <w:t>A</w:t>
            </w:r>
            <w:r>
              <w:rPr>
                <w:rFonts w:ascii="仿宋" w:hAnsi="仿宋" w:eastAsia="仿宋" w:cs="仿宋"/>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4</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立项依据充分性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充分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以上要素各占</w:t>
            </w:r>
            <w:r>
              <w:rPr>
                <w:rFonts w:ascii="仿宋" w:hAnsi="仿宋" w:eastAsia="仿宋" w:cs="仿宋"/>
                <w:sz w:val="18"/>
                <w:szCs w:val="18"/>
              </w:rPr>
              <w:t>1/5</w:t>
            </w:r>
            <w:r>
              <w:rPr>
                <w:rFonts w:hint="eastAsia" w:ascii="仿宋" w:hAnsi="仿宋" w:eastAsia="仿宋" w:cs="仿宋"/>
                <w:sz w:val="18"/>
                <w:szCs w:val="18"/>
              </w:rPr>
              <w:t>权重分，符合相关要素得满分</w:t>
            </w:r>
            <w:r>
              <w:rPr>
                <w:rFonts w:ascii="仿宋" w:hAnsi="仿宋" w:eastAsia="仿宋" w:cs="仿宋"/>
                <w:sz w:val="18"/>
                <w:szCs w:val="18"/>
              </w:rPr>
              <w:t>,</w:t>
            </w:r>
            <w:r>
              <w:rPr>
                <w:rFonts w:hint="eastAsia" w:ascii="仿宋" w:hAnsi="仿宋" w:eastAsia="仿宋" w:cs="仿宋"/>
                <w:sz w:val="18"/>
                <w:szCs w:val="18"/>
              </w:rPr>
              <w:t>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经评价组核查：①</w:t>
            </w:r>
            <w:r>
              <w:rPr>
                <w:rFonts w:hint="eastAsia" w:ascii="仿宋" w:hAnsi="仿宋" w:eastAsia="仿宋" w:cs="仿宋"/>
                <w:color w:val="000000"/>
                <w:sz w:val="18"/>
                <w:szCs w:val="18"/>
                <w:lang w:eastAsia="zh-CN"/>
              </w:rPr>
              <w:t>安阳县财政局财政评审费项目的设立符合</w:t>
            </w:r>
            <w:r>
              <w:rPr>
                <w:rFonts w:hint="eastAsia" w:ascii="仿宋" w:hAnsi="仿宋" w:eastAsia="仿宋" w:cs="仿宋"/>
                <w:sz w:val="18"/>
                <w:szCs w:val="18"/>
              </w:rPr>
              <w:t>国家法律法规</w:t>
            </w:r>
            <w:r>
              <w:rPr>
                <w:rFonts w:hint="eastAsia" w:ascii="仿宋" w:hAnsi="仿宋" w:eastAsia="仿宋" w:cs="仿宋"/>
                <w:sz w:val="18"/>
                <w:szCs w:val="18"/>
                <w:lang w:val="en-US" w:eastAsia="zh-CN"/>
              </w:rPr>
              <w:t>和</w:t>
            </w:r>
            <w:r>
              <w:rPr>
                <w:rFonts w:hint="eastAsia" w:ascii="仿宋" w:hAnsi="仿宋" w:eastAsia="仿宋" w:cs="仿宋"/>
                <w:color w:val="000000"/>
                <w:sz w:val="18"/>
                <w:szCs w:val="18"/>
                <w:lang w:eastAsia="zh-CN"/>
              </w:rPr>
              <w:t>安阳县县委、县政府的重要指示精神</w:t>
            </w:r>
            <w:r>
              <w:rPr>
                <w:rFonts w:hint="eastAsia" w:ascii="仿宋" w:hAnsi="仿宋" w:eastAsia="仿宋" w:cs="仿宋"/>
                <w:sz w:val="18"/>
                <w:szCs w:val="18"/>
              </w:rPr>
              <w:t>及《</w:t>
            </w:r>
            <w:r>
              <w:rPr>
                <w:rFonts w:hint="eastAsia" w:ascii="仿宋" w:hAnsi="仿宋" w:eastAsia="仿宋" w:cs="仿宋"/>
                <w:sz w:val="18"/>
                <w:szCs w:val="18"/>
                <w:lang w:eastAsia="zh-CN"/>
              </w:rPr>
              <w:t>中共河南省委河南省人民政府关于全面实施预算绩效管理的意见</w:t>
            </w:r>
            <w:r>
              <w:rPr>
                <w:rFonts w:hint="eastAsia" w:ascii="仿宋" w:hAnsi="仿宋" w:eastAsia="仿宋" w:cs="仿宋"/>
                <w:sz w:val="18"/>
                <w:szCs w:val="18"/>
              </w:rPr>
              <w:t>》、</w:t>
            </w:r>
            <w:r>
              <w:rPr>
                <w:rFonts w:hint="eastAsia" w:ascii="仿宋" w:hAnsi="仿宋" w:eastAsia="仿宋" w:cs="仿宋"/>
                <w:sz w:val="18"/>
                <w:szCs w:val="18"/>
                <w:lang w:eastAsia="zh-CN"/>
              </w:rPr>
              <w:t>《安阳县财政局关于2022年县直部门预算的批复》（安县财预【2022】32号）</w:t>
            </w:r>
            <w:r>
              <w:rPr>
                <w:rFonts w:hint="eastAsia" w:ascii="仿宋" w:hAnsi="仿宋" w:eastAsia="仿宋" w:cs="仿宋"/>
                <w:sz w:val="18"/>
                <w:szCs w:val="18"/>
              </w:rPr>
              <w:t>、等相关政策要求；②</w:t>
            </w:r>
            <w:r>
              <w:rPr>
                <w:rFonts w:hint="eastAsia" w:ascii="仿宋" w:hAnsi="仿宋" w:eastAsia="仿宋" w:cs="仿宋"/>
                <w:sz w:val="18"/>
                <w:szCs w:val="18"/>
                <w:lang w:eastAsia="zh-CN"/>
              </w:rPr>
              <w:t>项目资金</w:t>
            </w:r>
            <w:r>
              <w:rPr>
                <w:rFonts w:hint="eastAsia" w:ascii="仿宋" w:hAnsi="仿宋" w:eastAsia="仿宋" w:cs="仿宋"/>
                <w:sz w:val="18"/>
                <w:szCs w:val="18"/>
              </w:rPr>
              <w:t>设立符合</w:t>
            </w:r>
            <w:r>
              <w:rPr>
                <w:rFonts w:hint="eastAsia" w:ascii="仿宋" w:hAnsi="仿宋" w:eastAsia="仿宋" w:cs="仿宋"/>
                <w:sz w:val="18"/>
                <w:szCs w:val="18"/>
                <w:lang w:eastAsia="zh-CN"/>
              </w:rPr>
              <w:t>安阳县</w:t>
            </w:r>
            <w:r>
              <w:rPr>
                <w:rFonts w:hint="eastAsia" w:ascii="仿宋" w:hAnsi="仿宋" w:eastAsia="仿宋" w:cs="仿宋"/>
                <w:sz w:val="18"/>
                <w:szCs w:val="18"/>
              </w:rPr>
              <w:t>行业发展规划和政策要求；③</w:t>
            </w:r>
            <w:r>
              <w:rPr>
                <w:rFonts w:hint="eastAsia" w:ascii="仿宋" w:hAnsi="仿宋" w:eastAsia="仿宋" w:cs="仿宋"/>
                <w:sz w:val="18"/>
                <w:szCs w:val="18"/>
                <w:lang w:eastAsia="zh-CN"/>
              </w:rPr>
              <w:t>项目资金</w:t>
            </w:r>
            <w:r>
              <w:rPr>
                <w:rFonts w:hint="eastAsia" w:ascii="仿宋" w:hAnsi="仿宋" w:eastAsia="仿宋" w:cs="仿宋"/>
                <w:sz w:val="18"/>
                <w:szCs w:val="18"/>
              </w:rPr>
              <w:t>设立与</w:t>
            </w:r>
            <w:r>
              <w:rPr>
                <w:rFonts w:hint="eastAsia" w:ascii="仿宋" w:hAnsi="仿宋" w:eastAsia="仿宋" w:cs="仿宋"/>
                <w:sz w:val="18"/>
                <w:szCs w:val="18"/>
                <w:lang w:eastAsia="zh-CN"/>
              </w:rPr>
              <w:t>安阳县财政局</w:t>
            </w:r>
            <w:r>
              <w:rPr>
                <w:rFonts w:hint="eastAsia" w:ascii="仿宋" w:hAnsi="仿宋" w:eastAsia="仿宋" w:cs="仿宋"/>
                <w:sz w:val="18"/>
                <w:szCs w:val="18"/>
              </w:rPr>
              <w:t>职责范围相符合；④</w:t>
            </w:r>
            <w:r>
              <w:rPr>
                <w:rFonts w:hint="default" w:ascii="仿宋" w:hAnsi="仿宋" w:eastAsia="仿宋" w:cs="仿宋"/>
                <w:sz w:val="18"/>
                <w:szCs w:val="18"/>
              </w:rPr>
              <w:t>项目</w:t>
            </w:r>
            <w:r>
              <w:rPr>
                <w:rFonts w:hint="eastAsia" w:ascii="仿宋" w:hAnsi="仿宋" w:eastAsia="仿宋" w:cs="仿宋"/>
                <w:sz w:val="18"/>
                <w:szCs w:val="18"/>
              </w:rPr>
              <w:t>属于公共财政支持范围；⑤</w:t>
            </w:r>
            <w:r>
              <w:rPr>
                <w:rFonts w:hint="default" w:ascii="仿宋" w:hAnsi="仿宋" w:eastAsia="仿宋" w:cs="仿宋"/>
                <w:sz w:val="18"/>
                <w:szCs w:val="18"/>
              </w:rPr>
              <w:t>项目</w:t>
            </w:r>
            <w:r>
              <w:rPr>
                <w:rFonts w:hint="eastAsia" w:ascii="仿宋" w:hAnsi="仿宋" w:eastAsia="仿宋" w:cs="仿宋"/>
                <w:sz w:val="18"/>
                <w:szCs w:val="18"/>
              </w:rPr>
              <w:t>与相关部门同类项目或部门内部相关项目不重复。根据评分标准</w:t>
            </w:r>
            <w:r>
              <w:rPr>
                <w:rFonts w:hint="default" w:ascii="仿宋" w:hAnsi="仿宋" w:eastAsia="仿宋" w:cs="仿宋"/>
                <w:sz w:val="18"/>
                <w:szCs w:val="18"/>
              </w:rPr>
              <w:t>，</w:t>
            </w:r>
            <w:r>
              <w:rPr>
                <w:rFonts w:hint="eastAsia" w:ascii="仿宋" w:hAnsi="仿宋" w:eastAsia="仿宋" w:cs="仿宋"/>
                <w:sz w:val="18"/>
                <w:szCs w:val="18"/>
              </w:rPr>
              <w:t>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ascii="仿宋" w:hAnsi="仿宋" w:eastAsia="仿宋" w:cs="仿宋"/>
                <w:b/>
                <w:bCs/>
                <w:sz w:val="18"/>
                <w:szCs w:val="18"/>
              </w:rPr>
            </w:pPr>
            <w:r>
              <w:rPr>
                <w:rFonts w:ascii="仿宋" w:hAnsi="仿宋" w:eastAsia="仿宋" w:cs="仿宋"/>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6" w:hRule="atLeast"/>
          <w:jc w:val="center"/>
        </w:trPr>
        <w:tc>
          <w:tcPr>
            <w:tcW w:w="1067" w:type="dxa"/>
            <w:vMerge w:val="continue"/>
            <w:vAlign w:val="center"/>
          </w:tcPr>
          <w:p>
            <w:pPr>
              <w:keepNext w:val="0"/>
              <w:pageBreakBefore w:val="0"/>
              <w:wordWrap/>
              <w:topLinePunct w:val="0"/>
              <w:bidi w:val="0"/>
              <w:adjustRightInd w:val="0"/>
              <w:snapToGrid w:val="0"/>
              <w:spacing w:line="240" w:lineRule="exact"/>
            </w:pPr>
          </w:p>
          <w:p>
            <w:pPr>
              <w:pStyle w:val="6"/>
              <w:keepNext w:val="0"/>
              <w:pageBreakBefore w:val="0"/>
              <w:wordWrap/>
              <w:topLinePunct w:val="0"/>
              <w:bidi w:val="0"/>
              <w:spacing w:line="240" w:lineRule="exact"/>
            </w:pPr>
          </w:p>
        </w:tc>
        <w:tc>
          <w:tcPr>
            <w:tcW w:w="1162"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立项程序规范性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12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规范</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w:t>
            </w:r>
            <w:r>
              <w:rPr>
                <w:rFonts w:hint="eastAsia" w:ascii="仿宋" w:hAnsi="仿宋" w:eastAsia="仿宋" w:cs="仿宋"/>
                <w:sz w:val="18"/>
                <w:szCs w:val="18"/>
                <w:lang w:eastAsia="zh-CN"/>
              </w:rPr>
              <w:t>县级</w:t>
            </w:r>
            <w:r>
              <w:rPr>
                <w:rFonts w:hint="eastAsia" w:ascii="仿宋" w:hAnsi="仿宋" w:eastAsia="仿宋" w:cs="仿宋"/>
                <w:sz w:val="18"/>
                <w:szCs w:val="18"/>
              </w:rPr>
              <w:t>部门直接安排实施的项目</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；②项目是否按照规定的程序申请设立</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0.5分，否则不得分</w:t>
            </w:r>
            <w:r>
              <w:rPr>
                <w:rFonts w:hint="eastAsia" w:ascii="仿宋" w:hAnsi="仿宋" w:eastAsia="仿宋" w:cs="仿宋"/>
                <w:sz w:val="18"/>
                <w:szCs w:val="18"/>
              </w:rPr>
              <w:t>；③审批文件、材料是否符合相关要求</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0.5分，否则不得分</w:t>
            </w:r>
            <w:r>
              <w:rPr>
                <w:rFonts w:hint="eastAsia" w:ascii="仿宋" w:hAnsi="仿宋" w:eastAsia="仿宋" w:cs="仿宋"/>
                <w:sz w:val="18"/>
                <w:szCs w:val="18"/>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经评价组核查：①</w:t>
            </w:r>
            <w:r>
              <w:rPr>
                <w:rFonts w:hint="eastAsia" w:ascii="仿宋" w:hAnsi="仿宋" w:eastAsia="仿宋" w:cs="仿宋"/>
                <w:sz w:val="18"/>
                <w:szCs w:val="18"/>
                <w:lang w:eastAsia="zh-CN"/>
              </w:rPr>
              <w:t>安阳县财政局安排实施</w:t>
            </w:r>
            <w:r>
              <w:rPr>
                <w:rFonts w:hint="eastAsia" w:ascii="仿宋" w:hAnsi="仿宋" w:eastAsia="仿宋" w:cs="仿宋"/>
                <w:sz w:val="18"/>
                <w:szCs w:val="18"/>
                <w:lang w:val="en-US" w:eastAsia="zh-CN"/>
              </w:rPr>
              <w:t>安阳县财政评审费</w:t>
            </w:r>
            <w:r>
              <w:rPr>
                <w:rFonts w:hint="eastAsia" w:ascii="仿宋" w:hAnsi="仿宋" w:eastAsia="仿宋" w:cs="仿宋"/>
                <w:color w:val="000000"/>
                <w:sz w:val="18"/>
                <w:szCs w:val="18"/>
                <w:lang w:eastAsia="zh-CN"/>
              </w:rPr>
              <w:t>项目</w:t>
            </w:r>
            <w:r>
              <w:rPr>
                <w:rFonts w:hint="eastAsia" w:ascii="仿宋" w:hAnsi="仿宋" w:eastAsia="仿宋" w:cs="仿宋"/>
                <w:sz w:val="18"/>
                <w:szCs w:val="18"/>
              </w:rPr>
              <w:t>②</w:t>
            </w:r>
            <w:r>
              <w:rPr>
                <w:rFonts w:hint="eastAsia" w:ascii="仿宋" w:hAnsi="仿宋" w:eastAsia="仿宋" w:cs="仿宋"/>
                <w:sz w:val="18"/>
                <w:szCs w:val="18"/>
                <w:lang w:eastAsia="zh-CN"/>
              </w:rPr>
              <w:t>项目专项资金</w:t>
            </w:r>
            <w:r>
              <w:rPr>
                <w:rFonts w:hint="eastAsia" w:ascii="仿宋" w:hAnsi="仿宋" w:eastAsia="仿宋" w:cs="仿宋"/>
                <w:sz w:val="18"/>
                <w:szCs w:val="18"/>
              </w:rPr>
              <w:t>按照规定的程序申请设立，专项资金申报、审批等程序公平、公正；③审批文件、材料符合相关要求。根据评分标准，该指标得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rPr>
            </w:pPr>
            <w:r>
              <w:rPr>
                <w:rFonts w:hint="eastAsia" w:ascii="仿宋" w:hAnsi="仿宋" w:eastAsia="仿宋" w:cs="仿宋"/>
                <w:color w:val="000000"/>
                <w:sz w:val="18"/>
                <w:szCs w:val="18"/>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绩效目标</w:t>
            </w:r>
            <w:r>
              <w:rPr>
                <w:rFonts w:ascii="仿宋" w:hAnsi="仿宋" w:eastAsia="仿宋" w:cs="仿宋"/>
                <w:sz w:val="18"/>
                <w:szCs w:val="18"/>
              </w:rPr>
              <w:t>A</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8</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绩效目标合理性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合理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项目具有绩效目标；②项目绩效目标与实际工作内容是否具有相关性；③项目预期产出效益和效果是否符合正常的业绩水平；④是否与预算确定的项目投资额或资金量相匹配。符合要素①时，则要素①②③④各占</w:t>
            </w:r>
            <w:r>
              <w:rPr>
                <w:rFonts w:ascii="仿宋" w:hAnsi="仿宋" w:eastAsia="仿宋" w:cs="仿宋"/>
                <w:sz w:val="18"/>
                <w:szCs w:val="18"/>
              </w:rPr>
              <w:t>1/4</w:t>
            </w:r>
            <w:r>
              <w:rPr>
                <w:rFonts w:hint="eastAsia" w:ascii="仿宋" w:hAnsi="仿宋" w:eastAsia="仿宋" w:cs="仿宋"/>
                <w:sz w:val="18"/>
                <w:szCs w:val="18"/>
              </w:rPr>
              <w:t>权重分，符合相关要素得满分，否则对应要素不得分；当要素①不符合时，该项指标不得分。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color w:val="000000"/>
                <w:sz w:val="18"/>
                <w:szCs w:val="18"/>
              </w:rPr>
              <w:t>根据</w:t>
            </w:r>
            <w:r>
              <w:rPr>
                <w:rFonts w:hint="eastAsia" w:ascii="仿宋" w:hAnsi="仿宋" w:eastAsia="仿宋" w:cs="仿宋"/>
                <w:color w:val="000000"/>
                <w:sz w:val="18"/>
                <w:szCs w:val="18"/>
                <w:lang w:eastAsia="zh-CN"/>
              </w:rPr>
              <w:t>安阳县财政局</w:t>
            </w:r>
            <w:r>
              <w:rPr>
                <w:rFonts w:hint="eastAsia" w:ascii="仿宋" w:hAnsi="仿宋" w:eastAsia="仿宋" w:cs="仿宋"/>
                <w:color w:val="000000"/>
                <w:sz w:val="18"/>
                <w:szCs w:val="18"/>
              </w:rPr>
              <w:t>提供的</w:t>
            </w:r>
            <w:r>
              <w:rPr>
                <w:rFonts w:hint="eastAsia" w:ascii="仿宋" w:hAnsi="仿宋" w:eastAsia="仿宋" w:cs="仿宋"/>
                <w:color w:val="000000"/>
                <w:sz w:val="18"/>
                <w:szCs w:val="18"/>
                <w:lang w:eastAsia="zh-CN"/>
              </w:rPr>
              <w:t>2022</w:t>
            </w:r>
            <w:r>
              <w:rPr>
                <w:rFonts w:hint="eastAsia" w:ascii="仿宋" w:hAnsi="仿宋" w:eastAsia="仿宋" w:cs="仿宋"/>
                <w:color w:val="000000"/>
                <w:sz w:val="18"/>
                <w:szCs w:val="18"/>
              </w:rPr>
              <w:t>年</w:t>
            </w:r>
            <w:r>
              <w:rPr>
                <w:rFonts w:hint="eastAsia" w:ascii="仿宋" w:hAnsi="仿宋" w:eastAsia="仿宋" w:cs="仿宋"/>
                <w:color w:val="000000"/>
                <w:sz w:val="18"/>
                <w:szCs w:val="18"/>
                <w:highlight w:val="none"/>
              </w:rPr>
              <w:t>《绩效目标表》及工作要点，经评价组核查：</w:t>
            </w:r>
            <w:r>
              <w:rPr>
                <w:rFonts w:hint="eastAsia" w:ascii="仿宋" w:hAnsi="仿宋" w:eastAsia="仿宋" w:cs="仿宋"/>
                <w:sz w:val="18"/>
                <w:szCs w:val="18"/>
                <w:highlight w:val="none"/>
              </w:rPr>
              <w:t>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lang w:eastAsia="zh-CN"/>
              </w:rPr>
              <w:t>资金有绩效目标</w:t>
            </w:r>
            <w:r>
              <w:rPr>
                <w:rFonts w:hint="eastAsia" w:ascii="仿宋" w:hAnsi="仿宋" w:eastAsia="仿宋" w:cs="仿宋"/>
                <w:color w:val="000000"/>
                <w:sz w:val="18"/>
                <w:szCs w:val="18"/>
                <w:lang w:val="en-US" w:eastAsia="zh-CN"/>
              </w:rPr>
              <w:t>表</w:t>
            </w:r>
            <w:r>
              <w:rPr>
                <w:rFonts w:hint="eastAsia" w:ascii="仿宋" w:hAnsi="仿宋" w:eastAsia="仿宋" w:cs="仿宋"/>
                <w:color w:val="000000"/>
                <w:sz w:val="18"/>
                <w:szCs w:val="18"/>
              </w:rPr>
              <w:t>；</w:t>
            </w:r>
            <w:r>
              <w:rPr>
                <w:rFonts w:hint="eastAsia" w:ascii="仿宋" w:hAnsi="仿宋" w:eastAsia="仿宋" w:cs="仿宋"/>
                <w:sz w:val="18"/>
                <w:szCs w:val="18"/>
              </w:rPr>
              <w:t>②</w:t>
            </w:r>
            <w:r>
              <w:rPr>
                <w:rFonts w:hint="eastAsia" w:ascii="仿宋" w:hAnsi="仿宋" w:eastAsia="仿宋" w:cs="仿宋"/>
                <w:color w:val="000000"/>
                <w:sz w:val="18"/>
                <w:szCs w:val="18"/>
                <w:lang w:eastAsia="zh-CN"/>
              </w:rPr>
              <w:t>项目</w:t>
            </w:r>
            <w:r>
              <w:rPr>
                <w:rFonts w:hint="eastAsia" w:ascii="仿宋" w:hAnsi="仿宋" w:eastAsia="仿宋" w:cs="仿宋"/>
                <w:color w:val="000000"/>
                <w:sz w:val="18"/>
                <w:szCs w:val="18"/>
              </w:rPr>
              <w:t>绩效目标与实际工作内</w:t>
            </w:r>
            <w:r>
              <w:rPr>
                <w:rFonts w:hint="eastAsia" w:ascii="仿宋" w:hAnsi="仿宋" w:eastAsia="仿宋" w:cs="仿宋"/>
                <w:color w:val="000000"/>
                <w:sz w:val="18"/>
                <w:szCs w:val="18"/>
                <w:lang w:eastAsia="zh-CN"/>
              </w:rPr>
              <w:t>容</w:t>
            </w:r>
            <w:r>
              <w:rPr>
                <w:rFonts w:hint="eastAsia" w:ascii="仿宋" w:hAnsi="仿宋" w:eastAsia="仿宋" w:cs="仿宋"/>
                <w:color w:val="000000"/>
                <w:sz w:val="18"/>
                <w:szCs w:val="18"/>
              </w:rPr>
              <w:t>相关；</w:t>
            </w:r>
            <w:r>
              <w:rPr>
                <w:rFonts w:hint="eastAsia" w:ascii="仿宋" w:hAnsi="仿宋" w:eastAsia="仿宋" w:cs="仿宋"/>
                <w:sz w:val="18"/>
                <w:szCs w:val="18"/>
              </w:rPr>
              <w:t>③</w:t>
            </w:r>
            <w:r>
              <w:rPr>
                <w:rFonts w:hint="eastAsia" w:ascii="仿宋" w:hAnsi="仿宋" w:eastAsia="仿宋" w:cs="仿宋"/>
                <w:color w:val="000000"/>
                <w:sz w:val="18"/>
                <w:szCs w:val="18"/>
                <w:lang w:eastAsia="zh-CN"/>
              </w:rPr>
              <w:t>项目</w:t>
            </w:r>
            <w:r>
              <w:rPr>
                <w:rFonts w:hint="eastAsia" w:ascii="仿宋" w:hAnsi="仿宋" w:eastAsia="仿宋" w:cs="仿宋"/>
                <w:color w:val="000000"/>
                <w:sz w:val="18"/>
                <w:szCs w:val="18"/>
              </w:rPr>
              <w:t>预期产出和效果符合国家和</w:t>
            </w:r>
            <w:r>
              <w:rPr>
                <w:rFonts w:hint="eastAsia" w:ascii="仿宋" w:hAnsi="仿宋" w:eastAsia="仿宋" w:cs="仿宋"/>
                <w:color w:val="000000"/>
                <w:sz w:val="18"/>
                <w:szCs w:val="18"/>
                <w:lang w:val="en-US" w:eastAsia="zh-CN"/>
              </w:rPr>
              <w:t>安阳县委、县政府</w:t>
            </w:r>
            <w:r>
              <w:rPr>
                <w:rFonts w:hint="eastAsia" w:ascii="仿宋" w:hAnsi="仿宋" w:eastAsia="仿宋" w:cs="仿宋"/>
                <w:color w:val="000000"/>
                <w:sz w:val="18"/>
                <w:szCs w:val="18"/>
              </w:rPr>
              <w:t>对</w:t>
            </w:r>
            <w:r>
              <w:rPr>
                <w:rFonts w:hint="eastAsia" w:ascii="仿宋" w:hAnsi="仿宋" w:eastAsia="仿宋" w:cs="仿宋"/>
                <w:color w:val="000000"/>
                <w:sz w:val="18"/>
                <w:szCs w:val="18"/>
                <w:highlight w:val="none"/>
                <w:lang w:eastAsia="zh-CN"/>
              </w:rPr>
              <w:t>安阳县财政局财政评审费项目</w:t>
            </w:r>
            <w:r>
              <w:rPr>
                <w:rFonts w:hint="eastAsia" w:ascii="仿宋" w:hAnsi="仿宋" w:eastAsia="仿宋" w:cs="仿宋"/>
                <w:color w:val="000000"/>
                <w:sz w:val="18"/>
                <w:szCs w:val="18"/>
                <w:highlight w:val="none"/>
              </w:rPr>
              <w:t>定位要</w:t>
            </w:r>
            <w:r>
              <w:rPr>
                <w:rFonts w:hint="eastAsia" w:ascii="仿宋" w:hAnsi="仿宋" w:eastAsia="仿宋" w:cs="仿宋"/>
                <w:color w:val="000000"/>
                <w:sz w:val="18"/>
                <w:szCs w:val="18"/>
              </w:rPr>
              <w:t>求</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highlight w:val="none"/>
              </w:rPr>
              <w:t>但部分绩效目标</w:t>
            </w:r>
            <w:r>
              <w:rPr>
                <w:rFonts w:hint="eastAsia" w:ascii="仿宋" w:hAnsi="仿宋" w:eastAsia="仿宋" w:cs="仿宋"/>
                <w:color w:val="000000"/>
                <w:sz w:val="18"/>
                <w:szCs w:val="18"/>
                <w:highlight w:val="none"/>
                <w:lang w:val="en-US" w:eastAsia="zh-CN"/>
              </w:rPr>
              <w:t>指标值</w:t>
            </w:r>
            <w:r>
              <w:rPr>
                <w:rFonts w:hint="eastAsia" w:ascii="仿宋" w:hAnsi="仿宋" w:eastAsia="仿宋" w:cs="仿宋"/>
                <w:color w:val="000000"/>
                <w:sz w:val="18"/>
                <w:szCs w:val="18"/>
                <w:highlight w:val="none"/>
              </w:rPr>
              <w:t>设置</w:t>
            </w:r>
            <w:r>
              <w:rPr>
                <w:rFonts w:hint="eastAsia" w:ascii="仿宋" w:hAnsi="仿宋" w:eastAsia="仿宋" w:cs="仿宋"/>
                <w:color w:val="000000"/>
                <w:sz w:val="18"/>
                <w:szCs w:val="18"/>
                <w:highlight w:val="none"/>
                <w:lang w:val="en-US" w:eastAsia="zh-CN"/>
              </w:rPr>
              <w:t>不够合理，</w:t>
            </w:r>
            <w:r>
              <w:rPr>
                <w:rFonts w:hint="eastAsia" w:ascii="仿宋" w:hAnsi="仿宋" w:eastAsia="仿宋" w:cs="仿宋"/>
                <w:color w:val="000000"/>
                <w:sz w:val="18"/>
                <w:szCs w:val="18"/>
                <w:lang w:val="en-US" w:eastAsia="zh-CN"/>
              </w:rPr>
              <w:t>如：数量指标、效益指标等都不够细化具体，部分指标值设置不清晰</w:t>
            </w:r>
            <w:r>
              <w:rPr>
                <w:rFonts w:hint="eastAsia" w:ascii="仿宋" w:hAnsi="仿宋" w:eastAsia="仿宋" w:cs="仿宋"/>
                <w:color w:val="000000"/>
                <w:sz w:val="18"/>
                <w:szCs w:val="18"/>
                <w:highlight w:val="none"/>
                <w:lang w:val="en-US" w:eastAsia="zh-CN"/>
              </w:rPr>
              <w:t>；</w:t>
            </w:r>
            <w:r>
              <w:rPr>
                <w:rFonts w:hint="eastAsia" w:ascii="仿宋" w:hAnsi="仿宋" w:eastAsia="仿宋" w:cs="仿宋"/>
                <w:sz w:val="18"/>
                <w:szCs w:val="18"/>
              </w:rPr>
              <w:t>④</w:t>
            </w:r>
            <w:r>
              <w:rPr>
                <w:rFonts w:hint="eastAsia" w:ascii="仿宋" w:hAnsi="仿宋" w:eastAsia="仿宋" w:cs="仿宋"/>
                <w:sz w:val="18"/>
                <w:szCs w:val="18"/>
                <w:lang w:eastAsia="zh-CN"/>
              </w:rPr>
              <w:t>与</w:t>
            </w:r>
            <w:r>
              <w:rPr>
                <w:rFonts w:hint="eastAsia" w:ascii="仿宋" w:hAnsi="仿宋" w:eastAsia="仿宋" w:cs="仿宋"/>
                <w:sz w:val="18"/>
                <w:szCs w:val="18"/>
              </w:rPr>
              <w:t>预算确定的项目投资额或资金量相匹配</w:t>
            </w:r>
            <w:r>
              <w:rPr>
                <w:rFonts w:hint="eastAsia" w:ascii="仿宋" w:hAnsi="仿宋" w:eastAsia="仿宋" w:cs="仿宋"/>
                <w:sz w:val="18"/>
                <w:szCs w:val="18"/>
                <w:lang w:eastAsia="zh-CN"/>
              </w:rPr>
              <w:t>，</w:t>
            </w:r>
            <w:r>
              <w:rPr>
                <w:rFonts w:hint="eastAsia" w:ascii="仿宋" w:hAnsi="仿宋" w:eastAsia="仿宋" w:cs="仿宋"/>
                <w:color w:val="000000"/>
                <w:sz w:val="18"/>
                <w:szCs w:val="18"/>
              </w:rPr>
              <w:t>根据评分标准，</w:t>
            </w:r>
            <w:r>
              <w:rPr>
                <w:rFonts w:hint="eastAsia" w:ascii="仿宋" w:hAnsi="仿宋" w:eastAsia="仿宋" w:cs="仿宋"/>
                <w:sz w:val="18"/>
                <w:szCs w:val="18"/>
              </w:rPr>
              <w:t>①②④</w:t>
            </w:r>
            <w:r>
              <w:rPr>
                <w:rFonts w:hint="eastAsia" w:ascii="仿宋" w:hAnsi="仿宋" w:eastAsia="仿宋" w:cs="仿宋"/>
                <w:color w:val="000000"/>
                <w:sz w:val="18"/>
                <w:szCs w:val="18"/>
              </w:rPr>
              <w:t>得对应权重分满分</w:t>
            </w:r>
            <w:r>
              <w:rPr>
                <w:rFonts w:hint="eastAsia" w:ascii="仿宋" w:hAnsi="仿宋" w:eastAsia="仿宋" w:cs="仿宋"/>
                <w:color w:val="000000"/>
                <w:sz w:val="18"/>
                <w:szCs w:val="18"/>
                <w:lang w:eastAsia="zh-CN"/>
              </w:rPr>
              <w:t>，</w:t>
            </w:r>
            <w:r>
              <w:rPr>
                <w:rFonts w:hint="eastAsia" w:ascii="仿宋" w:hAnsi="仿宋" w:eastAsia="仿宋" w:cs="仿宋"/>
                <w:sz w:val="18"/>
                <w:szCs w:val="18"/>
              </w:rPr>
              <w:t>③</w:t>
            </w:r>
            <w:r>
              <w:rPr>
                <w:rFonts w:hint="eastAsia" w:ascii="仿宋" w:hAnsi="仿宋" w:eastAsia="仿宋" w:cs="仿宋"/>
                <w:sz w:val="18"/>
                <w:szCs w:val="18"/>
                <w:lang w:val="en-US" w:eastAsia="zh-CN"/>
              </w:rPr>
              <w:t>不得分</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综上，</w:t>
            </w:r>
            <w:r>
              <w:rPr>
                <w:rFonts w:hint="eastAsia" w:ascii="仿宋" w:hAnsi="仿宋" w:eastAsia="仿宋" w:cs="仿宋"/>
                <w:sz w:val="18"/>
                <w:szCs w:val="18"/>
              </w:rPr>
              <w:t>该指标得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绩效指标明确性</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ascii="仿宋" w:hAnsi="仿宋" w:eastAsia="仿宋" w:cs="仿宋"/>
                <w:sz w:val="18"/>
                <w:szCs w:val="18"/>
                <w:highlight w:val="none"/>
              </w:rPr>
              <w:t>A</w:t>
            </w:r>
            <w:r>
              <w:rPr>
                <w:rFonts w:ascii="仿宋" w:hAnsi="仿宋" w:eastAsia="仿宋" w:cs="仿宋"/>
                <w:sz w:val="18"/>
                <w:szCs w:val="18"/>
                <w:highlight w:val="none"/>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明确</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①是否将项目绩效目标细化分解为具体的绩效指标</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；②是否通过清晰、可衡量的指标值予以体现</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1分，否则不得分</w:t>
            </w:r>
            <w:r>
              <w:rPr>
                <w:rFonts w:hint="eastAsia" w:ascii="仿宋" w:hAnsi="仿宋" w:eastAsia="仿宋" w:cs="仿宋"/>
                <w:sz w:val="18"/>
                <w:szCs w:val="18"/>
              </w:rPr>
              <w:t>；③是否与项目目标任务数或计划数相对应</w:t>
            </w:r>
            <w:r>
              <w:rPr>
                <w:rFonts w:hint="eastAsia" w:ascii="仿宋" w:hAnsi="仿宋" w:eastAsia="仿宋" w:cs="仿宋"/>
                <w:sz w:val="18"/>
                <w:szCs w:val="18"/>
                <w:lang w:eastAsia="zh-CN"/>
              </w:rPr>
              <w:t>，符合要素得</w:t>
            </w:r>
            <w:r>
              <w:rPr>
                <w:rFonts w:hint="eastAsia" w:ascii="仿宋" w:hAnsi="仿宋" w:eastAsia="仿宋" w:cs="仿宋"/>
                <w:sz w:val="18"/>
                <w:szCs w:val="18"/>
                <w:lang w:val="en-US" w:eastAsia="zh-CN"/>
              </w:rPr>
              <w:t>2分，否则不得分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highlight w:val="none"/>
              </w:rPr>
            </w:pPr>
            <w:r>
              <w:rPr>
                <w:rFonts w:hint="eastAsia" w:ascii="仿宋" w:hAnsi="仿宋" w:eastAsia="仿宋" w:cs="仿宋"/>
                <w:color w:val="000000"/>
                <w:sz w:val="18"/>
                <w:szCs w:val="18"/>
                <w:highlight w:val="none"/>
              </w:rPr>
              <w:t>经评价组核查：①</w:t>
            </w:r>
            <w:r>
              <w:rPr>
                <w:rFonts w:hint="eastAsia" w:ascii="仿宋" w:hAnsi="仿宋" w:eastAsia="仿宋" w:cs="仿宋"/>
                <w:color w:val="000000"/>
                <w:sz w:val="18"/>
                <w:szCs w:val="18"/>
                <w:highlight w:val="none"/>
                <w:lang w:eastAsia="zh-CN"/>
              </w:rPr>
              <w:t>项目</w:t>
            </w:r>
            <w:r>
              <w:rPr>
                <w:rFonts w:hint="eastAsia" w:ascii="仿宋" w:hAnsi="仿宋" w:eastAsia="仿宋" w:cs="仿宋"/>
                <w:color w:val="000000"/>
                <w:sz w:val="18"/>
                <w:szCs w:val="18"/>
                <w:highlight w:val="none"/>
              </w:rPr>
              <w:t>绩效目标</w:t>
            </w:r>
            <w:r>
              <w:rPr>
                <w:rFonts w:hint="eastAsia" w:ascii="仿宋" w:hAnsi="仿宋" w:eastAsia="仿宋" w:cs="仿宋"/>
                <w:color w:val="000000"/>
                <w:sz w:val="18"/>
                <w:szCs w:val="18"/>
                <w:highlight w:val="none"/>
                <w:lang w:val="en-US" w:eastAsia="zh-CN"/>
              </w:rPr>
              <w:t>不够</w:t>
            </w:r>
            <w:r>
              <w:rPr>
                <w:rFonts w:hint="eastAsia" w:ascii="仿宋" w:hAnsi="仿宋" w:eastAsia="仿宋" w:cs="仿宋"/>
                <w:color w:val="000000"/>
                <w:sz w:val="18"/>
                <w:szCs w:val="18"/>
                <w:highlight w:val="none"/>
              </w:rPr>
              <w:t>细化</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具体</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如：数量指标应设置为具体实施项目的数量，不能设置为“建设项目评审执行率”，时效指标应设置为该项目实施周期或者规定结束时间，不应设置为“建设项目评审保障率”等</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②绩效指标</w:t>
            </w:r>
            <w:r>
              <w:rPr>
                <w:rFonts w:hint="eastAsia" w:ascii="仿宋" w:hAnsi="仿宋" w:eastAsia="仿宋" w:cs="仿宋"/>
                <w:color w:val="000000"/>
                <w:sz w:val="18"/>
                <w:szCs w:val="18"/>
                <w:highlight w:val="none"/>
                <w:lang w:val="en-US" w:eastAsia="zh-CN"/>
              </w:rPr>
              <w:t>未</w:t>
            </w:r>
            <w:r>
              <w:rPr>
                <w:rFonts w:hint="eastAsia" w:ascii="仿宋" w:hAnsi="仿宋" w:eastAsia="仿宋" w:cs="仿宋"/>
                <w:color w:val="000000"/>
                <w:sz w:val="18"/>
                <w:szCs w:val="18"/>
                <w:highlight w:val="none"/>
              </w:rPr>
              <w:t>通过清晰、可衡量的指标值予以体现</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如：指标值不能全部用100%表示</w:t>
            </w:r>
            <w:r>
              <w:rPr>
                <w:rFonts w:hint="eastAsia" w:ascii="仿宋" w:hAnsi="仿宋" w:eastAsia="仿宋" w:cs="仿宋"/>
                <w:color w:val="000000"/>
                <w:sz w:val="18"/>
                <w:szCs w:val="18"/>
                <w:highlight w:val="none"/>
              </w:rPr>
              <w:t>；③</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rPr>
              <w:t>绩效目标表</w:t>
            </w:r>
            <w:r>
              <w:rPr>
                <w:rFonts w:hint="eastAsia" w:ascii="仿宋" w:hAnsi="仿宋" w:eastAsia="仿宋" w:cs="仿宋"/>
                <w:color w:val="000000"/>
                <w:sz w:val="18"/>
                <w:szCs w:val="18"/>
                <w:highlight w:val="none"/>
                <w:lang w:eastAsia="zh-CN"/>
              </w:rPr>
              <w:t>》</w:t>
            </w:r>
            <w:r>
              <w:rPr>
                <w:rFonts w:hint="eastAsia" w:ascii="仿宋" w:hAnsi="仿宋" w:eastAsia="仿宋" w:cs="仿宋"/>
                <w:color w:val="000000"/>
                <w:sz w:val="18"/>
                <w:szCs w:val="18"/>
                <w:highlight w:val="none"/>
                <w:lang w:val="en-US" w:eastAsia="zh-CN"/>
              </w:rPr>
              <w:t>指标设置不够细化、具体，无法确定</w:t>
            </w:r>
            <w:r>
              <w:rPr>
                <w:rFonts w:hint="eastAsia" w:ascii="仿宋" w:hAnsi="仿宋" w:eastAsia="仿宋" w:cs="仿宋"/>
                <w:sz w:val="18"/>
                <w:szCs w:val="18"/>
              </w:rPr>
              <w:t>是否与项目目标任务数或计划数相对应</w:t>
            </w:r>
            <w:r>
              <w:rPr>
                <w:rFonts w:hint="eastAsia" w:ascii="仿宋" w:hAnsi="仿宋" w:eastAsia="仿宋" w:cs="仿宋"/>
                <w:color w:val="000000"/>
                <w:sz w:val="18"/>
                <w:szCs w:val="18"/>
                <w:highlight w:val="none"/>
              </w:rPr>
              <w:t>。</w:t>
            </w:r>
            <w:r>
              <w:rPr>
                <w:rFonts w:hint="eastAsia" w:ascii="仿宋" w:hAnsi="仿宋" w:eastAsia="仿宋" w:cs="仿宋"/>
                <w:color w:val="000000"/>
                <w:sz w:val="18"/>
                <w:szCs w:val="18"/>
              </w:rPr>
              <w:t>根据评分标准</w:t>
            </w:r>
            <w:r>
              <w:rPr>
                <w:rFonts w:hint="eastAsia" w:ascii="仿宋" w:hAnsi="仿宋" w:eastAsia="仿宋" w:cs="仿宋"/>
                <w:color w:val="000000"/>
                <w:sz w:val="18"/>
                <w:szCs w:val="18"/>
                <w:lang w:eastAsia="zh-CN"/>
              </w:rPr>
              <w:t>，</w:t>
            </w:r>
            <w:r>
              <w:rPr>
                <w:rFonts w:hint="eastAsia" w:ascii="仿宋" w:hAnsi="仿宋" w:eastAsia="仿宋" w:cs="仿宋"/>
                <w:sz w:val="18"/>
                <w:szCs w:val="18"/>
                <w:highlight w:val="none"/>
              </w:rPr>
              <w:t>该指标得</w:t>
            </w:r>
            <w:r>
              <w:rPr>
                <w:rFonts w:hint="eastAsia" w:ascii="仿宋" w:hAnsi="仿宋" w:eastAsia="仿宋" w:cs="仿宋"/>
                <w:sz w:val="18"/>
                <w:szCs w:val="18"/>
                <w:highlight w:val="none"/>
                <w:lang w:val="en-US" w:eastAsia="zh-CN"/>
              </w:rPr>
              <w:t>0</w:t>
            </w:r>
            <w:r>
              <w:rPr>
                <w:rFonts w:hint="eastAsia" w:ascii="仿宋" w:hAnsi="仿宋" w:eastAsia="仿宋" w:cs="仿宋"/>
                <w:sz w:val="18"/>
                <w:szCs w:val="18"/>
                <w:highlight w:val="none"/>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highlight w:val="none"/>
                <w:lang w:val="en-US" w:eastAsia="zh-CN"/>
              </w:rPr>
            </w:pPr>
            <w:r>
              <w:rPr>
                <w:rFonts w:hint="eastAsia" w:ascii="仿宋" w:hAnsi="仿宋" w:eastAsia="仿宋" w:cs="仿宋"/>
                <w:b w:val="0"/>
                <w:bCs w:val="0"/>
                <w:sz w:val="18"/>
                <w:szCs w:val="18"/>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0"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项目决策</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6</w:t>
            </w:r>
            <w:r>
              <w:rPr>
                <w:rFonts w:hint="eastAsia" w:ascii="仿宋" w:hAnsi="仿宋" w:eastAsia="仿宋" w:cs="仿宋"/>
                <w:sz w:val="18"/>
                <w:szCs w:val="18"/>
              </w:rPr>
              <w:t>分</w:t>
            </w:r>
            <w:r>
              <w:rPr>
                <w:rFonts w:hint="eastAsia" w:ascii="仿宋" w:hAnsi="仿宋" w:eastAsia="仿宋" w:cs="仿宋"/>
                <w:sz w:val="18"/>
                <w:szCs w:val="18"/>
                <w:lang w:val="en-US" w:eastAsia="zh-CN"/>
              </w:rPr>
              <w:t>)</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rPr>
              <w:t>资</w:t>
            </w:r>
            <w:r>
              <w:rPr>
                <w:rFonts w:hint="eastAsia" w:ascii="仿宋" w:hAnsi="仿宋" w:eastAsia="仿宋" w:cs="仿宋"/>
                <w:sz w:val="18"/>
                <w:szCs w:val="18"/>
                <w:highlight w:val="none"/>
              </w:rPr>
              <w:t>金投入</w:t>
            </w:r>
            <w:r>
              <w:rPr>
                <w:rFonts w:ascii="仿宋" w:hAnsi="仿宋" w:eastAsia="仿宋" w:cs="仿宋"/>
                <w:sz w:val="18"/>
                <w:szCs w:val="18"/>
                <w:highlight w:val="none"/>
              </w:rPr>
              <w:t>A</w:t>
            </w:r>
            <w:r>
              <w:rPr>
                <w:rFonts w:ascii="仿宋" w:hAnsi="仿宋" w:eastAsia="仿宋" w:cs="仿宋"/>
                <w:sz w:val="18"/>
                <w:szCs w:val="18"/>
                <w:highlight w:val="none"/>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预算编制科学性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科学合理</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①预算编制经过科学论证；②预算内容与项目内容相匹配；③预算额度测算依据充分，且按照标准编制；④预算确定的项目投资额或资金量与工作任务相匹配。以上各要素各占</w:t>
            </w:r>
            <w:r>
              <w:rPr>
                <w:rFonts w:ascii="仿宋" w:hAnsi="仿宋" w:eastAsia="仿宋" w:cs="仿宋"/>
                <w:sz w:val="18"/>
                <w:szCs w:val="18"/>
              </w:rPr>
              <w:t>25%</w:t>
            </w:r>
            <w:r>
              <w:rPr>
                <w:rFonts w:hint="eastAsia" w:ascii="仿宋" w:hAnsi="仿宋" w:eastAsia="仿宋" w:cs="仿宋"/>
                <w:sz w:val="18"/>
                <w:szCs w:val="18"/>
              </w:rPr>
              <w:t>权重分，符合相关要素得满分，否则对应要素不得分。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color w:val="000000"/>
                <w:sz w:val="18"/>
                <w:szCs w:val="18"/>
              </w:rPr>
              <w:t>根据调研获取的项目资料，经评价组核查：①</w:t>
            </w:r>
            <w:r>
              <w:rPr>
                <w:rFonts w:hint="eastAsia" w:ascii="仿宋" w:hAnsi="仿宋" w:eastAsia="仿宋" w:cs="仿宋"/>
                <w:sz w:val="18"/>
                <w:szCs w:val="18"/>
              </w:rPr>
              <w:t>预算编制经过</w:t>
            </w:r>
            <w:r>
              <w:rPr>
                <w:rFonts w:hint="eastAsia" w:ascii="仿宋" w:hAnsi="仿宋" w:eastAsia="仿宋" w:cs="仿宋"/>
                <w:sz w:val="18"/>
                <w:szCs w:val="18"/>
                <w:lang w:val="en-US" w:eastAsia="zh-CN"/>
              </w:rPr>
              <w:t>了</w:t>
            </w:r>
            <w:r>
              <w:rPr>
                <w:rFonts w:hint="eastAsia" w:ascii="仿宋" w:hAnsi="仿宋" w:eastAsia="仿宋" w:cs="仿宋"/>
                <w:sz w:val="18"/>
                <w:szCs w:val="18"/>
              </w:rPr>
              <w:t>科学论证</w:t>
            </w:r>
            <w:r>
              <w:rPr>
                <w:rFonts w:hint="eastAsia" w:ascii="仿宋" w:hAnsi="仿宋" w:eastAsia="仿宋" w:cs="仿宋"/>
                <w:color w:val="000000"/>
                <w:sz w:val="18"/>
                <w:szCs w:val="18"/>
              </w:rPr>
              <w:t>；②预算内容与项目内容匹配；③预算额度测算依据</w:t>
            </w:r>
            <w:r>
              <w:rPr>
                <w:rFonts w:hint="eastAsia" w:ascii="仿宋" w:hAnsi="仿宋" w:eastAsia="仿宋" w:cs="仿宋"/>
                <w:color w:val="000000"/>
                <w:sz w:val="18"/>
                <w:szCs w:val="18"/>
                <w:highlight w:val="none"/>
              </w:rPr>
              <w:t>充分，按照相关资金管理办法及项目内容编制；④编制了年度预算，</w:t>
            </w:r>
            <w:r>
              <w:rPr>
                <w:rFonts w:hint="eastAsia" w:ascii="仿宋" w:hAnsi="仿宋" w:eastAsia="仿宋" w:cs="仿宋"/>
                <w:color w:val="000000"/>
                <w:sz w:val="18"/>
                <w:szCs w:val="18"/>
                <w:highlight w:val="none"/>
                <w:lang w:val="en-US" w:eastAsia="zh-CN"/>
              </w:rPr>
              <w:t>但</w:t>
            </w:r>
            <w:r>
              <w:rPr>
                <w:rFonts w:hint="eastAsia" w:ascii="仿宋" w:hAnsi="仿宋" w:eastAsia="仿宋" w:cs="仿宋"/>
                <w:color w:val="000000"/>
                <w:sz w:val="18"/>
                <w:szCs w:val="18"/>
                <w:highlight w:val="none"/>
              </w:rPr>
              <w:t>预算确定的资金量与工作任务</w:t>
            </w:r>
            <w:r>
              <w:rPr>
                <w:rFonts w:hint="eastAsia" w:ascii="仿宋" w:hAnsi="仿宋" w:eastAsia="仿宋" w:cs="仿宋"/>
                <w:color w:val="000000"/>
                <w:sz w:val="18"/>
                <w:szCs w:val="18"/>
                <w:highlight w:val="none"/>
                <w:lang w:val="en-US" w:eastAsia="zh-CN"/>
              </w:rPr>
              <w:t>资金量存在偏差，年初预算160万元，实际拨付150万元</w:t>
            </w:r>
            <w:r>
              <w:rPr>
                <w:rFonts w:hint="eastAsia" w:ascii="仿宋" w:hAnsi="仿宋" w:eastAsia="仿宋" w:cs="仿宋"/>
                <w:color w:val="000000"/>
                <w:sz w:val="18"/>
                <w:szCs w:val="18"/>
                <w:highlight w:val="none"/>
              </w:rPr>
              <w:t>。根据评分标准</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rPr>
              <w:t>①②③得对应权重分满分，</w:t>
            </w:r>
            <w:r>
              <w:rPr>
                <w:rFonts w:hint="eastAsia" w:ascii="仿宋" w:hAnsi="仿宋" w:eastAsia="仿宋" w:cs="仿宋"/>
                <w:sz w:val="18"/>
                <w:szCs w:val="18"/>
              </w:rPr>
              <w:t>④</w:t>
            </w:r>
            <w:r>
              <w:rPr>
                <w:rFonts w:hint="eastAsia" w:ascii="仿宋" w:hAnsi="仿宋" w:eastAsia="仿宋" w:cs="仿宋"/>
                <w:color w:val="000000"/>
                <w:sz w:val="18"/>
                <w:szCs w:val="18"/>
              </w:rPr>
              <w:t>不得分。</w:t>
            </w:r>
            <w:r>
              <w:rPr>
                <w:rFonts w:hint="eastAsia" w:ascii="仿宋" w:hAnsi="仿宋" w:eastAsia="仿宋" w:cs="仿宋"/>
                <w:sz w:val="18"/>
                <w:szCs w:val="18"/>
              </w:rPr>
              <w:t>综上，该指标得</w:t>
            </w:r>
            <w:r>
              <w:rPr>
                <w:rFonts w:hint="eastAsia" w:ascii="仿宋" w:hAnsi="仿宋" w:eastAsia="仿宋" w:cs="仿宋"/>
                <w:sz w:val="18"/>
                <w:szCs w:val="18"/>
                <w:lang w:val="en-US" w:eastAsia="zh-CN"/>
              </w:rPr>
              <w:t>1.5</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1"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资金分配合理性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A</w:t>
            </w:r>
            <w:r>
              <w:rPr>
                <w:rFonts w:ascii="仿宋" w:hAnsi="仿宋" w:eastAsia="仿宋" w:cs="仿宋"/>
                <w:sz w:val="18"/>
                <w:szCs w:val="18"/>
                <w:vertAlign w:val="subscript"/>
              </w:rPr>
              <w:t>32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科学合理</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①预算资金分配依据是否充分；②资金分配额度是否合理，与项目单位或地方实际是否相适应。要素①②各占</w:t>
            </w:r>
            <w:r>
              <w:rPr>
                <w:rFonts w:ascii="仿宋" w:hAnsi="仿宋" w:eastAsia="仿宋" w:cs="仿宋"/>
                <w:sz w:val="18"/>
                <w:szCs w:val="18"/>
              </w:rPr>
              <w:t>50%</w:t>
            </w:r>
            <w:r>
              <w:rPr>
                <w:rFonts w:hint="eastAsia" w:ascii="仿宋" w:hAnsi="仿宋" w:eastAsia="仿宋" w:cs="仿宋"/>
                <w:sz w:val="18"/>
                <w:szCs w:val="18"/>
              </w:rPr>
              <w:t>权重分，符合相关要素得满分，否则对应要素不得分。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提供的分配依据及测算过程材料，经评价组核查：①</w:t>
            </w:r>
            <w:r>
              <w:rPr>
                <w:rFonts w:hint="eastAsia" w:ascii="仿宋" w:hAnsi="仿宋" w:eastAsia="仿宋" w:cs="仿宋"/>
                <w:sz w:val="18"/>
                <w:szCs w:val="18"/>
                <w:highlight w:val="none"/>
                <w:lang w:eastAsia="zh-CN"/>
              </w:rPr>
              <w:t>项目预算资金</w:t>
            </w:r>
            <w:r>
              <w:rPr>
                <w:rFonts w:hint="eastAsia" w:ascii="仿宋" w:hAnsi="仿宋" w:eastAsia="仿宋" w:cs="仿宋"/>
                <w:sz w:val="18"/>
                <w:szCs w:val="18"/>
                <w:highlight w:val="none"/>
              </w:rPr>
              <w:t>分配依据充分。②</w:t>
            </w:r>
            <w:r>
              <w:rPr>
                <w:rFonts w:hint="eastAsia" w:ascii="仿宋" w:hAnsi="仿宋" w:eastAsia="仿宋" w:cs="仿宋"/>
                <w:sz w:val="18"/>
                <w:szCs w:val="18"/>
              </w:rPr>
              <w:t>资金分配额度合理，与项目单位相适应</w:t>
            </w:r>
            <w:r>
              <w:rPr>
                <w:rFonts w:hint="eastAsia" w:ascii="仿宋" w:hAnsi="仿宋" w:eastAsia="仿宋" w:cs="仿宋"/>
                <w:sz w:val="18"/>
                <w:szCs w:val="18"/>
                <w:highlight w:val="none"/>
              </w:rPr>
              <w:t>。根据评分标准，该指标得</w:t>
            </w:r>
            <w:r>
              <w:rPr>
                <w:rFonts w:hint="eastAsia" w:ascii="仿宋" w:hAnsi="仿宋" w:eastAsia="仿宋" w:cs="仿宋"/>
                <w:sz w:val="18"/>
                <w:szCs w:val="18"/>
                <w:highlight w:val="none"/>
                <w:lang w:val="en-US" w:eastAsia="zh-CN"/>
              </w:rPr>
              <w:t>2</w:t>
            </w:r>
            <w:r>
              <w:rPr>
                <w:rFonts w:hint="eastAsia" w:ascii="仿宋" w:hAnsi="仿宋" w:eastAsia="仿宋" w:cs="仿宋"/>
                <w:sz w:val="18"/>
                <w:szCs w:val="18"/>
                <w:highlight w:val="none"/>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6"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项目过程</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2</w:t>
            </w:r>
            <w:r>
              <w:rPr>
                <w:rFonts w:hint="eastAsia" w:ascii="仿宋" w:hAnsi="仿宋" w:eastAsia="仿宋" w:cs="仿宋"/>
                <w:sz w:val="18"/>
                <w:szCs w:val="18"/>
                <w:lang w:val="en-US" w:eastAsia="zh-CN"/>
              </w:rPr>
              <w:t>7</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项目过程</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2</w:t>
            </w:r>
            <w:r>
              <w:rPr>
                <w:rFonts w:hint="eastAsia" w:ascii="仿宋" w:hAnsi="仿宋" w:eastAsia="仿宋" w:cs="仿宋"/>
                <w:sz w:val="18"/>
                <w:szCs w:val="18"/>
                <w:lang w:val="en-US" w:eastAsia="zh-CN"/>
              </w:rPr>
              <w:t>7</w:t>
            </w:r>
            <w:r>
              <w:rPr>
                <w:rFonts w:hint="eastAsia" w:ascii="仿宋" w:hAnsi="仿宋" w:eastAsia="仿宋" w:cs="仿宋"/>
                <w:sz w:val="18"/>
                <w:szCs w:val="18"/>
              </w:rPr>
              <w:t>分）</w:t>
            </w: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vertAlign w:val="subscript"/>
              </w:rPr>
            </w:pPr>
            <w:r>
              <w:rPr>
                <w:rFonts w:hint="eastAsia" w:ascii="仿宋" w:hAnsi="仿宋" w:eastAsia="仿宋" w:cs="仿宋"/>
                <w:sz w:val="18"/>
                <w:szCs w:val="18"/>
              </w:rPr>
              <w:t>预算执行</w:t>
            </w:r>
            <w:r>
              <w:rPr>
                <w:rFonts w:ascii="仿宋" w:hAnsi="仿宋" w:eastAsia="仿宋" w:cs="仿宋"/>
                <w:sz w:val="18"/>
                <w:szCs w:val="18"/>
              </w:rPr>
              <w:t>B</w:t>
            </w:r>
            <w:r>
              <w:rPr>
                <w:rFonts w:ascii="仿宋" w:hAnsi="仿宋" w:eastAsia="仿宋" w:cs="仿宋"/>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8</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w w:val="105"/>
                <w:sz w:val="18"/>
                <w:szCs w:val="18"/>
              </w:rPr>
              <w:t>预算</w:t>
            </w:r>
            <w:r>
              <w:rPr>
                <w:rFonts w:hint="eastAsia" w:ascii="仿宋" w:hAnsi="仿宋" w:eastAsia="仿宋" w:cs="仿宋"/>
                <w:sz w:val="18"/>
                <w:szCs w:val="18"/>
                <w:lang w:eastAsia="zh-CN"/>
              </w:rPr>
              <w:t>执行</w:t>
            </w:r>
            <w:r>
              <w:rPr>
                <w:rFonts w:hint="eastAsia" w:ascii="仿宋" w:hAnsi="仿宋" w:eastAsia="仿宋" w:cs="仿宋"/>
                <w:sz w:val="18"/>
                <w:szCs w:val="18"/>
                <w:lang w:val="en-US" w:eastAsia="zh-CN"/>
              </w:rPr>
              <w:t>时效性</w:t>
            </w:r>
            <w:r>
              <w:rPr>
                <w:rFonts w:ascii="仿宋" w:hAnsi="仿宋" w:eastAsia="仿宋" w:cs="仿宋"/>
                <w:sz w:val="18"/>
                <w:szCs w:val="18"/>
              </w:rPr>
              <w:t>B</w:t>
            </w:r>
            <w:r>
              <w:rPr>
                <w:rFonts w:ascii="仿宋" w:hAnsi="仿宋" w:eastAsia="仿宋" w:cs="仿宋"/>
                <w:sz w:val="18"/>
                <w:szCs w:val="18"/>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rPr>
              <w:t>≥</w:t>
            </w:r>
            <w:r>
              <w:rPr>
                <w:rFonts w:hint="eastAsia" w:ascii="仿宋" w:hAnsi="仿宋" w:eastAsia="仿宋" w:cs="仿宋"/>
                <w:sz w:val="18"/>
                <w:szCs w:val="18"/>
                <w:lang w:val="en-US" w:eastAsia="zh-CN"/>
              </w:rPr>
              <w:t>100</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8</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专项</w:t>
            </w:r>
            <w:r>
              <w:rPr>
                <w:rFonts w:hint="eastAsia" w:ascii="仿宋" w:hAnsi="仿宋" w:eastAsia="仿宋" w:cs="仿宋"/>
                <w:sz w:val="18"/>
                <w:szCs w:val="18"/>
                <w:lang w:eastAsia="zh-CN"/>
              </w:rPr>
              <w:t>资金预算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达到100</w:t>
            </w:r>
            <w:r>
              <w:rPr>
                <w:rFonts w:ascii="仿宋" w:hAnsi="仿宋" w:eastAsia="仿宋" w:cs="仿宋"/>
                <w:sz w:val="18"/>
                <w:szCs w:val="18"/>
              </w:rPr>
              <w:t>%</w:t>
            </w:r>
            <w:r>
              <w:rPr>
                <w:rFonts w:hint="eastAsia" w:ascii="仿宋" w:hAnsi="仿宋" w:eastAsia="仿宋" w:cs="仿宋"/>
                <w:sz w:val="18"/>
                <w:szCs w:val="18"/>
              </w:rPr>
              <w:t>的</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r>
              <w:rPr>
                <w:rFonts w:hint="eastAsia" w:ascii="仿宋" w:hAnsi="仿宋" w:eastAsia="仿宋" w:cs="仿宋"/>
                <w:color w:val="auto"/>
                <w:sz w:val="18"/>
                <w:szCs w:val="18"/>
                <w:highlight w:val="none"/>
                <w:lang w:val="en-US" w:eastAsia="zh-CN"/>
              </w:rPr>
              <w:t>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项目专项资金</w:t>
            </w:r>
            <w:r>
              <w:rPr>
                <w:rFonts w:hint="eastAsia" w:ascii="仿宋" w:hAnsi="仿宋" w:eastAsia="仿宋" w:cs="仿宋"/>
                <w:sz w:val="18"/>
                <w:szCs w:val="18"/>
              </w:rPr>
              <w:t>全年预算数</w:t>
            </w:r>
            <w:r>
              <w:rPr>
                <w:rFonts w:hint="eastAsia" w:ascii="仿宋" w:hAnsi="仿宋" w:eastAsia="仿宋" w:cs="仿宋"/>
                <w:sz w:val="18"/>
                <w:szCs w:val="18"/>
                <w:lang w:val="en-US" w:eastAsia="zh-CN"/>
              </w:rPr>
              <w:t>160万元</w:t>
            </w:r>
            <w:r>
              <w:rPr>
                <w:rFonts w:hint="eastAsia" w:ascii="仿宋" w:hAnsi="仿宋" w:eastAsia="仿宋" w:cs="仿宋"/>
                <w:sz w:val="18"/>
                <w:szCs w:val="18"/>
              </w:rPr>
              <w:t>，</w:t>
            </w:r>
            <w:r>
              <w:rPr>
                <w:rFonts w:hint="eastAsia" w:ascii="仿宋" w:hAnsi="仿宋" w:eastAsia="仿宋" w:cs="仿宋"/>
                <w:sz w:val="18"/>
                <w:szCs w:val="18"/>
                <w:lang w:eastAsia="zh-CN"/>
              </w:rPr>
              <w:t>县级</w:t>
            </w:r>
            <w:r>
              <w:rPr>
                <w:rFonts w:hint="eastAsia" w:ascii="仿宋" w:hAnsi="仿宋" w:eastAsia="仿宋" w:cs="仿宋"/>
                <w:sz w:val="18"/>
                <w:szCs w:val="18"/>
              </w:rPr>
              <w:t>分解下达数为</w:t>
            </w:r>
            <w:r>
              <w:rPr>
                <w:rFonts w:hint="eastAsia" w:ascii="仿宋" w:hAnsi="仿宋" w:eastAsia="仿宋" w:cs="仿宋"/>
                <w:sz w:val="18"/>
                <w:szCs w:val="18"/>
                <w:lang w:val="en-US" w:eastAsia="zh-CN"/>
              </w:rPr>
              <w:t>150万元</w:t>
            </w:r>
            <w:r>
              <w:rPr>
                <w:rFonts w:hint="eastAsia" w:ascii="仿宋" w:hAnsi="仿宋" w:eastAsia="仿宋" w:cs="仿宋"/>
                <w:sz w:val="18"/>
                <w:szCs w:val="18"/>
                <w:lang w:eastAsia="zh-CN"/>
              </w:rPr>
              <w:t>，预算</w:t>
            </w:r>
            <w:r>
              <w:rPr>
                <w:rFonts w:hint="eastAsia" w:ascii="仿宋" w:hAnsi="仿宋" w:eastAsia="仿宋" w:cs="仿宋"/>
                <w:sz w:val="18"/>
                <w:szCs w:val="18"/>
              </w:rPr>
              <w:t>执行率</w:t>
            </w:r>
            <w:r>
              <w:rPr>
                <w:rFonts w:hint="eastAsia" w:ascii="仿宋" w:hAnsi="仿宋" w:eastAsia="仿宋" w:cs="仿宋"/>
                <w:sz w:val="18"/>
                <w:szCs w:val="18"/>
                <w:lang w:val="en-US" w:eastAsia="zh-CN"/>
              </w:rPr>
              <w:t>94</w:t>
            </w:r>
            <w:r>
              <w:rPr>
                <w:rFonts w:ascii="仿宋" w:hAnsi="仿宋" w:eastAsia="仿宋" w:cs="仿宋"/>
                <w:sz w:val="18"/>
                <w:szCs w:val="18"/>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7.5</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3"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vertAlign w:val="subscript"/>
              </w:rPr>
            </w:pPr>
            <w:r>
              <w:rPr>
                <w:rFonts w:hint="eastAsia" w:ascii="仿宋" w:hAnsi="仿宋" w:eastAsia="仿宋" w:cs="仿宋"/>
                <w:sz w:val="18"/>
                <w:szCs w:val="18"/>
              </w:rPr>
              <w:t>资金管理</w:t>
            </w:r>
            <w:r>
              <w:rPr>
                <w:rFonts w:ascii="仿宋" w:hAnsi="仿宋" w:eastAsia="仿宋" w:cs="仿宋"/>
                <w:sz w:val="18"/>
                <w:szCs w:val="18"/>
              </w:rPr>
              <w:t>B</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1</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资金使用合规性</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B</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合规</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sz w:val="18"/>
                <w:szCs w:val="18"/>
              </w:rPr>
              <w:t>单个项目评价：</w:t>
            </w:r>
            <w:r>
              <w:rPr>
                <w:rFonts w:hint="eastAsia" w:ascii="仿宋" w:hAnsi="仿宋" w:eastAsia="仿宋" w:cs="仿宋"/>
                <w:sz w:val="18"/>
                <w:szCs w:val="18"/>
              </w:rPr>
              <w:t>①符合项目预算批复或合同规定的用途，专款专用；②资金支出依据充分；③不存在截留、挤占、挪用、虚列支出等情况。符合相关要素得满分，否则不得分</w:t>
            </w:r>
            <w:r>
              <w:rPr>
                <w:rFonts w:hint="eastAsia" w:ascii="仿宋" w:hAnsi="仿宋" w:eastAsia="仿宋" w:cs="仿宋"/>
                <w:sz w:val="18"/>
                <w:szCs w:val="18"/>
                <w:lang w:eastAsia="zh-CN"/>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color w:val="000000"/>
                <w:sz w:val="18"/>
                <w:szCs w:val="18"/>
              </w:rPr>
              <w:t>经评价组核查：①</w:t>
            </w:r>
            <w:r>
              <w:rPr>
                <w:rFonts w:hint="eastAsia" w:ascii="仿宋" w:hAnsi="仿宋" w:eastAsia="仿宋" w:cs="仿宋"/>
                <w:sz w:val="18"/>
                <w:szCs w:val="18"/>
                <w:lang w:eastAsia="zh-CN"/>
              </w:rPr>
              <w:t>项目专项</w:t>
            </w:r>
            <w:r>
              <w:rPr>
                <w:rFonts w:hint="eastAsia" w:ascii="仿宋" w:hAnsi="仿宋" w:eastAsia="仿宋" w:cs="仿宋"/>
                <w:color w:val="000000"/>
                <w:sz w:val="18"/>
                <w:szCs w:val="18"/>
              </w:rPr>
              <w:t>资金使用符合项目预算批复或合同规定的用途；②资金的拨付有完整的审批程序和手续；③不存在截留、挤占、挪用、虚列支出等</w:t>
            </w:r>
            <w:r>
              <w:rPr>
                <w:rFonts w:hint="eastAsia" w:ascii="仿宋" w:hAnsi="仿宋" w:eastAsia="仿宋" w:cs="仿宋"/>
                <w:sz w:val="18"/>
                <w:szCs w:val="18"/>
              </w:rPr>
              <w:t>情况。</w:t>
            </w:r>
            <w:r>
              <w:rPr>
                <w:rFonts w:hint="eastAsia" w:ascii="仿宋" w:hAnsi="仿宋" w:eastAsia="仿宋" w:cs="仿宋"/>
                <w:color w:val="000000"/>
                <w:sz w:val="18"/>
                <w:szCs w:val="18"/>
              </w:rPr>
              <w:t>根据评分标准</w:t>
            </w:r>
            <w:r>
              <w:rPr>
                <w:rFonts w:hint="eastAsia" w:ascii="仿宋" w:hAnsi="仿宋" w:eastAsia="仿宋" w:cs="仿宋"/>
                <w:color w:val="000000"/>
                <w:sz w:val="18"/>
                <w:szCs w:val="18"/>
                <w:lang w:eastAsia="zh-CN"/>
              </w:rPr>
              <w:t>，</w:t>
            </w:r>
            <w:r>
              <w:rPr>
                <w:rFonts w:hint="eastAsia" w:ascii="仿宋" w:hAnsi="仿宋" w:eastAsia="仿宋" w:cs="仿宋"/>
                <w:sz w:val="18"/>
                <w:szCs w:val="18"/>
              </w:rPr>
              <w:t>该指标得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财务管理制度健全性</w:t>
            </w:r>
            <w:r>
              <w:rPr>
                <w:rFonts w:ascii="仿宋" w:hAnsi="仿宋" w:eastAsia="仿宋" w:cs="仿宋"/>
                <w:sz w:val="18"/>
                <w:szCs w:val="18"/>
              </w:rPr>
              <w:t>B</w:t>
            </w:r>
            <w:r>
              <w:rPr>
                <w:rFonts w:ascii="仿宋" w:hAnsi="仿宋" w:eastAsia="仿宋" w:cs="仿宋"/>
                <w:sz w:val="18"/>
                <w:szCs w:val="18"/>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健</w:t>
            </w:r>
            <w:r>
              <w:rPr>
                <w:rFonts w:hint="eastAsia" w:ascii="仿宋" w:hAnsi="仿宋" w:eastAsia="仿宋" w:cs="仿宋"/>
                <w:sz w:val="18"/>
                <w:szCs w:val="18"/>
                <w:highlight w:val="none"/>
              </w:rPr>
              <w:t>全</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项目已制定或具有专项资金管理制度</w:t>
            </w:r>
            <w:r>
              <w:rPr>
                <w:rFonts w:hint="eastAsia" w:ascii="仿宋" w:hAnsi="仿宋" w:eastAsia="仿宋" w:cs="仿宋"/>
                <w:sz w:val="18"/>
                <w:szCs w:val="18"/>
                <w:lang w:eastAsia="zh-CN"/>
              </w:rPr>
              <w:t>，有专项制度得满分，否则不得分</w:t>
            </w:r>
            <w:r>
              <w:rPr>
                <w:rFonts w:hint="eastAsia" w:ascii="仿宋" w:hAnsi="仿宋" w:eastAsia="仿宋" w:cs="仿宋"/>
                <w:sz w:val="18"/>
                <w:szCs w:val="18"/>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经评价组核查：该项目制定</w:t>
            </w:r>
            <w:r>
              <w:rPr>
                <w:rFonts w:hint="eastAsia" w:ascii="仿宋" w:hAnsi="仿宋" w:eastAsia="仿宋" w:cs="仿宋"/>
                <w:sz w:val="18"/>
                <w:szCs w:val="18"/>
                <w:lang w:val="en-US" w:eastAsia="zh-CN"/>
              </w:rPr>
              <w:t>了</w:t>
            </w:r>
            <w:r>
              <w:rPr>
                <w:rFonts w:hint="eastAsia" w:ascii="仿宋" w:hAnsi="仿宋" w:eastAsia="仿宋" w:cs="仿宋"/>
                <w:sz w:val="18"/>
                <w:szCs w:val="18"/>
                <w:lang w:eastAsia="zh-CN"/>
              </w:rPr>
              <w:t>专项资金管理制度</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val="en-US" w:eastAsia="zh-CN"/>
              </w:rPr>
            </w:pPr>
            <w:r>
              <w:rPr>
                <w:rFonts w:hint="eastAsia" w:ascii="仿宋" w:hAnsi="仿宋" w:eastAsia="仿宋" w:cs="仿宋"/>
                <w:b w:val="0"/>
                <w:bCs w:val="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01"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财务管理制度执行有效性</w:t>
            </w:r>
            <w:r>
              <w:rPr>
                <w:rFonts w:ascii="仿宋" w:hAnsi="仿宋" w:eastAsia="仿宋" w:cs="仿宋"/>
                <w:sz w:val="18"/>
                <w:szCs w:val="18"/>
              </w:rPr>
              <w:t>B</w:t>
            </w:r>
            <w:r>
              <w:rPr>
                <w:rFonts w:ascii="仿宋" w:hAnsi="仿宋" w:eastAsia="仿宋" w:cs="仿宋"/>
                <w:sz w:val="18"/>
                <w:szCs w:val="18"/>
                <w:vertAlign w:val="subscript"/>
              </w:rPr>
              <w:t>23</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有效</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b/>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①遵守相关法律法规和相关管理规定；②项目资金支付手续完备；③项目资金分账（专账）管理；④项目财务人员是否落实到位。以上各要素各占</w:t>
            </w:r>
            <w:r>
              <w:rPr>
                <w:rFonts w:ascii="仿宋" w:hAnsi="仿宋" w:eastAsia="仿宋" w:cs="仿宋"/>
                <w:sz w:val="18"/>
                <w:szCs w:val="18"/>
              </w:rPr>
              <w:t>25%</w:t>
            </w:r>
            <w:r>
              <w:rPr>
                <w:rFonts w:hint="eastAsia" w:ascii="仿宋" w:hAnsi="仿宋" w:eastAsia="仿宋" w:cs="仿宋"/>
                <w:sz w:val="18"/>
                <w:szCs w:val="18"/>
              </w:rPr>
              <w:t>权重分。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sz w:val="18"/>
                <w:szCs w:val="18"/>
              </w:rPr>
              <w:t>经评价组核查：①该项目遵守相关法律法规</w:t>
            </w:r>
            <w:r>
              <w:rPr>
                <w:rFonts w:hint="eastAsia" w:ascii="仿宋" w:hAnsi="仿宋" w:eastAsia="仿宋" w:cs="仿宋"/>
                <w:sz w:val="18"/>
                <w:szCs w:val="18"/>
                <w:lang w:val="en-US" w:eastAsia="zh-CN"/>
              </w:rPr>
              <w:t>和相关财务制度规定</w:t>
            </w:r>
            <w:r>
              <w:rPr>
                <w:rFonts w:hint="eastAsia" w:ascii="仿宋" w:hAnsi="仿宋" w:eastAsia="仿宋" w:cs="仿宋"/>
                <w:sz w:val="18"/>
                <w:szCs w:val="18"/>
              </w:rPr>
              <w:t>；②项目资金支付手续完备；③项目资金</w:t>
            </w:r>
            <w:r>
              <w:rPr>
                <w:rFonts w:hint="eastAsia" w:ascii="仿宋" w:hAnsi="仿宋" w:eastAsia="仿宋" w:cs="仿宋"/>
                <w:sz w:val="18"/>
                <w:szCs w:val="18"/>
                <w:lang w:eastAsia="zh-CN"/>
              </w:rPr>
              <w:t>设立了</w:t>
            </w:r>
            <w:r>
              <w:rPr>
                <w:rFonts w:hint="eastAsia" w:ascii="仿宋" w:hAnsi="仿宋" w:eastAsia="仿宋" w:cs="仿宋"/>
                <w:sz w:val="18"/>
                <w:szCs w:val="18"/>
              </w:rPr>
              <w:t>分账（专账）管理；④项目财务人员落实到位。根据评分标准，该指标得</w:t>
            </w:r>
            <w:r>
              <w:rPr>
                <w:rFonts w:hint="eastAsia" w:ascii="仿宋" w:hAnsi="仿宋" w:eastAsia="仿宋" w:cs="仿宋"/>
                <w:sz w:val="18"/>
                <w:szCs w:val="18"/>
                <w:lang w:val="en-US" w:eastAsia="zh-CN"/>
              </w:rPr>
              <w:t>2</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eastAsia="zh-CN"/>
              </w:rPr>
              <w:t>财政</w:t>
            </w:r>
            <w:r>
              <w:rPr>
                <w:rFonts w:hint="eastAsia" w:ascii="仿宋" w:hAnsi="仿宋" w:eastAsia="仿宋" w:cs="仿宋"/>
                <w:sz w:val="18"/>
                <w:szCs w:val="18"/>
              </w:rPr>
              <w:t>资金</w:t>
            </w:r>
            <w:r>
              <w:rPr>
                <w:rFonts w:hint="eastAsia" w:ascii="仿宋" w:hAnsi="仿宋" w:eastAsia="仿宋" w:cs="仿宋"/>
                <w:sz w:val="18"/>
                <w:szCs w:val="18"/>
                <w:lang w:val="en-US" w:eastAsia="zh-CN"/>
              </w:rPr>
              <w:t>拨付及时性</w:t>
            </w:r>
            <w:r>
              <w:rPr>
                <w:rFonts w:ascii="仿宋" w:hAnsi="仿宋" w:eastAsia="仿宋" w:cs="仿宋"/>
                <w:sz w:val="18"/>
                <w:szCs w:val="18"/>
              </w:rPr>
              <w:t>B</w:t>
            </w:r>
            <w:r>
              <w:rPr>
                <w:rFonts w:ascii="仿宋" w:hAnsi="仿宋" w:eastAsia="仿宋" w:cs="仿宋"/>
                <w:sz w:val="18"/>
                <w:szCs w:val="18"/>
                <w:vertAlign w:val="subscript"/>
              </w:rPr>
              <w:t>24</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及时</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lang w:eastAsia="zh-CN"/>
              </w:rPr>
              <w:t>项目专项</w:t>
            </w:r>
            <w:r>
              <w:rPr>
                <w:rFonts w:hint="eastAsia" w:ascii="仿宋" w:hAnsi="仿宋" w:eastAsia="仿宋" w:cs="仿宋"/>
                <w:color w:val="000000"/>
                <w:sz w:val="18"/>
                <w:szCs w:val="18"/>
              </w:rPr>
              <w:t>资金</w:t>
            </w:r>
            <w:r>
              <w:rPr>
                <w:rFonts w:hint="eastAsia" w:ascii="仿宋" w:hAnsi="仿宋" w:eastAsia="仿宋" w:cs="仿宋"/>
                <w:sz w:val="18"/>
                <w:szCs w:val="18"/>
              </w:rPr>
              <w:t>均按照规定时间内</w:t>
            </w:r>
            <w:r>
              <w:rPr>
                <w:rFonts w:hint="eastAsia" w:ascii="仿宋" w:hAnsi="仿宋" w:eastAsia="仿宋" w:cs="仿宋"/>
                <w:sz w:val="18"/>
                <w:szCs w:val="18"/>
                <w:lang w:val="en-US" w:eastAsia="zh-CN"/>
              </w:rPr>
              <w:t>拨付给安阳县财政局</w:t>
            </w:r>
            <w:r>
              <w:rPr>
                <w:rFonts w:hint="eastAsia" w:ascii="仿宋" w:hAnsi="仿宋" w:eastAsia="仿宋" w:cs="仿宋"/>
                <w:sz w:val="18"/>
                <w:szCs w:val="18"/>
              </w:rPr>
              <w:t>得满分，否则</w:t>
            </w:r>
            <w:r>
              <w:rPr>
                <w:rFonts w:hint="eastAsia" w:ascii="仿宋" w:hAnsi="仿宋" w:eastAsia="仿宋" w:cs="仿宋"/>
                <w:sz w:val="18"/>
                <w:szCs w:val="18"/>
                <w:lang w:eastAsia="zh-CN"/>
              </w:rPr>
              <w:t>不得分</w:t>
            </w:r>
            <w:r>
              <w:rPr>
                <w:rFonts w:hint="eastAsia" w:ascii="仿宋" w:hAnsi="仿宋" w:eastAsia="仿宋" w:cs="仿宋"/>
                <w:sz w:val="18"/>
                <w:szCs w:val="18"/>
              </w:rPr>
              <w:t>。</w:t>
            </w:r>
          </w:p>
        </w:tc>
        <w:tc>
          <w:tcPr>
            <w:tcW w:w="4418" w:type="dxa"/>
            <w:vAlign w:val="center"/>
          </w:tcPr>
          <w:p>
            <w:pPr>
              <w:keepNext w:val="0"/>
              <w:keepLines/>
              <w:pageBreakBefore w:val="0"/>
              <w:wordWrap/>
              <w:topLinePunct w:val="0"/>
              <w:bidi w:val="0"/>
              <w:adjustRightInd w:val="0"/>
              <w:snapToGrid w:val="0"/>
              <w:spacing w:line="240" w:lineRule="exact"/>
              <w:jc w:val="left"/>
              <w:rPr>
                <w:rFonts w:hint="eastAsia" w:ascii="仿宋" w:hAnsi="仿宋" w:eastAsia="仿宋" w:cs="仿宋"/>
                <w:color w:val="000000"/>
                <w:sz w:val="18"/>
                <w:szCs w:val="18"/>
                <w:lang w:eastAsia="zh-CN"/>
              </w:rPr>
            </w:pPr>
            <w:r>
              <w:rPr>
                <w:rFonts w:hint="eastAsia" w:ascii="仿宋" w:hAnsi="仿宋" w:eastAsia="仿宋" w:cs="仿宋"/>
                <w:color w:val="000000"/>
                <w:sz w:val="18"/>
                <w:szCs w:val="18"/>
              </w:rPr>
              <w:t>经</w:t>
            </w:r>
            <w:r>
              <w:rPr>
                <w:rFonts w:hint="eastAsia" w:ascii="仿宋" w:hAnsi="仿宋" w:eastAsia="仿宋" w:cs="仿宋"/>
                <w:color w:val="000000"/>
                <w:sz w:val="18"/>
                <w:szCs w:val="18"/>
                <w:highlight w:val="none"/>
              </w:rPr>
              <w:t>评价组核查：</w:t>
            </w:r>
            <w:r>
              <w:rPr>
                <w:rFonts w:hint="eastAsia" w:ascii="仿宋" w:hAnsi="仿宋" w:eastAsia="仿宋" w:cs="仿宋"/>
                <w:color w:val="000000"/>
                <w:sz w:val="18"/>
                <w:szCs w:val="18"/>
                <w:highlight w:val="none"/>
                <w:lang w:eastAsia="zh-CN"/>
              </w:rPr>
              <w:t>安阳县财政局财政评审费</w:t>
            </w:r>
            <w:r>
              <w:rPr>
                <w:rFonts w:hint="eastAsia" w:ascii="仿宋" w:hAnsi="仿宋" w:eastAsia="仿宋" w:cs="仿宋"/>
                <w:color w:val="000000"/>
                <w:sz w:val="18"/>
                <w:szCs w:val="18"/>
                <w:highlight w:val="none"/>
                <w:lang w:val="en-US" w:eastAsia="zh-CN"/>
              </w:rPr>
              <w:t>在规定时间内完成资金拨付，</w:t>
            </w:r>
            <w:r>
              <w:rPr>
                <w:rFonts w:hint="eastAsia" w:ascii="仿宋" w:hAnsi="仿宋" w:eastAsia="仿宋" w:cs="仿宋"/>
                <w:sz w:val="18"/>
                <w:szCs w:val="18"/>
              </w:rPr>
              <w:t>根据评分标准，该指标</w:t>
            </w:r>
            <w:r>
              <w:rPr>
                <w:rFonts w:hint="eastAsia" w:ascii="仿宋" w:hAnsi="仿宋" w:eastAsia="仿宋" w:cs="仿宋"/>
                <w:color w:val="000000"/>
                <w:sz w:val="18"/>
                <w:szCs w:val="18"/>
              </w:rPr>
              <w:t>得满分</w:t>
            </w:r>
            <w:r>
              <w:rPr>
                <w:rFonts w:hint="eastAsia" w:ascii="仿宋" w:hAnsi="仿宋" w:eastAsia="仿宋" w:cs="仿宋"/>
                <w:color w:val="000000"/>
                <w:sz w:val="18"/>
                <w:szCs w:val="18"/>
                <w:lang w:eastAsia="zh-CN"/>
              </w:rPr>
              <w:t>。</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组织实施</w:t>
            </w:r>
            <w:r>
              <w:rPr>
                <w:rFonts w:ascii="仿宋" w:hAnsi="仿宋" w:eastAsia="仿宋" w:cs="仿宋"/>
                <w:sz w:val="18"/>
                <w:szCs w:val="18"/>
              </w:rPr>
              <w:t>B</w:t>
            </w:r>
            <w:r>
              <w:rPr>
                <w:rFonts w:ascii="仿宋" w:hAnsi="仿宋" w:eastAsia="仿宋" w:cs="仿宋"/>
                <w:sz w:val="18"/>
                <w:szCs w:val="18"/>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ascii="仿宋" w:hAnsi="仿宋" w:eastAsia="仿宋" w:cs="仿宋"/>
                <w:sz w:val="18"/>
                <w:szCs w:val="18"/>
              </w:rPr>
              <w:t>5</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w:t>
            </w:r>
            <w:r>
              <w:rPr>
                <w:rFonts w:hint="eastAsia" w:ascii="仿宋" w:hAnsi="仿宋" w:eastAsia="仿宋" w:cs="仿宋"/>
                <w:sz w:val="18"/>
                <w:szCs w:val="18"/>
                <w:highlight w:val="none"/>
              </w:rPr>
              <w:t>目管理制度健全性</w:t>
            </w:r>
            <w:r>
              <w:rPr>
                <w:rFonts w:ascii="仿宋" w:hAnsi="仿宋" w:eastAsia="仿宋" w:cs="仿宋"/>
                <w:sz w:val="18"/>
                <w:szCs w:val="18"/>
                <w:highlight w:val="none"/>
              </w:rPr>
              <w:t>B</w:t>
            </w:r>
            <w:r>
              <w:rPr>
                <w:rFonts w:ascii="仿宋" w:hAnsi="仿宋" w:eastAsia="仿宋" w:cs="仿宋"/>
                <w:sz w:val="18"/>
                <w:szCs w:val="18"/>
                <w:highlight w:val="none"/>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健全</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单个方向评价：</w:t>
            </w:r>
            <w:r>
              <w:rPr>
                <w:rFonts w:hint="eastAsia" w:ascii="仿宋" w:hAnsi="仿宋" w:eastAsia="仿宋" w:cs="仿宋"/>
                <w:sz w:val="18"/>
                <w:szCs w:val="18"/>
              </w:rPr>
              <w:t>已制定或具有相应的项目管理制度</w:t>
            </w:r>
            <w:r>
              <w:rPr>
                <w:rFonts w:hint="eastAsia" w:ascii="仿宋" w:hAnsi="仿宋" w:eastAsia="仿宋" w:cs="仿宋"/>
                <w:sz w:val="18"/>
                <w:szCs w:val="18"/>
                <w:lang w:eastAsia="zh-CN"/>
              </w:rPr>
              <w:t>得满分，</w:t>
            </w:r>
            <w:r>
              <w:rPr>
                <w:rFonts w:hint="eastAsia" w:ascii="仿宋" w:hAnsi="仿宋" w:eastAsia="仿宋" w:cs="仿宋"/>
                <w:sz w:val="18"/>
                <w:szCs w:val="18"/>
                <w:lang w:val="en-US" w:eastAsia="zh-CN"/>
              </w:rPr>
              <w:t>制度不完善酌情得分</w:t>
            </w:r>
            <w:r>
              <w:rPr>
                <w:rFonts w:hint="eastAsia" w:ascii="仿宋" w:hAnsi="仿宋" w:eastAsia="仿宋" w:cs="仿宋"/>
                <w:sz w:val="18"/>
                <w:szCs w:val="18"/>
              </w:rPr>
              <w:t>。</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jc w:val="left"/>
              <w:textAlignment w:val="center"/>
              <w:rPr>
                <w:rFonts w:ascii="仿宋" w:hAnsi="仿宋" w:eastAsia="仿宋" w:cs="仿宋"/>
                <w:b/>
                <w:bCs/>
                <w:sz w:val="18"/>
                <w:szCs w:val="18"/>
              </w:rPr>
            </w:pPr>
            <w:r>
              <w:rPr>
                <w:rFonts w:hint="eastAsia" w:ascii="仿宋" w:hAnsi="仿宋" w:eastAsia="仿宋" w:cs="仿宋"/>
                <w:sz w:val="18"/>
                <w:szCs w:val="18"/>
              </w:rPr>
              <w:t>经评价组核查，项目</w:t>
            </w:r>
            <w:r>
              <w:rPr>
                <w:rFonts w:hint="eastAsia" w:ascii="仿宋" w:hAnsi="仿宋" w:eastAsia="仿宋" w:cs="仿宋"/>
                <w:sz w:val="18"/>
                <w:szCs w:val="18"/>
                <w:lang w:eastAsia="zh-CN"/>
              </w:rPr>
              <w:t>制定</w:t>
            </w:r>
            <w:r>
              <w:rPr>
                <w:rFonts w:hint="eastAsia" w:ascii="仿宋" w:hAnsi="仿宋" w:eastAsia="仿宋" w:cs="仿宋"/>
                <w:sz w:val="18"/>
                <w:szCs w:val="18"/>
                <w:lang w:val="en-US" w:eastAsia="zh-CN"/>
              </w:rPr>
              <w:t>了</w:t>
            </w:r>
            <w:r>
              <w:rPr>
                <w:rFonts w:hint="eastAsia" w:ascii="仿宋" w:hAnsi="仿宋" w:eastAsia="仿宋" w:cs="仿宋"/>
                <w:sz w:val="18"/>
                <w:szCs w:val="18"/>
                <w:lang w:eastAsia="zh-CN"/>
              </w:rPr>
              <w:t>相应</w:t>
            </w:r>
            <w:r>
              <w:rPr>
                <w:rFonts w:hint="eastAsia" w:ascii="仿宋" w:hAnsi="仿宋" w:eastAsia="仿宋" w:cs="仿宋"/>
                <w:sz w:val="18"/>
                <w:szCs w:val="18"/>
                <w:lang w:val="en-US" w:eastAsia="zh-CN"/>
              </w:rPr>
              <w:t>的</w:t>
            </w:r>
            <w:r>
              <w:rPr>
                <w:rFonts w:hint="eastAsia" w:ascii="仿宋" w:hAnsi="仿宋" w:eastAsia="仿宋" w:cs="仿宋"/>
                <w:sz w:val="18"/>
                <w:szCs w:val="18"/>
                <w:lang w:eastAsia="zh-CN"/>
              </w:rPr>
              <w:t>管理制度</w:t>
            </w:r>
            <w:r>
              <w:rPr>
                <w:rFonts w:hint="eastAsia" w:ascii="仿宋" w:hAnsi="仿宋" w:eastAsia="仿宋" w:cs="仿宋"/>
                <w:sz w:val="18"/>
                <w:szCs w:val="18"/>
              </w:rPr>
              <w:t>。根据评分标准，该指标</w:t>
            </w:r>
            <w:r>
              <w:rPr>
                <w:rFonts w:hint="eastAsia" w:ascii="仿宋" w:hAnsi="仿宋" w:eastAsia="仿宋" w:cs="仿宋"/>
                <w:sz w:val="18"/>
                <w:szCs w:val="18"/>
                <w:lang w:eastAsia="zh-CN"/>
              </w:rPr>
              <w:t>得</w:t>
            </w:r>
            <w:r>
              <w:rPr>
                <w:rFonts w:hint="eastAsia" w:ascii="仿宋" w:hAnsi="仿宋" w:eastAsia="仿宋" w:cs="仿宋"/>
                <w:sz w:val="18"/>
                <w:szCs w:val="18"/>
                <w:lang w:val="en-US" w:eastAsia="zh-CN"/>
              </w:rPr>
              <w:t>3</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
                <w:bCs/>
                <w:sz w:val="18"/>
                <w:szCs w:val="18"/>
                <w:lang w:eastAsia="zh-CN"/>
              </w:rPr>
            </w:pPr>
            <w:r>
              <w:rPr>
                <w:rFonts w:hint="eastAsia" w:ascii="仿宋" w:hAnsi="仿宋" w:eastAsia="仿宋" w:cs="仿宋"/>
                <w:color w:val="000000"/>
                <w:sz w:val="18"/>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9" w:hRule="exac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项目实施过程规范性</w:t>
            </w:r>
            <w:r>
              <w:rPr>
                <w:rFonts w:ascii="仿宋" w:hAnsi="仿宋" w:eastAsia="仿宋" w:cs="仿宋"/>
                <w:sz w:val="18"/>
                <w:szCs w:val="18"/>
              </w:rPr>
              <w:t>B</w:t>
            </w:r>
            <w:r>
              <w:rPr>
                <w:rFonts w:ascii="仿宋" w:hAnsi="仿宋" w:eastAsia="仿宋" w:cs="仿宋"/>
                <w:sz w:val="18"/>
                <w:szCs w:val="18"/>
                <w:vertAlign w:val="subscript"/>
              </w:rPr>
              <w:t>32</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规范</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val="en-US" w:eastAsia="zh-CN"/>
              </w:rPr>
            </w:pPr>
            <w:r>
              <w:rPr>
                <w:rFonts w:hint="eastAsia" w:ascii="仿宋" w:hAnsi="仿宋" w:eastAsia="仿宋" w:cs="仿宋"/>
                <w:b/>
                <w:bCs/>
                <w:sz w:val="18"/>
                <w:szCs w:val="18"/>
              </w:rPr>
              <w:t>单个方向评价：</w:t>
            </w:r>
            <w:r>
              <w:rPr>
                <w:rFonts w:hint="eastAsia" w:ascii="仿宋" w:hAnsi="仿宋" w:eastAsia="仿宋" w:cs="仿宋"/>
                <w:sz w:val="18"/>
                <w:szCs w:val="18"/>
                <w:lang w:val="en-US" w:eastAsia="zh-CN"/>
              </w:rPr>
              <w:t>①项目评审公平公正，按要求进行过公示；②项目实施过程严格按照管理制度要求执行。要素①②各占50%权重分，符合相关要素得满分，否则不得分。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b/>
                <w:bCs/>
                <w:sz w:val="18"/>
                <w:szCs w:val="18"/>
              </w:rPr>
              <w:t>汇总评价：</w:t>
            </w:r>
            <w:r>
              <w:rPr>
                <w:rFonts w:hint="eastAsia" w:ascii="仿宋" w:hAnsi="仿宋" w:eastAsia="仿宋" w:cs="仿宋"/>
                <w:sz w:val="18"/>
                <w:szCs w:val="18"/>
              </w:rPr>
              <w:t>按照单个方向得分情况，以各方向资金为权重加权求和。</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
                <w:bCs/>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val="en-US" w:eastAsia="zh-CN"/>
              </w:rPr>
              <w:t>①项目评审公平公正，按要求进行过公示；②项目实施过程严格按照管理制度要求执行。</w:t>
            </w:r>
            <w:r>
              <w:rPr>
                <w:rFonts w:hint="eastAsia" w:ascii="仿宋" w:hAnsi="仿宋" w:eastAsia="仿宋" w:cs="仿宋"/>
                <w:sz w:val="18"/>
                <w:szCs w:val="18"/>
              </w:rPr>
              <w:t>综上，该指标得</w:t>
            </w:r>
            <w:r>
              <w:rPr>
                <w:rFonts w:hint="eastAsia" w:ascii="仿宋" w:hAnsi="仿宋" w:eastAsia="仿宋" w:cs="仿宋"/>
                <w:sz w:val="18"/>
                <w:szCs w:val="18"/>
                <w:lang w:val="en-US" w:eastAsia="zh-CN"/>
              </w:rPr>
              <w:t>满</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b/>
                <w:bCs/>
                <w:sz w:val="18"/>
                <w:szCs w:val="18"/>
                <w:lang w:val="en-US" w:eastAsia="zh-CN"/>
              </w:rPr>
            </w:pPr>
            <w:r>
              <w:rPr>
                <w:rFonts w:hint="eastAsia" w:ascii="仿宋" w:hAnsi="仿宋" w:eastAsia="仿宋" w:cs="仿宋"/>
                <w:color w:val="00000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9"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项目产出</w:t>
            </w:r>
            <w:r>
              <w:rPr>
                <w:rFonts w:ascii="仿宋" w:hAnsi="仿宋" w:eastAsia="仿宋" w:cs="仿宋"/>
                <w:sz w:val="18"/>
                <w:szCs w:val="18"/>
              </w:rPr>
              <w:t>C</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33</w:t>
            </w:r>
            <w:r>
              <w:rPr>
                <w:rFonts w:hint="eastAsia" w:ascii="仿宋" w:hAnsi="仿宋" w:eastAsia="仿宋" w:cs="仿宋"/>
                <w:sz w:val="18"/>
                <w:szCs w:val="18"/>
              </w:rPr>
              <w:t>分）</w:t>
            </w: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rPr>
            </w:pPr>
            <w:r>
              <w:rPr>
                <w:rFonts w:hint="eastAsia" w:ascii="仿宋" w:hAnsi="仿宋" w:eastAsia="仿宋" w:cs="仿宋"/>
                <w:color w:val="auto"/>
                <w:sz w:val="18"/>
                <w:szCs w:val="18"/>
              </w:rPr>
              <w:t>数量指标</w:t>
            </w:r>
            <w:r>
              <w:rPr>
                <w:rFonts w:ascii="仿宋" w:hAnsi="仿宋" w:eastAsia="仿宋" w:cs="仿宋"/>
                <w:color w:val="auto"/>
                <w:sz w:val="18"/>
                <w:szCs w:val="18"/>
              </w:rPr>
              <w:t>C</w:t>
            </w:r>
            <w:r>
              <w:rPr>
                <w:rFonts w:ascii="仿宋" w:hAnsi="仿宋" w:eastAsia="仿宋" w:cs="仿宋"/>
                <w:color w:val="auto"/>
                <w:sz w:val="18"/>
                <w:szCs w:val="18"/>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rPr>
            </w:pPr>
            <w:r>
              <w:rPr>
                <w:rFonts w:hint="eastAsia" w:ascii="仿宋" w:hAnsi="仿宋" w:eastAsia="仿宋" w:cs="仿宋"/>
                <w:color w:val="auto"/>
                <w:sz w:val="18"/>
                <w:szCs w:val="18"/>
              </w:rPr>
              <w:t>（</w:t>
            </w:r>
            <w:r>
              <w:rPr>
                <w:rFonts w:hint="eastAsia" w:ascii="仿宋" w:hAnsi="仿宋" w:eastAsia="仿宋" w:cs="仿宋"/>
                <w:color w:val="auto"/>
                <w:sz w:val="18"/>
                <w:szCs w:val="18"/>
                <w:lang w:val="en-US" w:eastAsia="zh-CN"/>
              </w:rPr>
              <w:t>12</w:t>
            </w:r>
            <w:r>
              <w:rPr>
                <w:rFonts w:hint="eastAsia" w:ascii="仿宋" w:hAnsi="仿宋" w:eastAsia="仿宋" w:cs="仿宋"/>
                <w:color w:val="auto"/>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评审项目数</w:t>
            </w:r>
            <w:r>
              <w:rPr>
                <w:rFonts w:ascii="仿宋" w:hAnsi="仿宋" w:eastAsia="仿宋" w:cs="仿宋"/>
                <w:color w:val="auto"/>
                <w:sz w:val="18"/>
                <w:szCs w:val="18"/>
                <w:highlight w:val="none"/>
              </w:rPr>
              <w:t>C</w:t>
            </w:r>
            <w:r>
              <w:rPr>
                <w:rFonts w:ascii="仿宋" w:hAnsi="仿宋" w:eastAsia="仿宋" w:cs="仿宋"/>
                <w:color w:val="auto"/>
                <w:sz w:val="18"/>
                <w:szCs w:val="18"/>
                <w:highlight w:val="none"/>
                <w:vertAlign w:val="subscript"/>
              </w:rPr>
              <w:t>11</w:t>
            </w:r>
          </w:p>
        </w:tc>
        <w:tc>
          <w:tcPr>
            <w:tcW w:w="868" w:type="dxa"/>
            <w:vAlign w:val="center"/>
          </w:tcPr>
          <w:p>
            <w:pPr>
              <w:keepNext w:val="0"/>
              <w:pageBreakBefore w:val="0"/>
              <w:wordWrap/>
              <w:topLinePunct w:val="0"/>
              <w:bidi w:val="0"/>
              <w:adjustRightInd w:val="0"/>
              <w:snapToGrid w:val="0"/>
              <w:spacing w:line="240" w:lineRule="exact"/>
              <w:jc w:val="left"/>
              <w:rPr>
                <w:rFonts w:hint="default" w:ascii="仿宋" w:hAnsi="仿宋" w:eastAsia="仿宋" w:cs="仿宋"/>
                <w:color w:val="auto"/>
                <w:sz w:val="18"/>
                <w:szCs w:val="18"/>
                <w:highlight w:val="none"/>
                <w:lang w:val="en-US" w:eastAsia="zh-CN"/>
              </w:rPr>
            </w:pPr>
            <w:r>
              <w:rPr>
                <w:rFonts w:hint="eastAsia" w:ascii="仿宋" w:hAnsi="仿宋" w:eastAsia="仿宋" w:cs="仿宋"/>
                <w:sz w:val="18"/>
                <w:szCs w:val="18"/>
              </w:rPr>
              <w:t>≥</w:t>
            </w:r>
            <w:r>
              <w:rPr>
                <w:rFonts w:hint="eastAsia" w:ascii="仿宋" w:hAnsi="仿宋" w:eastAsia="仿宋" w:cs="仿宋"/>
                <w:sz w:val="18"/>
                <w:szCs w:val="18"/>
                <w:lang w:val="en-US" w:eastAsia="zh-CN"/>
              </w:rPr>
              <w:t>424个</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rPr>
              <w:t>该指标得分采用完成率考核，</w:t>
            </w: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color w:val="auto"/>
                <w:sz w:val="18"/>
                <w:szCs w:val="18"/>
                <w:highlight w:val="none"/>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安阳县财政局</w:t>
            </w:r>
            <w:r>
              <w:rPr>
                <w:rFonts w:hint="eastAsia" w:ascii="仿宋" w:hAnsi="仿宋" w:eastAsia="仿宋" w:cs="仿宋"/>
                <w:color w:val="auto"/>
                <w:sz w:val="18"/>
                <w:szCs w:val="18"/>
                <w:highlight w:val="none"/>
              </w:rPr>
              <w:t>提供的基础数据材料等，经评价组核查：</w:t>
            </w:r>
            <w:r>
              <w:rPr>
                <w:rFonts w:hint="eastAsia" w:ascii="仿宋" w:hAnsi="仿宋" w:eastAsia="仿宋" w:cs="仿宋"/>
                <w:color w:val="auto"/>
                <w:sz w:val="18"/>
                <w:szCs w:val="18"/>
                <w:highlight w:val="none"/>
                <w:lang w:val="en-US" w:eastAsia="zh-CN"/>
              </w:rPr>
              <w:t>安阳县财政局财政评审费项目设置目标值424人，实际完成424个，</w:t>
            </w:r>
            <w:r>
              <w:rPr>
                <w:rFonts w:hint="eastAsia" w:ascii="仿宋" w:hAnsi="仿宋" w:eastAsia="仿宋" w:cs="仿宋"/>
                <w:color w:val="auto"/>
                <w:sz w:val="18"/>
                <w:szCs w:val="18"/>
                <w:highlight w:val="none"/>
                <w:lang w:eastAsia="zh-CN"/>
              </w:rPr>
              <w:t>已按期完成，完成率</w:t>
            </w:r>
            <w:r>
              <w:rPr>
                <w:rFonts w:hint="eastAsia" w:ascii="仿宋" w:hAnsi="仿宋" w:eastAsia="仿宋" w:cs="仿宋"/>
                <w:color w:val="auto"/>
                <w:sz w:val="18"/>
                <w:szCs w:val="18"/>
                <w:highlight w:val="none"/>
                <w:lang w:val="en-US" w:eastAsia="zh-CN"/>
              </w:rPr>
              <w:t>100%</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根据评分标准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该指标得</w:t>
            </w:r>
            <w:r>
              <w:rPr>
                <w:rFonts w:hint="eastAsia" w:ascii="仿宋" w:hAnsi="仿宋" w:eastAsia="仿宋" w:cs="仿宋"/>
                <w:color w:val="auto"/>
                <w:sz w:val="18"/>
                <w:szCs w:val="18"/>
                <w:highlight w:val="none"/>
                <w:lang w:val="en-US" w:eastAsia="zh-CN"/>
              </w:rPr>
              <w:t>10</w:t>
            </w:r>
            <w:r>
              <w:rPr>
                <w:rFonts w:hint="eastAsia" w:ascii="仿宋" w:hAnsi="仿宋" w:eastAsia="仿宋" w:cs="仿宋"/>
                <w:color w:val="auto"/>
                <w:sz w:val="18"/>
                <w:szCs w:val="18"/>
                <w:highlight w:val="none"/>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评审项目总金额</w:t>
            </w:r>
            <w:r>
              <w:rPr>
                <w:rFonts w:ascii="仿宋" w:hAnsi="仿宋" w:eastAsia="仿宋" w:cs="仿宋"/>
                <w:color w:val="auto"/>
                <w:sz w:val="18"/>
                <w:szCs w:val="18"/>
                <w:highlight w:val="none"/>
              </w:rPr>
              <w:t>C</w:t>
            </w:r>
            <w:r>
              <w:rPr>
                <w:rFonts w:ascii="仿宋" w:hAnsi="仿宋" w:eastAsia="仿宋" w:cs="仿宋"/>
                <w:color w:val="auto"/>
                <w:sz w:val="18"/>
                <w:szCs w:val="18"/>
                <w:highlight w:val="none"/>
                <w:vertAlign w:val="subscript"/>
              </w:rPr>
              <w:t>12</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color w:val="auto"/>
                <w:sz w:val="18"/>
                <w:szCs w:val="18"/>
                <w:highlight w:val="none"/>
                <w:lang w:val="en-US" w:eastAsia="zh-CN"/>
              </w:rPr>
            </w:pPr>
            <w:r>
              <w:rPr>
                <w:rFonts w:hint="eastAsia" w:ascii="仿宋" w:hAnsi="仿宋" w:eastAsia="仿宋" w:cs="仿宋"/>
                <w:sz w:val="18"/>
                <w:szCs w:val="18"/>
              </w:rPr>
              <w:t>≥</w:t>
            </w:r>
            <w:r>
              <w:rPr>
                <w:rFonts w:hint="eastAsia" w:ascii="仿宋" w:hAnsi="仿宋" w:eastAsia="仿宋" w:cs="仿宋"/>
                <w:sz w:val="18"/>
                <w:szCs w:val="18"/>
                <w:lang w:val="en-US" w:eastAsia="zh-CN"/>
              </w:rPr>
              <w:t>18亿</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color w:val="auto"/>
                <w:sz w:val="18"/>
                <w:szCs w:val="18"/>
                <w:highlight w:val="none"/>
                <w:lang w:val="en-US" w:eastAsia="zh-CN"/>
              </w:rPr>
            </w:pPr>
            <w:r>
              <w:rPr>
                <w:rFonts w:hint="eastAsia" w:ascii="仿宋" w:hAnsi="仿宋" w:eastAsia="仿宋" w:cs="仿宋"/>
                <w:color w:val="auto"/>
                <w:sz w:val="18"/>
                <w:szCs w:val="18"/>
                <w:highlight w:val="none"/>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rPr>
            </w:pPr>
            <w:r>
              <w:rPr>
                <w:rFonts w:hint="eastAsia" w:ascii="仿宋" w:hAnsi="仿宋" w:eastAsia="仿宋" w:cs="仿宋"/>
                <w:color w:val="auto"/>
                <w:sz w:val="18"/>
                <w:szCs w:val="18"/>
              </w:rPr>
              <w:t>①</w:t>
            </w:r>
            <w:r>
              <w:rPr>
                <w:rFonts w:hint="eastAsia" w:ascii="仿宋" w:hAnsi="仿宋" w:eastAsia="仿宋" w:cs="仿宋"/>
                <w:color w:val="auto"/>
                <w:sz w:val="18"/>
                <w:szCs w:val="18"/>
                <w:highlight w:val="none"/>
              </w:rPr>
              <w:t>该指标得分采用完成率考核，</w:t>
            </w:r>
            <w:r>
              <w:rPr>
                <w:rFonts w:hint="eastAsia" w:ascii="仿宋" w:hAnsi="仿宋" w:eastAsia="仿宋" w:cs="仿宋"/>
                <w:color w:val="auto"/>
                <w:sz w:val="18"/>
                <w:szCs w:val="18"/>
                <w:highlight w:val="none"/>
                <w:lang w:eastAsia="zh-CN"/>
              </w:rPr>
              <w:t>完成</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安阳县财政局</w:t>
            </w:r>
            <w:r>
              <w:rPr>
                <w:rFonts w:hint="eastAsia" w:ascii="仿宋" w:hAnsi="仿宋" w:eastAsia="仿宋" w:cs="仿宋"/>
                <w:color w:val="auto"/>
                <w:sz w:val="18"/>
                <w:szCs w:val="18"/>
                <w:highlight w:val="none"/>
              </w:rPr>
              <w:t>提供的基础数据材料等，经评价组核查：</w:t>
            </w:r>
            <w:r>
              <w:rPr>
                <w:rFonts w:hint="eastAsia" w:ascii="仿宋" w:hAnsi="仿宋" w:eastAsia="仿宋" w:cs="仿宋"/>
                <w:color w:val="auto"/>
                <w:sz w:val="18"/>
                <w:szCs w:val="18"/>
                <w:highlight w:val="none"/>
                <w:lang w:val="en-US" w:eastAsia="zh-CN"/>
              </w:rPr>
              <w:t>评审项目总金额18亿元，</w:t>
            </w:r>
            <w:r>
              <w:rPr>
                <w:rFonts w:hint="eastAsia" w:ascii="仿宋" w:hAnsi="仿宋" w:eastAsia="仿宋" w:cs="仿宋"/>
                <w:color w:val="auto"/>
                <w:sz w:val="18"/>
                <w:szCs w:val="18"/>
                <w:highlight w:val="none"/>
                <w:lang w:eastAsia="zh-CN"/>
              </w:rPr>
              <w:t>绩效指标完成</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根据</w:t>
            </w:r>
            <w:r>
              <w:rPr>
                <w:rFonts w:hint="eastAsia" w:ascii="仿宋" w:hAnsi="仿宋" w:eastAsia="仿宋" w:cs="仿宋"/>
                <w:color w:val="auto"/>
                <w:sz w:val="18"/>
                <w:szCs w:val="18"/>
                <w:highlight w:val="none"/>
                <w:lang w:eastAsia="zh-CN"/>
              </w:rPr>
              <w:t>评分</w:t>
            </w:r>
            <w:r>
              <w:rPr>
                <w:rFonts w:hint="eastAsia" w:ascii="仿宋" w:hAnsi="仿宋" w:eastAsia="仿宋" w:cs="仿宋"/>
                <w:color w:val="auto"/>
                <w:sz w:val="18"/>
                <w:szCs w:val="18"/>
                <w:highlight w:val="none"/>
              </w:rPr>
              <w:t>标准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rPr>
              <w:t>该指标</w:t>
            </w:r>
            <w:r>
              <w:rPr>
                <w:rFonts w:hint="eastAsia" w:ascii="仿宋" w:hAnsi="仿宋" w:eastAsia="仿宋" w:cs="仿宋"/>
                <w:color w:val="auto"/>
                <w:sz w:val="18"/>
                <w:szCs w:val="18"/>
                <w:highlight w:val="none"/>
                <w:lang w:eastAsia="zh-CN"/>
              </w:rPr>
              <w:t>得满分</w:t>
            </w:r>
            <w:r>
              <w:rPr>
                <w:rFonts w:hint="eastAsia" w:ascii="仿宋" w:hAnsi="仿宋" w:eastAsia="仿宋" w:cs="仿宋"/>
                <w:color w:val="auto"/>
                <w:sz w:val="18"/>
                <w:szCs w:val="18"/>
                <w:highlight w:val="none"/>
              </w:rPr>
              <w:t>。</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color w:val="000000" w:themeColor="text1"/>
                <w:sz w:val="18"/>
                <w:szCs w:val="18"/>
              </w:rPr>
              <w:t>质量指标</w:t>
            </w:r>
            <w:r>
              <w:rPr>
                <w:rFonts w:ascii="仿宋" w:hAnsi="仿宋" w:eastAsia="仿宋" w:cs="仿宋"/>
                <w:sz w:val="18"/>
                <w:szCs w:val="18"/>
              </w:rPr>
              <w:t>C</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10</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评审项目合格率</w:t>
            </w:r>
            <w:r>
              <w:rPr>
                <w:rFonts w:ascii="仿宋" w:hAnsi="仿宋" w:eastAsia="仿宋" w:cs="仿宋"/>
                <w:sz w:val="18"/>
                <w:szCs w:val="18"/>
              </w:rPr>
              <w:t>C</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p>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hint="eastAsia" w:ascii="仿宋" w:hAnsi="仿宋" w:eastAsia="仿宋" w:cs="仿宋"/>
                <w:sz w:val="18"/>
                <w:szCs w:val="18"/>
                <w:lang w:val="en-US" w:eastAsia="zh-CN"/>
              </w:rPr>
              <w:t>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textAlignment w:val="center"/>
            </w:pPr>
            <w:r>
              <w:rPr>
                <w:rFonts w:hint="eastAsia" w:ascii="仿宋" w:hAnsi="仿宋" w:eastAsia="仿宋" w:cs="仿宋"/>
                <w:color w:val="auto"/>
                <w:sz w:val="18"/>
                <w:szCs w:val="18"/>
                <w:highlight w:val="none"/>
              </w:rPr>
              <w:t>实际</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w:t>
            </w:r>
            <w:r>
              <w:rPr>
                <w:rFonts w:hint="eastAsia" w:ascii="仿宋" w:hAnsi="仿宋" w:eastAsia="仿宋" w:cs="仿宋"/>
                <w:color w:val="auto"/>
                <w:sz w:val="18"/>
                <w:szCs w:val="18"/>
                <w:highlight w:val="none"/>
                <w:lang w:val="en-US" w:eastAsia="zh-CN"/>
              </w:rPr>
              <w:t>参保</w:t>
            </w:r>
            <w:r>
              <w:rPr>
                <w:rFonts w:hint="eastAsia" w:ascii="仿宋" w:hAnsi="仿宋" w:eastAsia="仿宋" w:cs="仿宋"/>
                <w:color w:val="auto"/>
                <w:sz w:val="18"/>
                <w:szCs w:val="18"/>
                <w:highlight w:val="none"/>
              </w:rPr>
              <w:t>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截止2022年12月底，评审项目合格率100</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评审资金到位率</w:t>
            </w:r>
            <w:r>
              <w:rPr>
                <w:rFonts w:ascii="仿宋" w:hAnsi="仿宋" w:eastAsia="仿宋" w:cs="仿宋"/>
                <w:sz w:val="18"/>
                <w:szCs w:val="18"/>
              </w:rPr>
              <w:t>C</w:t>
            </w:r>
            <w:r>
              <w:rPr>
                <w:rFonts w:ascii="仿宋" w:hAnsi="仿宋" w:eastAsia="仿宋" w:cs="仿宋"/>
                <w:sz w:val="18"/>
                <w:szCs w:val="18"/>
                <w:vertAlign w:val="subscript"/>
              </w:rPr>
              <w:t>22</w:t>
            </w:r>
          </w:p>
        </w:tc>
        <w:tc>
          <w:tcPr>
            <w:tcW w:w="868"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hint="eastAsia" w:ascii="仿宋" w:hAnsi="仿宋" w:eastAsia="仿宋" w:cs="仿宋"/>
                <w:sz w:val="18"/>
                <w:szCs w:val="18"/>
                <w:lang w:val="en-US" w:eastAsia="zh-CN"/>
              </w:rPr>
              <w:t>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idowControl w:val="0"/>
              <w:kinsoku w:val="0"/>
              <w:wordWrap/>
              <w:overflowPunct w:val="0"/>
              <w:topLinePunct w:val="0"/>
              <w:autoSpaceDE w:val="0"/>
              <w:autoSpaceDN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截止2022年12月底，安阳县财政局评审费</w:t>
            </w:r>
            <w:r>
              <w:rPr>
                <w:rFonts w:hint="eastAsia" w:ascii="仿宋" w:hAnsi="仿宋" w:eastAsia="仿宋" w:cs="仿宋"/>
                <w:sz w:val="18"/>
                <w:szCs w:val="18"/>
              </w:rPr>
              <w:t>全年预算数</w:t>
            </w:r>
            <w:r>
              <w:rPr>
                <w:rFonts w:hint="eastAsia" w:ascii="仿宋" w:hAnsi="仿宋" w:eastAsia="仿宋" w:cs="仿宋"/>
                <w:sz w:val="18"/>
                <w:szCs w:val="18"/>
                <w:lang w:val="en-US" w:eastAsia="zh-CN"/>
              </w:rPr>
              <w:t>160万元</w:t>
            </w:r>
            <w:r>
              <w:rPr>
                <w:rFonts w:hint="eastAsia" w:ascii="仿宋" w:hAnsi="仿宋" w:eastAsia="仿宋" w:cs="仿宋"/>
                <w:sz w:val="18"/>
                <w:szCs w:val="18"/>
              </w:rPr>
              <w:t>，</w:t>
            </w:r>
            <w:r>
              <w:rPr>
                <w:rFonts w:hint="eastAsia" w:ascii="仿宋" w:hAnsi="仿宋" w:eastAsia="仿宋" w:cs="仿宋"/>
                <w:sz w:val="18"/>
                <w:szCs w:val="18"/>
                <w:lang w:val="en-US" w:eastAsia="zh-CN"/>
              </w:rPr>
              <w:t>拨付到位150万元</w:t>
            </w: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资金到位</w:t>
            </w:r>
            <w:r>
              <w:rPr>
                <w:rFonts w:hint="eastAsia" w:ascii="仿宋" w:hAnsi="仿宋" w:eastAsia="仿宋" w:cs="仿宋"/>
                <w:sz w:val="18"/>
                <w:szCs w:val="18"/>
              </w:rPr>
              <w:t>率</w:t>
            </w:r>
            <w:r>
              <w:rPr>
                <w:rFonts w:hint="eastAsia" w:ascii="仿宋" w:hAnsi="仿宋" w:eastAsia="仿宋" w:cs="仿宋"/>
                <w:sz w:val="18"/>
                <w:szCs w:val="18"/>
                <w:lang w:val="en-US" w:eastAsia="zh-CN"/>
              </w:rPr>
              <w:t>94</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时效指标</w:t>
            </w:r>
            <w:r>
              <w:rPr>
                <w:rFonts w:ascii="仿宋" w:hAnsi="仿宋" w:eastAsia="仿宋" w:cs="仿宋"/>
                <w:sz w:val="18"/>
                <w:szCs w:val="18"/>
              </w:rPr>
              <w:t>C</w:t>
            </w:r>
            <w:r>
              <w:rPr>
                <w:rFonts w:ascii="仿宋" w:hAnsi="仿宋" w:eastAsia="仿宋" w:cs="仿宋"/>
                <w:sz w:val="18"/>
                <w:szCs w:val="18"/>
                <w:vertAlign w:val="subscript"/>
              </w:rPr>
              <w:t>3</w:t>
            </w:r>
          </w:p>
          <w:p>
            <w:pPr>
              <w:keepNext w:val="0"/>
              <w:pageBreakBefore w:val="0"/>
              <w:wordWrap/>
              <w:topLinePunct w:val="0"/>
              <w:bidi w:val="0"/>
              <w:adjustRightInd w:val="0"/>
              <w:snapToGrid w:val="0"/>
              <w:spacing w:line="240" w:lineRule="exact"/>
              <w:ind w:firstLine="180" w:firstLineChars="100"/>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5</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val="en-US" w:eastAsia="zh-CN"/>
              </w:rPr>
              <w:t>评审费支付时间</w:t>
            </w:r>
            <w:r>
              <w:rPr>
                <w:rFonts w:ascii="仿宋" w:hAnsi="仿宋" w:eastAsia="仿宋" w:cs="仿宋"/>
                <w:sz w:val="18"/>
                <w:szCs w:val="18"/>
              </w:rPr>
              <w:t>C</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2022年12月31日前</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ascii="仿宋" w:hAnsi="仿宋" w:eastAsia="仿宋" w:cs="仿宋"/>
                <w:sz w:val="18"/>
                <w:szCs w:val="18"/>
              </w:rPr>
              <w:t>5</w:t>
            </w:r>
          </w:p>
        </w:tc>
        <w:tc>
          <w:tcPr>
            <w:tcW w:w="3900" w:type="dxa"/>
            <w:vAlign w:val="center"/>
          </w:tcPr>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sz w:val="18"/>
                <w:szCs w:val="18"/>
                <w:lang w:eastAsia="zh-CN"/>
              </w:rPr>
              <w:t>评价要点：完成率100%得满分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该项目于2022年12月底前完成支付。</w:t>
            </w:r>
            <w:r>
              <w:rPr>
                <w:rFonts w:hint="eastAsia" w:ascii="仿宋" w:hAnsi="仿宋" w:eastAsia="仿宋" w:cs="仿宋"/>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color w:val="0000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5"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成本指标</w:t>
            </w:r>
            <w:r>
              <w:rPr>
                <w:rFonts w:hint="eastAsia" w:ascii="仿宋" w:hAnsi="仿宋" w:eastAsia="仿宋" w:cs="仿宋"/>
                <w:sz w:val="18"/>
                <w:szCs w:val="18"/>
                <w:lang w:val="en-US" w:eastAsia="zh-CN"/>
              </w:rPr>
              <w:t>C</w:t>
            </w:r>
            <w:r>
              <w:rPr>
                <w:rFonts w:hint="eastAsia" w:ascii="仿宋" w:hAnsi="仿宋" w:eastAsia="仿宋" w:cs="仿宋"/>
                <w:sz w:val="18"/>
                <w:szCs w:val="18"/>
                <w:vertAlign w:val="subscript"/>
                <w:lang w:val="en-US" w:eastAsia="zh-CN"/>
              </w:rPr>
              <w:t>4</w:t>
            </w:r>
            <w:r>
              <w:rPr>
                <w:rFonts w:hint="eastAsia" w:ascii="仿宋" w:hAnsi="仿宋" w:eastAsia="仿宋" w:cs="仿宋"/>
                <w:sz w:val="18"/>
                <w:szCs w:val="18"/>
              </w:rPr>
              <w:t>（</w:t>
            </w:r>
            <w:r>
              <w:rPr>
                <w:rFonts w:hint="eastAsia" w:ascii="仿宋" w:hAnsi="仿宋" w:eastAsia="仿宋" w:cs="仿宋"/>
                <w:sz w:val="18"/>
                <w:szCs w:val="18"/>
                <w:lang w:val="en-US" w:eastAsia="zh-CN"/>
              </w:rPr>
              <w:t>6</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评审费金额</w:t>
            </w:r>
            <w:r>
              <w:rPr>
                <w:rFonts w:ascii="仿宋" w:hAnsi="仿宋" w:eastAsia="仿宋" w:cs="仿宋"/>
                <w:sz w:val="18"/>
                <w:szCs w:val="18"/>
              </w:rPr>
              <w:t>C</w:t>
            </w:r>
            <w:r>
              <w:rPr>
                <w:rFonts w:hint="eastAsia" w:ascii="仿宋" w:hAnsi="仿宋" w:eastAsia="仿宋" w:cs="仿宋"/>
                <w:sz w:val="18"/>
                <w:szCs w:val="18"/>
                <w:vertAlign w:val="subscript"/>
                <w:lang w:val="en-US" w:eastAsia="zh-CN"/>
              </w:rPr>
              <w:t>41</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cs="宋体"/>
                <w:sz w:val="18"/>
                <w:szCs w:val="18"/>
                <w:highlight w:val="none"/>
                <w:lang w:val="en-US" w:eastAsia="zh-CN"/>
              </w:rPr>
              <w:t>160万元</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3900" w:type="dxa"/>
            <w:vAlign w:val="center"/>
          </w:tcPr>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highlight w:val="none"/>
                <w:lang w:eastAsia="zh-CN"/>
              </w:rPr>
            </w:pPr>
            <w:r>
              <w:rPr>
                <w:rFonts w:hint="eastAsia" w:ascii="仿宋" w:hAnsi="仿宋" w:eastAsia="仿宋" w:cs="仿宋"/>
                <w:sz w:val="18"/>
                <w:szCs w:val="18"/>
              </w:rPr>
              <w:t>评价要点：</w:t>
            </w:r>
            <w:r>
              <w:rPr>
                <w:rFonts w:hint="eastAsia" w:ascii="仿宋" w:hAnsi="仿宋" w:eastAsia="仿宋" w:cs="仿宋"/>
                <w:sz w:val="18"/>
                <w:szCs w:val="18"/>
                <w:lang w:eastAsia="zh-CN"/>
              </w:rPr>
              <w:t>完成率</w:t>
            </w:r>
            <w:r>
              <w:rPr>
                <w:rFonts w:hint="eastAsia" w:ascii="仿宋" w:hAnsi="仿宋" w:eastAsia="仿宋" w:cs="仿宋"/>
                <w:sz w:val="18"/>
                <w:szCs w:val="18"/>
              </w:rPr>
              <w:t>≥</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lang w:eastAsia="zh-CN"/>
              </w:rPr>
              <w:t>得满分</w:t>
            </w:r>
            <w:r>
              <w:rPr>
                <w:rFonts w:hint="eastAsia" w:ascii="仿宋" w:hAnsi="仿宋" w:eastAsia="仿宋" w:cs="仿宋"/>
                <w:color w:val="auto"/>
                <w:sz w:val="18"/>
                <w:szCs w:val="18"/>
                <w:highlight w:val="none"/>
                <w:lang w:eastAsia="zh-CN"/>
              </w:rPr>
              <w:t>；</w:t>
            </w:r>
            <w:r>
              <w:rPr>
                <w:rFonts w:hint="eastAsia" w:ascii="仿宋" w:hAnsi="仿宋" w:eastAsia="仿宋" w:cs="仿宋"/>
                <w:color w:val="auto"/>
                <w:sz w:val="18"/>
                <w:szCs w:val="18"/>
                <w:highlight w:val="none"/>
                <w:lang w:val="en-US" w:eastAsia="zh-CN"/>
              </w:rPr>
              <w:t>完成率小于95</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lang w:val="en-US" w:eastAsia="zh-CN"/>
              </w:rPr>
              <w:t>的，按照实际完成率乘以分值</w:t>
            </w:r>
            <w:r>
              <w:rPr>
                <w:rFonts w:hint="eastAsia" w:ascii="仿宋" w:hAnsi="仿宋" w:eastAsia="仿宋" w:cs="仿宋"/>
                <w:color w:val="auto"/>
                <w:sz w:val="18"/>
                <w:szCs w:val="18"/>
                <w:highlight w:val="none"/>
                <w:lang w:eastAsia="zh-CN"/>
              </w:rPr>
              <w:t>得分。</w:t>
            </w:r>
          </w:p>
          <w:p>
            <w:pPr>
              <w:keepNext w:val="0"/>
              <w:pageBreakBefore w:val="0"/>
              <w:wordWrap/>
              <w:topLinePunct w:val="0"/>
              <w:bidi w:val="0"/>
              <w:adjustRightInd w:val="0"/>
              <w:snapToGrid w:val="0"/>
              <w:spacing w:line="240" w:lineRule="exact"/>
              <w:rPr>
                <w:rFonts w:hint="eastAsia" w:ascii="仿宋" w:hAnsi="仿宋" w:eastAsia="仿宋" w:cs="仿宋"/>
                <w:sz w:val="18"/>
                <w:szCs w:val="18"/>
              </w:rPr>
            </w:pPr>
            <w:r>
              <w:rPr>
                <w:rFonts w:hint="eastAsia" w:ascii="仿宋" w:hAnsi="仿宋" w:eastAsia="仿宋" w:cs="仿宋"/>
                <w:color w:val="auto"/>
                <w:sz w:val="18"/>
                <w:szCs w:val="18"/>
                <w:highlight w:val="none"/>
              </w:rPr>
              <w:t>实际完成率</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（实际产出数</w:t>
            </w:r>
            <w:r>
              <w:rPr>
                <w:rFonts w:ascii="仿宋" w:hAnsi="仿宋" w:eastAsia="仿宋" w:cs="仿宋"/>
                <w:color w:val="auto"/>
                <w:sz w:val="18"/>
                <w:szCs w:val="18"/>
                <w:highlight w:val="none"/>
              </w:rPr>
              <w:t>/</w:t>
            </w:r>
            <w:r>
              <w:rPr>
                <w:rFonts w:hint="eastAsia" w:ascii="仿宋" w:hAnsi="仿宋" w:eastAsia="仿宋" w:cs="仿宋"/>
                <w:color w:val="auto"/>
                <w:sz w:val="18"/>
                <w:szCs w:val="18"/>
                <w:highlight w:val="none"/>
              </w:rPr>
              <w:t>计划产出数）×</w:t>
            </w:r>
            <w:r>
              <w:rPr>
                <w:rFonts w:ascii="仿宋" w:hAnsi="仿宋" w:eastAsia="仿宋" w:cs="仿宋"/>
                <w:color w:val="auto"/>
                <w:sz w:val="18"/>
                <w:szCs w:val="18"/>
                <w:highlight w:val="none"/>
              </w:rPr>
              <w:t>100%</w:t>
            </w:r>
            <w:r>
              <w:rPr>
                <w:rFonts w:hint="eastAsia" w:ascii="仿宋" w:hAnsi="仿宋" w:eastAsia="仿宋" w:cs="仿宋"/>
                <w:color w:val="auto"/>
                <w:sz w:val="18"/>
                <w:szCs w:val="18"/>
                <w:highlight w:val="none"/>
              </w:rPr>
              <w:t>。</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rPr>
            </w:pPr>
            <w:r>
              <w:rPr>
                <w:rFonts w:hint="eastAsia" w:ascii="仿宋" w:hAnsi="仿宋" w:eastAsia="仿宋" w:cs="仿宋"/>
                <w:sz w:val="18"/>
                <w:szCs w:val="18"/>
              </w:rPr>
              <w:t>根据</w:t>
            </w:r>
            <w:r>
              <w:rPr>
                <w:rFonts w:hint="eastAsia" w:ascii="仿宋" w:hAnsi="仿宋" w:eastAsia="仿宋" w:cs="仿宋"/>
                <w:sz w:val="18"/>
                <w:szCs w:val="18"/>
                <w:lang w:eastAsia="zh-CN"/>
              </w:rPr>
              <w:t>安阳县财政局</w:t>
            </w:r>
            <w:r>
              <w:rPr>
                <w:rFonts w:hint="eastAsia" w:ascii="仿宋" w:hAnsi="仿宋" w:eastAsia="仿宋" w:cs="仿宋"/>
                <w:sz w:val="18"/>
                <w:szCs w:val="18"/>
              </w:rPr>
              <w:t>提供的基础数据材料等，经评价组核查：</w:t>
            </w:r>
            <w:r>
              <w:rPr>
                <w:rFonts w:hint="eastAsia" w:ascii="仿宋" w:hAnsi="仿宋" w:eastAsia="仿宋" w:cs="仿宋"/>
                <w:sz w:val="18"/>
                <w:szCs w:val="18"/>
                <w:lang w:val="en-US" w:eastAsia="zh-CN"/>
              </w:rPr>
              <w:t>项目预算资金160万元，实际支付143万元，项目完成</w:t>
            </w:r>
            <w:r>
              <w:rPr>
                <w:rFonts w:hint="eastAsia" w:ascii="仿宋" w:hAnsi="仿宋" w:eastAsia="仿宋" w:cs="仿宋"/>
                <w:sz w:val="18"/>
                <w:szCs w:val="18"/>
                <w:lang w:eastAsia="zh-CN"/>
              </w:rPr>
              <w:t>率</w:t>
            </w:r>
            <w:r>
              <w:rPr>
                <w:rFonts w:hint="eastAsia" w:ascii="仿宋" w:hAnsi="仿宋" w:eastAsia="仿宋" w:cs="仿宋"/>
                <w:sz w:val="18"/>
                <w:szCs w:val="18"/>
                <w:lang w:val="en-US" w:eastAsia="zh-CN"/>
              </w:rPr>
              <w:t>达到89</w:t>
            </w:r>
            <w:r>
              <w:rPr>
                <w:rFonts w:ascii="仿宋" w:hAnsi="仿宋" w:eastAsia="仿宋" w:cs="仿宋"/>
                <w:sz w:val="18"/>
                <w:szCs w:val="18"/>
              </w:rPr>
              <w:t>%</w:t>
            </w:r>
            <w:r>
              <w:rPr>
                <w:rFonts w:hint="eastAsia" w:ascii="仿宋" w:hAnsi="仿宋" w:eastAsia="仿宋" w:cs="仿宋"/>
                <w:sz w:val="18"/>
                <w:szCs w:val="18"/>
                <w:lang w:eastAsia="zh-CN"/>
              </w:rPr>
              <w:t>，</w:t>
            </w:r>
            <w:r>
              <w:rPr>
                <w:rFonts w:hint="eastAsia" w:ascii="仿宋" w:hAnsi="仿宋" w:eastAsia="仿宋" w:cs="仿宋"/>
                <w:sz w:val="18"/>
                <w:szCs w:val="18"/>
              </w:rPr>
              <w:t>根据评分标准，该指标得</w:t>
            </w:r>
            <w:r>
              <w:rPr>
                <w:rFonts w:hint="eastAsia" w:ascii="仿宋" w:hAnsi="仿宋" w:eastAsia="仿宋" w:cs="仿宋"/>
                <w:sz w:val="18"/>
                <w:szCs w:val="18"/>
                <w:lang w:val="en-US" w:eastAsia="zh-CN"/>
              </w:rPr>
              <w:t>5</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5" w:hRule="atLeast"/>
          <w:jc w:val="center"/>
        </w:trPr>
        <w:tc>
          <w:tcPr>
            <w:tcW w:w="1067" w:type="dxa"/>
            <w:vMerge w:val="restart"/>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项目效益</w:t>
            </w:r>
            <w:r>
              <w:rPr>
                <w:rFonts w:ascii="仿宋" w:hAnsi="仿宋" w:eastAsia="仿宋" w:cs="仿宋"/>
                <w:sz w:val="18"/>
                <w:szCs w:val="18"/>
              </w:rPr>
              <w:t>D</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24</w:t>
            </w:r>
            <w:r>
              <w:rPr>
                <w:rFonts w:hint="eastAsia" w:ascii="仿宋" w:hAnsi="仿宋" w:eastAsia="仿宋" w:cs="仿宋"/>
                <w:sz w:val="18"/>
                <w:szCs w:val="18"/>
              </w:rPr>
              <w:t>分）</w:t>
            </w: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rPr>
            </w:pP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restart"/>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经济效益</w:t>
            </w:r>
            <w:r>
              <w:rPr>
                <w:rFonts w:ascii="仿宋" w:hAnsi="仿宋" w:eastAsia="仿宋" w:cs="仿宋"/>
                <w:sz w:val="18"/>
                <w:szCs w:val="18"/>
                <w:highlight w:val="none"/>
              </w:rPr>
              <w:t>D</w:t>
            </w:r>
            <w:r>
              <w:rPr>
                <w:rFonts w:ascii="仿宋" w:hAnsi="仿宋" w:eastAsia="仿宋" w:cs="仿宋"/>
                <w:sz w:val="18"/>
                <w:szCs w:val="18"/>
                <w:highlight w:val="none"/>
                <w:vertAlign w:val="subscript"/>
              </w:rPr>
              <w:t>1</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10</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auto"/>
                <w:sz w:val="18"/>
                <w:szCs w:val="18"/>
                <w:highlight w:val="none"/>
              </w:rPr>
            </w:pPr>
            <w:r>
              <w:rPr>
                <w:rFonts w:hint="eastAsia" w:ascii="仿宋" w:hAnsi="仿宋" w:eastAsia="仿宋" w:cs="仿宋"/>
                <w:color w:val="auto"/>
                <w:sz w:val="18"/>
                <w:szCs w:val="18"/>
                <w:highlight w:val="none"/>
                <w:lang w:val="en-US" w:eastAsia="zh-CN"/>
              </w:rPr>
              <w:t>有效节约财政资金</w:t>
            </w:r>
            <w:r>
              <w:rPr>
                <w:rFonts w:ascii="仿宋" w:hAnsi="仿宋" w:eastAsia="仿宋" w:cs="仿宋"/>
                <w:color w:val="auto"/>
                <w:sz w:val="18"/>
                <w:szCs w:val="18"/>
                <w:highlight w:val="none"/>
              </w:rPr>
              <w:t>D</w:t>
            </w:r>
            <w:r>
              <w:rPr>
                <w:rFonts w:ascii="仿宋" w:hAnsi="仿宋" w:eastAsia="仿宋" w:cs="仿宋"/>
                <w:color w:val="auto"/>
                <w:sz w:val="18"/>
                <w:szCs w:val="18"/>
                <w:highlight w:val="none"/>
                <w:vertAlign w:val="subscript"/>
              </w:rPr>
              <w:t>11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color w:val="auto"/>
                <w:sz w:val="18"/>
                <w:szCs w:val="18"/>
                <w:highlight w:val="none"/>
                <w:lang w:eastAsia="zh-CN"/>
              </w:rPr>
            </w:pPr>
            <w:r>
              <w:rPr>
                <w:rFonts w:hint="eastAsia" w:ascii="仿宋" w:hAnsi="仿宋" w:eastAsia="仿宋" w:cs="仿宋"/>
                <w:color w:val="auto"/>
                <w:sz w:val="18"/>
                <w:szCs w:val="18"/>
                <w:highlight w:val="none"/>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color w:val="auto"/>
                <w:sz w:val="18"/>
                <w:szCs w:val="18"/>
              </w:rPr>
            </w:pPr>
            <w:r>
              <w:rPr>
                <w:rFonts w:hint="eastAsia" w:ascii="仿宋" w:hAnsi="仿宋" w:eastAsia="仿宋" w:cs="仿宋"/>
                <w:color w:val="auto"/>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color w:val="auto"/>
                <w:sz w:val="18"/>
                <w:szCs w:val="18"/>
                <w:lang w:eastAsia="zh-CN"/>
              </w:rPr>
            </w:pPr>
            <w:r>
              <w:rPr>
                <w:rFonts w:hint="eastAsia" w:ascii="仿宋" w:hAnsi="仿宋" w:eastAsia="仿宋" w:cs="仿宋"/>
                <w:color w:val="auto"/>
                <w:sz w:val="18"/>
                <w:szCs w:val="18"/>
                <w:highlight w:val="none"/>
                <w:lang w:val="en-US" w:eastAsia="zh-CN"/>
              </w:rPr>
              <w:t>有效节约财政资金</w:t>
            </w:r>
            <w:r>
              <w:rPr>
                <w:rFonts w:hint="eastAsia" w:ascii="仿宋" w:hAnsi="仿宋" w:eastAsia="仿宋" w:cs="仿宋"/>
                <w:color w:val="auto"/>
                <w:sz w:val="18"/>
                <w:szCs w:val="18"/>
                <w:highlight w:val="none"/>
                <w:lang w:eastAsia="zh-CN"/>
              </w:rPr>
              <w:t>效果</w:t>
            </w:r>
            <w:r>
              <w:rPr>
                <w:rFonts w:hint="eastAsia" w:ascii="仿宋" w:hAnsi="仿宋" w:eastAsia="仿宋" w:cs="仿宋"/>
                <w:bCs/>
                <w:color w:val="auto"/>
                <w:sz w:val="18"/>
                <w:szCs w:val="18"/>
                <w:lang w:eastAsia="zh-CN"/>
              </w:rPr>
              <w:t>明显得满分，否则酌情得分。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bCs/>
                <w:color w:val="auto"/>
                <w:sz w:val="18"/>
                <w:szCs w:val="18"/>
              </w:rPr>
            </w:pPr>
            <w:r>
              <w:rPr>
                <w:rFonts w:hint="eastAsia" w:ascii="仿宋" w:hAnsi="仿宋" w:eastAsia="仿宋" w:cs="仿宋"/>
                <w:color w:val="auto"/>
                <w:sz w:val="18"/>
                <w:szCs w:val="18"/>
              </w:rPr>
              <w:t>经评价组核查：</w:t>
            </w:r>
            <w:r>
              <w:rPr>
                <w:rFonts w:hint="eastAsia" w:ascii="仿宋" w:hAnsi="仿宋" w:eastAsia="仿宋" w:cs="仿宋"/>
                <w:color w:val="auto"/>
                <w:sz w:val="18"/>
                <w:szCs w:val="18"/>
                <w:lang w:val="en-US" w:eastAsia="zh-CN"/>
              </w:rPr>
              <w:t>项目对</w:t>
            </w:r>
            <w:r>
              <w:rPr>
                <w:rFonts w:hint="eastAsia" w:ascii="仿宋" w:hAnsi="仿宋" w:eastAsia="仿宋" w:cs="仿宋"/>
                <w:color w:val="auto"/>
                <w:sz w:val="18"/>
                <w:szCs w:val="18"/>
                <w:highlight w:val="none"/>
                <w:lang w:val="en-US" w:eastAsia="zh-CN"/>
              </w:rPr>
              <w:t>有效节约财政资金</w:t>
            </w:r>
            <w:r>
              <w:rPr>
                <w:rFonts w:hint="eastAsia" w:ascii="仿宋" w:hAnsi="仿宋" w:eastAsia="仿宋" w:cs="仿宋"/>
                <w:color w:val="auto"/>
                <w:sz w:val="18"/>
                <w:szCs w:val="18"/>
                <w:lang w:val="en-US" w:eastAsia="zh-CN"/>
              </w:rPr>
              <w:t>效果</w:t>
            </w:r>
            <w:r>
              <w:rPr>
                <w:rFonts w:hint="eastAsia" w:ascii="仿宋" w:hAnsi="仿宋" w:eastAsia="仿宋" w:cs="仿宋"/>
                <w:color w:val="auto"/>
                <w:sz w:val="18"/>
                <w:szCs w:val="18"/>
                <w:lang w:eastAsia="zh-CN"/>
              </w:rPr>
              <w:t>明显，</w:t>
            </w:r>
            <w:r>
              <w:rPr>
                <w:rFonts w:hint="eastAsia" w:ascii="仿宋" w:hAnsi="仿宋" w:eastAsia="仿宋" w:cs="仿宋"/>
                <w:color w:val="auto"/>
                <w:sz w:val="18"/>
                <w:szCs w:val="18"/>
              </w:rPr>
              <w:t>根据评分标准，该指标得满分。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bCs/>
                <w:color w:val="0000FF"/>
                <w:sz w:val="18"/>
                <w:szCs w:val="18"/>
                <w:lang w:val="en-US" w:eastAsia="zh-CN"/>
              </w:rPr>
            </w:pPr>
            <w:r>
              <w:rPr>
                <w:rFonts w:hint="eastAsia" w:ascii="仿宋" w:hAnsi="仿宋" w:eastAsia="仿宋" w:cs="仿宋"/>
                <w:bCs/>
                <w:color w:val="auto"/>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8"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lang w:val="en-US" w:eastAsia="zh-CN"/>
              </w:rPr>
              <w:t>通过评审核减不合理的预算支出，提高财政资金使用效益</w:t>
            </w:r>
            <w:r>
              <w:rPr>
                <w:rFonts w:ascii="仿宋" w:hAnsi="仿宋" w:eastAsia="仿宋" w:cs="仿宋"/>
                <w:sz w:val="18"/>
                <w:szCs w:val="18"/>
                <w:highlight w:val="none"/>
              </w:rPr>
              <w:t>D</w:t>
            </w:r>
            <w:r>
              <w:rPr>
                <w:rFonts w:ascii="仿宋" w:hAnsi="仿宋" w:eastAsia="仿宋" w:cs="仿宋"/>
                <w:sz w:val="18"/>
                <w:szCs w:val="18"/>
                <w:highlight w:val="none"/>
                <w:vertAlign w:val="subscript"/>
              </w:rPr>
              <w:t>12</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highlight w:val="none"/>
                <w:lang w:eastAsia="zh-CN"/>
              </w:rPr>
            </w:pPr>
            <w:r>
              <w:rPr>
                <w:rFonts w:hint="eastAsia" w:ascii="仿宋" w:hAnsi="仿宋" w:eastAsia="仿宋" w:cs="仿宋"/>
                <w:sz w:val="18"/>
                <w:szCs w:val="18"/>
                <w:highlight w:val="none"/>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b/>
                <w:bCs/>
                <w:sz w:val="18"/>
                <w:szCs w:val="18"/>
                <w:lang w:eastAsia="zh-CN"/>
              </w:rPr>
            </w:pPr>
            <w:r>
              <w:rPr>
                <w:rFonts w:hint="eastAsia" w:ascii="仿宋" w:hAnsi="仿宋" w:eastAsia="仿宋" w:cs="仿宋"/>
                <w:sz w:val="18"/>
                <w:szCs w:val="18"/>
                <w:highlight w:val="none"/>
                <w:lang w:val="en-US" w:eastAsia="zh-CN"/>
              </w:rPr>
              <w:t>通过评审核减不合理的预算支出，提高财政资金使用效益</w:t>
            </w:r>
            <w:r>
              <w:rPr>
                <w:rFonts w:hint="eastAsia" w:ascii="仿宋" w:hAnsi="仿宋" w:eastAsia="仿宋" w:cs="仿宋"/>
                <w:sz w:val="18"/>
                <w:szCs w:val="18"/>
                <w:highlight w:val="none"/>
                <w:lang w:eastAsia="zh-CN"/>
              </w:rPr>
              <w:t>效果</w:t>
            </w:r>
            <w:r>
              <w:rPr>
                <w:rFonts w:hint="eastAsia" w:ascii="仿宋" w:hAnsi="仿宋" w:eastAsia="仿宋" w:cs="仿宋"/>
                <w:sz w:val="18"/>
                <w:szCs w:val="18"/>
                <w:lang w:eastAsia="zh-CN"/>
              </w:rPr>
              <w:t>明显得满分，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w:t>
            </w:r>
            <w:r>
              <w:rPr>
                <w:rFonts w:hint="eastAsia" w:ascii="仿宋" w:hAnsi="仿宋" w:eastAsia="仿宋" w:cs="仿宋"/>
                <w:sz w:val="18"/>
                <w:szCs w:val="18"/>
                <w:highlight w:val="none"/>
                <w:lang w:val="en-US" w:eastAsia="zh-CN"/>
              </w:rPr>
              <w:t>通过评审核减不合理的预算支出，提高财政资金使用效益</w:t>
            </w:r>
            <w:r>
              <w:rPr>
                <w:rFonts w:hint="eastAsia" w:ascii="仿宋" w:hAnsi="仿宋" w:eastAsia="仿宋" w:cs="仿宋"/>
                <w:sz w:val="18"/>
                <w:szCs w:val="18"/>
                <w:highlight w:val="none"/>
                <w:lang w:eastAsia="zh-CN"/>
              </w:rPr>
              <w:t>效果</w:t>
            </w:r>
            <w:r>
              <w:rPr>
                <w:rFonts w:hint="eastAsia" w:ascii="仿宋" w:hAnsi="仿宋" w:eastAsia="仿宋" w:cs="仿宋"/>
                <w:sz w:val="18"/>
                <w:szCs w:val="18"/>
                <w:lang w:eastAsia="zh-CN"/>
              </w:rPr>
              <w:t>明显</w:t>
            </w:r>
            <w:r>
              <w:rPr>
                <w:rFonts w:hint="eastAsia" w:ascii="仿宋" w:hAnsi="仿宋" w:eastAsia="仿宋" w:cs="仿宋"/>
                <w:sz w:val="18"/>
                <w:szCs w:val="18"/>
              </w:rPr>
              <w:t>，依据评分标准，该指标得满分。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6"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both"/>
              <w:rPr>
                <w:rFonts w:ascii="仿宋" w:hAnsi="仿宋" w:eastAsia="仿宋" w:cs="仿宋"/>
                <w:sz w:val="18"/>
                <w:szCs w:val="18"/>
              </w:rPr>
            </w:pPr>
            <w:r>
              <w:rPr>
                <w:rFonts w:hint="eastAsia" w:ascii="仿宋" w:hAnsi="仿宋" w:eastAsia="仿宋" w:cs="仿宋"/>
                <w:sz w:val="18"/>
                <w:szCs w:val="18"/>
              </w:rPr>
              <w:t>社会效益</w:t>
            </w:r>
            <w:r>
              <w:rPr>
                <w:rFonts w:ascii="仿宋" w:hAnsi="仿宋" w:eastAsia="仿宋" w:cs="仿宋"/>
                <w:sz w:val="18"/>
                <w:szCs w:val="18"/>
              </w:rPr>
              <w:t>D</w:t>
            </w:r>
            <w:r>
              <w:rPr>
                <w:rFonts w:ascii="仿宋" w:hAnsi="仿宋" w:eastAsia="仿宋" w:cs="仿宋"/>
                <w:sz w:val="18"/>
                <w:szCs w:val="18"/>
                <w:vertAlign w:val="subscript"/>
              </w:rPr>
              <w:t>2</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促进政府投资项目顺利实施</w:t>
            </w:r>
            <w:r>
              <w:rPr>
                <w:rFonts w:ascii="仿宋" w:hAnsi="仿宋" w:eastAsia="仿宋" w:cs="仿宋"/>
                <w:sz w:val="18"/>
                <w:szCs w:val="18"/>
              </w:rPr>
              <w:t>D</w:t>
            </w:r>
            <w:r>
              <w:rPr>
                <w:rFonts w:ascii="仿宋" w:hAnsi="仿宋" w:eastAsia="仿宋" w:cs="仿宋"/>
                <w:sz w:val="18"/>
                <w:szCs w:val="18"/>
                <w:vertAlign w:val="subscript"/>
              </w:rPr>
              <w:t>21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明显</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highlight w:val="none"/>
              </w:rPr>
            </w:pPr>
            <w:r>
              <w:rPr>
                <w:rFonts w:hint="eastAsia" w:ascii="仿宋" w:hAnsi="仿宋" w:eastAsia="仿宋" w:cs="仿宋"/>
                <w:sz w:val="18"/>
                <w:szCs w:val="18"/>
              </w:rPr>
              <w:t>评</w:t>
            </w:r>
            <w:r>
              <w:rPr>
                <w:rFonts w:hint="eastAsia" w:ascii="仿宋" w:hAnsi="仿宋" w:eastAsia="仿宋" w:cs="仿宋"/>
                <w:sz w:val="18"/>
                <w:szCs w:val="18"/>
                <w:highlight w:val="none"/>
              </w:rPr>
              <w:t>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eastAsia="zh-CN"/>
              </w:rPr>
            </w:pPr>
            <w:r>
              <w:rPr>
                <w:rFonts w:hint="eastAsia" w:ascii="仿宋" w:hAnsi="仿宋" w:eastAsia="仿宋" w:cs="仿宋"/>
                <w:sz w:val="18"/>
                <w:szCs w:val="18"/>
              </w:rPr>
              <w:t>促进政府投资项目顺利实施</w:t>
            </w:r>
            <w:r>
              <w:rPr>
                <w:rFonts w:hint="eastAsia" w:ascii="仿宋" w:hAnsi="仿宋" w:eastAsia="仿宋" w:cs="仿宋"/>
                <w:sz w:val="18"/>
                <w:szCs w:val="18"/>
                <w:highlight w:val="none"/>
                <w:lang w:eastAsia="zh-CN"/>
              </w:rPr>
              <w:t>效果明显得满分，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w:t>
            </w:r>
            <w:r>
              <w:rPr>
                <w:rFonts w:hint="eastAsia" w:ascii="仿宋" w:hAnsi="仿宋" w:eastAsia="仿宋" w:cs="仿宋"/>
                <w:sz w:val="18"/>
                <w:szCs w:val="18"/>
              </w:rPr>
              <w:t>促进政府投资项目顺利实施</w:t>
            </w:r>
            <w:r>
              <w:rPr>
                <w:rFonts w:hint="eastAsia" w:ascii="仿宋" w:hAnsi="仿宋" w:eastAsia="仿宋" w:cs="仿宋"/>
                <w:sz w:val="18"/>
                <w:szCs w:val="18"/>
                <w:lang w:eastAsia="zh-CN"/>
              </w:rPr>
              <w:t>效果明显，根据评分标准，该指标满分。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6" w:hRule="atLeast"/>
          <w:jc w:val="center"/>
        </w:trPr>
        <w:tc>
          <w:tcPr>
            <w:tcW w:w="1067" w:type="dxa"/>
            <w:vMerge w:val="continue"/>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color w:val="000000"/>
                <w:sz w:val="18"/>
                <w:szCs w:val="18"/>
                <w:highlight w:val="none"/>
              </w:rPr>
            </w:pPr>
            <w:r>
              <w:rPr>
                <w:rFonts w:hint="eastAsia" w:ascii="仿宋" w:hAnsi="仿宋" w:eastAsia="仿宋" w:cs="仿宋"/>
                <w:sz w:val="18"/>
                <w:szCs w:val="18"/>
                <w:highlight w:val="none"/>
              </w:rPr>
              <w:t>可持续影响</w:t>
            </w:r>
            <w:r>
              <w:rPr>
                <w:rFonts w:ascii="仿宋" w:hAnsi="仿宋" w:eastAsia="仿宋" w:cs="仿宋"/>
                <w:sz w:val="18"/>
                <w:szCs w:val="18"/>
                <w:highlight w:val="none"/>
              </w:rPr>
              <w:t>D</w:t>
            </w:r>
            <w:r>
              <w:rPr>
                <w:rFonts w:ascii="仿宋" w:hAnsi="仿宋" w:eastAsia="仿宋" w:cs="仿宋"/>
                <w:color w:val="000000"/>
                <w:sz w:val="18"/>
                <w:szCs w:val="18"/>
                <w:highlight w:val="none"/>
                <w:vertAlign w:val="subscript"/>
              </w:rPr>
              <w:t>3</w:t>
            </w:r>
          </w:p>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yellow"/>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4</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lang w:eastAsia="zh-CN"/>
              </w:rPr>
              <w:t>可持续且良性发展</w:t>
            </w:r>
            <w:r>
              <w:rPr>
                <w:rFonts w:ascii="仿宋" w:hAnsi="仿宋" w:eastAsia="仿宋" w:cs="仿宋"/>
                <w:sz w:val="18"/>
                <w:szCs w:val="18"/>
              </w:rPr>
              <w:t>D</w:t>
            </w:r>
            <w:r>
              <w:rPr>
                <w:rFonts w:ascii="仿宋" w:hAnsi="仿宋" w:eastAsia="仿宋" w:cs="仿宋"/>
                <w:sz w:val="18"/>
                <w:szCs w:val="18"/>
                <w:vertAlign w:val="subscript"/>
              </w:rPr>
              <w:t>31</w:t>
            </w:r>
          </w:p>
        </w:tc>
        <w:tc>
          <w:tcPr>
            <w:tcW w:w="868"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显著</w:t>
            </w:r>
          </w:p>
        </w:tc>
        <w:tc>
          <w:tcPr>
            <w:tcW w:w="761"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hint="eastAsia" w:ascii="仿宋" w:hAnsi="仿宋" w:eastAsia="仿宋" w:cs="仿宋"/>
                <w:sz w:val="18"/>
                <w:szCs w:val="18"/>
                <w:lang w:eastAsia="zh-CN"/>
              </w:rPr>
            </w:pPr>
            <w:r>
              <w:rPr>
                <w:rFonts w:hint="eastAsia" w:ascii="仿宋" w:hAnsi="仿宋" w:eastAsia="仿宋" w:cs="仿宋"/>
                <w:sz w:val="18"/>
                <w:szCs w:val="18"/>
                <w:lang w:eastAsia="zh-CN"/>
              </w:rPr>
              <w:t>项目对</w:t>
            </w:r>
            <w:r>
              <w:rPr>
                <w:rFonts w:hint="eastAsia" w:ascii="仿宋" w:hAnsi="仿宋" w:eastAsia="仿宋" w:cs="仿宋"/>
                <w:sz w:val="18"/>
                <w:szCs w:val="18"/>
                <w:lang w:val="en-US" w:eastAsia="zh-CN"/>
              </w:rPr>
              <w:t>提高财政预算管理、</w:t>
            </w:r>
            <w:r>
              <w:rPr>
                <w:rFonts w:hint="eastAsia" w:ascii="仿宋" w:hAnsi="仿宋" w:eastAsia="仿宋" w:cs="仿宋"/>
                <w:sz w:val="18"/>
                <w:szCs w:val="18"/>
                <w:lang w:eastAsia="zh-CN"/>
              </w:rPr>
              <w:t>提升财政资金绩效作用</w:t>
            </w:r>
            <w:r>
              <w:rPr>
                <w:rFonts w:hint="eastAsia" w:ascii="仿宋" w:hAnsi="仿宋" w:eastAsia="仿宋" w:cs="仿宋"/>
                <w:sz w:val="18"/>
                <w:szCs w:val="18"/>
                <w:lang w:val="en-US" w:eastAsia="zh-CN"/>
              </w:rPr>
              <w:t>的</w:t>
            </w:r>
            <w:r>
              <w:rPr>
                <w:rFonts w:hint="eastAsia" w:ascii="仿宋" w:hAnsi="仿宋" w:eastAsia="仿宋" w:cs="仿宋"/>
                <w:sz w:val="18"/>
                <w:szCs w:val="18"/>
                <w:lang w:eastAsia="zh-CN"/>
              </w:rPr>
              <w:t>可持续发展影响显著得满分，</w:t>
            </w:r>
            <w:r>
              <w:rPr>
                <w:rFonts w:hint="eastAsia" w:ascii="仿宋" w:hAnsi="仿宋" w:eastAsia="仿宋" w:cs="仿宋"/>
                <w:bCs/>
                <w:sz w:val="18"/>
                <w:szCs w:val="18"/>
                <w:lang w:eastAsia="zh-CN"/>
              </w:rPr>
              <w:t>否则酌情得分。</w:t>
            </w:r>
          </w:p>
        </w:tc>
        <w:tc>
          <w:tcPr>
            <w:tcW w:w="4418" w:type="dxa"/>
            <w:vAlign w:val="center"/>
          </w:tcPr>
          <w:p>
            <w:pPr>
              <w:keepNext w:val="0"/>
              <w:pageBreakBefore w:val="0"/>
              <w:wordWrap/>
              <w:topLinePunct w:val="0"/>
              <w:bidi w:val="0"/>
              <w:adjustRightInd w:val="0"/>
              <w:snapToGrid w:val="0"/>
              <w:spacing w:line="240" w:lineRule="exact"/>
              <w:textAlignment w:val="center"/>
              <w:rPr>
                <w:rFonts w:hint="eastAsia" w:ascii="仿宋" w:hAnsi="仿宋" w:eastAsia="仿宋" w:cs="仿宋"/>
                <w:sz w:val="18"/>
                <w:szCs w:val="18"/>
                <w:lang w:eastAsia="zh-CN"/>
              </w:rPr>
            </w:pPr>
            <w:r>
              <w:rPr>
                <w:rFonts w:hint="eastAsia" w:ascii="仿宋" w:hAnsi="仿宋" w:eastAsia="仿宋" w:cs="仿宋"/>
                <w:sz w:val="18"/>
                <w:szCs w:val="18"/>
              </w:rPr>
              <w:t>经评价组核查：</w:t>
            </w:r>
            <w:r>
              <w:rPr>
                <w:rFonts w:hint="eastAsia" w:ascii="仿宋" w:hAnsi="仿宋" w:eastAsia="仿宋" w:cs="仿宋"/>
                <w:sz w:val="18"/>
                <w:szCs w:val="18"/>
                <w:lang w:eastAsia="zh-CN"/>
              </w:rPr>
              <w:t>项目对</w:t>
            </w:r>
            <w:r>
              <w:rPr>
                <w:rFonts w:hint="eastAsia" w:ascii="仿宋" w:hAnsi="仿宋" w:eastAsia="仿宋" w:cs="仿宋"/>
                <w:sz w:val="18"/>
                <w:szCs w:val="18"/>
                <w:lang w:val="en-US" w:eastAsia="zh-CN"/>
              </w:rPr>
              <w:t>提高财政预算管理、</w:t>
            </w:r>
            <w:r>
              <w:rPr>
                <w:rFonts w:hint="eastAsia" w:ascii="仿宋" w:hAnsi="仿宋" w:eastAsia="仿宋" w:cs="仿宋"/>
                <w:sz w:val="18"/>
                <w:szCs w:val="18"/>
                <w:lang w:eastAsia="zh-CN"/>
              </w:rPr>
              <w:t>提升财政资金绩效作用</w:t>
            </w:r>
            <w:r>
              <w:rPr>
                <w:rFonts w:hint="eastAsia" w:ascii="仿宋" w:hAnsi="仿宋" w:eastAsia="仿宋" w:cs="仿宋"/>
                <w:sz w:val="18"/>
                <w:szCs w:val="18"/>
                <w:lang w:val="en-US" w:eastAsia="zh-CN"/>
              </w:rPr>
              <w:t>的</w:t>
            </w:r>
            <w:r>
              <w:rPr>
                <w:rFonts w:hint="eastAsia" w:ascii="仿宋" w:hAnsi="仿宋" w:eastAsia="仿宋" w:cs="仿宋"/>
                <w:sz w:val="18"/>
                <w:szCs w:val="18"/>
                <w:lang w:eastAsia="zh-CN"/>
              </w:rPr>
              <w:t>可持续发展影响显著，根据评分标准，该指标得</w:t>
            </w:r>
            <w:r>
              <w:rPr>
                <w:rFonts w:hint="eastAsia" w:ascii="仿宋" w:hAnsi="仿宋" w:eastAsia="仿宋" w:cs="仿宋"/>
                <w:sz w:val="18"/>
                <w:szCs w:val="18"/>
                <w:lang w:val="en-US" w:eastAsia="zh-CN"/>
              </w:rPr>
              <w:t>满</w:t>
            </w:r>
            <w:r>
              <w:rPr>
                <w:rFonts w:hint="eastAsia" w:ascii="仿宋" w:hAnsi="仿宋" w:eastAsia="仿宋" w:cs="仿宋"/>
                <w:sz w:val="18"/>
                <w:szCs w:val="18"/>
                <w:lang w:eastAsia="zh-CN"/>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0" w:hRule="atLeast"/>
          <w:jc w:val="center"/>
        </w:trPr>
        <w:tc>
          <w:tcPr>
            <w:tcW w:w="1067" w:type="dxa"/>
            <w:vMerge w:val="continue"/>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p>
        </w:tc>
        <w:tc>
          <w:tcPr>
            <w:tcW w:w="1162"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highlight w:val="none"/>
              </w:rPr>
            </w:pPr>
            <w:r>
              <w:rPr>
                <w:rFonts w:hint="eastAsia" w:ascii="仿宋" w:hAnsi="仿宋" w:eastAsia="仿宋" w:cs="仿宋"/>
                <w:sz w:val="18"/>
                <w:szCs w:val="18"/>
                <w:highlight w:val="none"/>
              </w:rPr>
              <w:t>满意度</w:t>
            </w:r>
            <w:r>
              <w:rPr>
                <w:rFonts w:ascii="仿宋" w:hAnsi="仿宋" w:eastAsia="仿宋" w:cs="仿宋"/>
                <w:sz w:val="18"/>
                <w:szCs w:val="18"/>
                <w:highlight w:val="none"/>
              </w:rPr>
              <w:t>D</w:t>
            </w:r>
            <w:r>
              <w:rPr>
                <w:rFonts w:ascii="仿宋" w:hAnsi="仿宋" w:eastAsia="仿宋" w:cs="仿宋"/>
                <w:sz w:val="18"/>
                <w:szCs w:val="18"/>
                <w:highlight w:val="none"/>
                <w:vertAlign w:val="subscript"/>
              </w:rPr>
              <w:t>4</w:t>
            </w:r>
          </w:p>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highlight w:val="none"/>
              </w:rPr>
              <w:t>（</w:t>
            </w:r>
            <w:r>
              <w:rPr>
                <w:rFonts w:hint="eastAsia" w:ascii="仿宋" w:hAnsi="仿宋" w:eastAsia="仿宋" w:cs="仿宋"/>
                <w:sz w:val="18"/>
                <w:szCs w:val="18"/>
                <w:highlight w:val="none"/>
                <w:lang w:val="en-US" w:eastAsia="zh-CN"/>
              </w:rPr>
              <w:t>6</w:t>
            </w:r>
            <w:r>
              <w:rPr>
                <w:rFonts w:hint="eastAsia" w:ascii="仿宋" w:hAnsi="仿宋" w:eastAsia="仿宋" w:cs="仿宋"/>
                <w:sz w:val="18"/>
                <w:szCs w:val="18"/>
                <w:highlight w:val="none"/>
              </w:rPr>
              <w:t>分）</w:t>
            </w:r>
          </w:p>
        </w:tc>
        <w:tc>
          <w:tcPr>
            <w:tcW w:w="1209" w:type="dxa"/>
            <w:vAlign w:val="center"/>
          </w:tcPr>
          <w:p>
            <w:pPr>
              <w:keepNext w:val="0"/>
              <w:pageBreakBefore w:val="0"/>
              <w:wordWrap/>
              <w:topLinePunct w:val="0"/>
              <w:bidi w:val="0"/>
              <w:adjustRightInd w:val="0"/>
              <w:snapToGrid w:val="0"/>
              <w:spacing w:line="240" w:lineRule="exact"/>
              <w:jc w:val="center"/>
              <w:rPr>
                <w:rFonts w:ascii="仿宋" w:hAnsi="仿宋" w:eastAsia="仿宋" w:cs="仿宋"/>
                <w:sz w:val="18"/>
                <w:szCs w:val="18"/>
              </w:rPr>
            </w:pPr>
            <w:r>
              <w:rPr>
                <w:rFonts w:hint="eastAsia" w:ascii="仿宋" w:hAnsi="仿宋" w:eastAsia="仿宋" w:cs="仿宋"/>
                <w:sz w:val="18"/>
                <w:szCs w:val="18"/>
              </w:rPr>
              <w:t>服务对象满意度</w:t>
            </w:r>
            <w:r>
              <w:rPr>
                <w:rFonts w:ascii="仿宋" w:hAnsi="仿宋" w:eastAsia="仿宋" w:cs="仿宋"/>
                <w:sz w:val="18"/>
                <w:szCs w:val="18"/>
              </w:rPr>
              <w:t>D</w:t>
            </w:r>
            <w:r>
              <w:rPr>
                <w:rFonts w:ascii="仿宋" w:hAnsi="仿宋" w:eastAsia="仿宋" w:cs="仿宋"/>
                <w:sz w:val="18"/>
                <w:szCs w:val="18"/>
                <w:vertAlign w:val="subscript"/>
              </w:rPr>
              <w:t>41</w:t>
            </w:r>
          </w:p>
        </w:tc>
        <w:tc>
          <w:tcPr>
            <w:tcW w:w="868"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sz w:val="18"/>
                <w:szCs w:val="18"/>
                <w:lang w:val="en-US" w:eastAsia="zh-CN"/>
              </w:rPr>
            </w:pPr>
            <w:r>
              <w:rPr>
                <w:rFonts w:hint="eastAsia" w:ascii="仿宋" w:hAnsi="仿宋" w:eastAsia="仿宋" w:cs="仿宋"/>
                <w:sz w:val="18"/>
                <w:szCs w:val="18"/>
              </w:rPr>
              <w:t>≥</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p>
        </w:tc>
        <w:tc>
          <w:tcPr>
            <w:tcW w:w="761" w:type="dxa"/>
            <w:vAlign w:val="center"/>
          </w:tcPr>
          <w:p>
            <w:pPr>
              <w:keepNext w:val="0"/>
              <w:pageBreakBefore w:val="0"/>
              <w:wordWrap/>
              <w:topLinePunct w:val="0"/>
              <w:bidi w:val="0"/>
              <w:adjustRightInd w:val="0"/>
              <w:snapToGrid w:val="0"/>
              <w:spacing w:line="240" w:lineRule="exact"/>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4</w:t>
            </w:r>
          </w:p>
        </w:tc>
        <w:tc>
          <w:tcPr>
            <w:tcW w:w="3900" w:type="dxa"/>
            <w:vAlign w:val="center"/>
          </w:tcPr>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评价要点：</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根据满意度测评结果进行评分。</w:t>
            </w:r>
          </w:p>
          <w:p>
            <w:pPr>
              <w:keepNext w:val="0"/>
              <w:pageBreakBefore w:val="0"/>
              <w:wordWrap/>
              <w:topLinePunct w:val="0"/>
              <w:bidi w:val="0"/>
              <w:adjustRightInd w:val="0"/>
              <w:snapToGrid w:val="0"/>
              <w:spacing w:line="240" w:lineRule="exact"/>
              <w:rPr>
                <w:rFonts w:ascii="仿宋" w:hAnsi="仿宋" w:eastAsia="仿宋" w:cs="仿宋"/>
                <w:sz w:val="18"/>
                <w:szCs w:val="18"/>
              </w:rPr>
            </w:pPr>
            <w:r>
              <w:rPr>
                <w:rFonts w:hint="eastAsia" w:ascii="仿宋" w:hAnsi="仿宋" w:eastAsia="仿宋" w:cs="仿宋"/>
                <w:sz w:val="18"/>
                <w:szCs w:val="18"/>
              </w:rPr>
              <w:t>满意度≥</w:t>
            </w:r>
            <w:r>
              <w:rPr>
                <w:rFonts w:ascii="仿宋" w:hAnsi="仿宋" w:eastAsia="仿宋" w:cs="仿宋"/>
                <w:sz w:val="18"/>
                <w:szCs w:val="18"/>
              </w:rPr>
              <w:t>9</w:t>
            </w:r>
            <w:r>
              <w:rPr>
                <w:rFonts w:hint="eastAsia" w:ascii="仿宋" w:hAnsi="仿宋" w:eastAsia="仿宋" w:cs="仿宋"/>
                <w:sz w:val="18"/>
                <w:szCs w:val="18"/>
                <w:lang w:val="en-US" w:eastAsia="zh-CN"/>
              </w:rPr>
              <w:t>5</w:t>
            </w:r>
            <w:r>
              <w:rPr>
                <w:rFonts w:ascii="仿宋" w:hAnsi="仿宋" w:eastAsia="仿宋" w:cs="仿宋"/>
                <w:sz w:val="18"/>
                <w:szCs w:val="18"/>
              </w:rPr>
              <w:t>%</w:t>
            </w:r>
            <w:r>
              <w:rPr>
                <w:rFonts w:hint="eastAsia" w:ascii="仿宋" w:hAnsi="仿宋" w:eastAsia="仿宋" w:cs="仿宋"/>
                <w:sz w:val="18"/>
                <w:szCs w:val="18"/>
              </w:rPr>
              <w:t>得满分，若</w:t>
            </w:r>
            <w:r>
              <w:rPr>
                <w:rFonts w:ascii="仿宋" w:hAnsi="仿宋" w:eastAsia="仿宋" w:cs="仿宋"/>
                <w:sz w:val="18"/>
                <w:szCs w:val="18"/>
              </w:rPr>
              <w:t>0</w:t>
            </w:r>
            <w:r>
              <w:rPr>
                <w:rFonts w:hint="eastAsia" w:ascii="仿宋" w:hAnsi="仿宋" w:eastAsia="仿宋" w:cs="仿宋"/>
                <w:sz w:val="18"/>
                <w:szCs w:val="18"/>
              </w:rPr>
              <w:t>＜满意度＜</w:t>
            </w:r>
            <w:r>
              <w:rPr>
                <w:rFonts w:hint="eastAsia" w:ascii="仿宋" w:hAnsi="仿宋" w:eastAsia="仿宋" w:cs="仿宋"/>
                <w:sz w:val="18"/>
                <w:szCs w:val="18"/>
                <w:lang w:val="en-US" w:eastAsia="zh-CN"/>
              </w:rPr>
              <w:t>95</w:t>
            </w:r>
            <w:r>
              <w:rPr>
                <w:rFonts w:ascii="仿宋" w:hAnsi="仿宋" w:eastAsia="仿宋" w:cs="仿宋"/>
                <w:sz w:val="18"/>
                <w:szCs w:val="18"/>
              </w:rPr>
              <w:t>%</w:t>
            </w:r>
            <w:r>
              <w:rPr>
                <w:rFonts w:hint="eastAsia" w:ascii="仿宋" w:hAnsi="仿宋" w:eastAsia="仿宋" w:cs="仿宋"/>
                <w:sz w:val="18"/>
                <w:szCs w:val="18"/>
              </w:rPr>
              <w:t>，</w:t>
            </w:r>
            <w:r>
              <w:rPr>
                <w:rFonts w:hint="eastAsia" w:ascii="仿宋" w:hAnsi="仿宋" w:eastAsia="仿宋" w:cs="仿宋"/>
                <w:sz w:val="18"/>
                <w:szCs w:val="18"/>
                <w:lang w:eastAsia="zh-CN"/>
              </w:rPr>
              <w:t>根据调研结果酌情得分</w:t>
            </w:r>
            <w:r>
              <w:rPr>
                <w:rFonts w:hint="eastAsia" w:ascii="仿宋" w:hAnsi="仿宋" w:eastAsia="仿宋" w:cs="仿宋"/>
                <w:sz w:val="18"/>
                <w:szCs w:val="18"/>
              </w:rPr>
              <w:t>，满意度＜</w:t>
            </w:r>
            <w:r>
              <w:rPr>
                <w:rFonts w:ascii="仿宋" w:hAnsi="仿宋" w:eastAsia="仿宋" w:cs="仿宋"/>
                <w:sz w:val="18"/>
                <w:szCs w:val="18"/>
              </w:rPr>
              <w:t>0</w:t>
            </w:r>
            <w:r>
              <w:rPr>
                <w:rFonts w:hint="eastAsia" w:ascii="仿宋" w:hAnsi="仿宋" w:eastAsia="仿宋" w:cs="仿宋"/>
                <w:sz w:val="18"/>
                <w:szCs w:val="18"/>
              </w:rPr>
              <w:t>，该项不得分。</w:t>
            </w:r>
          </w:p>
        </w:tc>
        <w:tc>
          <w:tcPr>
            <w:tcW w:w="4418" w:type="dxa"/>
            <w:vAlign w:val="center"/>
          </w:tcPr>
          <w:p>
            <w:pPr>
              <w:keepNext w:val="0"/>
              <w:pageBreakBefore w:val="0"/>
              <w:wordWrap/>
              <w:topLinePunct w:val="0"/>
              <w:bidi w:val="0"/>
              <w:adjustRightInd w:val="0"/>
              <w:snapToGrid w:val="0"/>
              <w:spacing w:line="240" w:lineRule="exact"/>
              <w:textAlignment w:val="center"/>
              <w:rPr>
                <w:rFonts w:ascii="仿宋" w:hAnsi="仿宋" w:eastAsia="仿宋" w:cs="仿宋"/>
                <w:sz w:val="18"/>
                <w:szCs w:val="18"/>
              </w:rPr>
            </w:pPr>
            <w:r>
              <w:rPr>
                <w:rFonts w:hint="eastAsia" w:ascii="仿宋" w:hAnsi="仿宋" w:eastAsia="仿宋" w:cs="仿宋"/>
                <w:sz w:val="18"/>
                <w:szCs w:val="18"/>
              </w:rPr>
              <w:t>根据问卷调查结果，经评价组核查：</w:t>
            </w:r>
            <w:r>
              <w:rPr>
                <w:rFonts w:hint="eastAsia" w:ascii="仿宋" w:hAnsi="仿宋" w:eastAsia="仿宋" w:cs="仿宋"/>
                <w:sz w:val="18"/>
                <w:szCs w:val="18"/>
                <w:highlight w:val="none"/>
                <w:lang w:eastAsia="zh-CN"/>
              </w:rPr>
              <w:t>项目</w:t>
            </w:r>
            <w:r>
              <w:rPr>
                <w:rFonts w:hint="eastAsia" w:ascii="仿宋" w:hAnsi="仿宋" w:eastAsia="仿宋" w:cs="仿宋"/>
                <w:sz w:val="18"/>
                <w:szCs w:val="18"/>
                <w:highlight w:val="none"/>
              </w:rPr>
              <w:t>共回收问卷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份，其中有效问卷</w:t>
            </w:r>
            <w:r>
              <w:rPr>
                <w:rFonts w:hint="eastAsia" w:ascii="仿宋" w:hAnsi="仿宋" w:eastAsia="仿宋" w:cs="仿宋"/>
                <w:sz w:val="18"/>
                <w:szCs w:val="18"/>
                <w:highlight w:val="none"/>
                <w:lang w:val="en-US" w:eastAsia="zh-CN"/>
              </w:rPr>
              <w:t>30</w:t>
            </w:r>
            <w:r>
              <w:rPr>
                <w:rFonts w:hint="eastAsia" w:ascii="仿宋" w:hAnsi="仿宋" w:eastAsia="仿宋" w:cs="仿宋"/>
                <w:sz w:val="18"/>
                <w:szCs w:val="18"/>
                <w:highlight w:val="none"/>
              </w:rPr>
              <w:t>份</w:t>
            </w:r>
            <w:r>
              <w:rPr>
                <w:rFonts w:ascii="仿宋" w:hAnsi="仿宋" w:eastAsia="仿宋" w:cs="仿宋"/>
                <w:sz w:val="18"/>
                <w:szCs w:val="18"/>
                <w:highlight w:val="none"/>
              </w:rPr>
              <w:t>,</w:t>
            </w:r>
            <w:r>
              <w:rPr>
                <w:rFonts w:hint="eastAsia" w:ascii="仿宋" w:hAnsi="仿宋" w:eastAsia="仿宋" w:cs="仿宋"/>
                <w:sz w:val="18"/>
                <w:szCs w:val="18"/>
                <w:highlight w:val="none"/>
              </w:rPr>
              <w:t>根据问卷调查结果显示，</w:t>
            </w:r>
            <w:r>
              <w:rPr>
                <w:rFonts w:hint="eastAsia" w:ascii="仿宋" w:hAnsi="仿宋" w:eastAsia="仿宋" w:cs="仿宋"/>
                <w:sz w:val="18"/>
                <w:szCs w:val="18"/>
                <w:highlight w:val="none"/>
                <w:lang w:val="en-US" w:eastAsia="zh-CN"/>
              </w:rPr>
              <w:t>服务</w:t>
            </w:r>
            <w:r>
              <w:rPr>
                <w:rFonts w:hint="eastAsia" w:ascii="仿宋" w:hAnsi="仿宋" w:eastAsia="仿宋" w:cs="仿宋"/>
                <w:sz w:val="18"/>
                <w:szCs w:val="18"/>
                <w:highlight w:val="none"/>
              </w:rPr>
              <w:t>对象综合满意度为</w:t>
            </w:r>
            <w:r>
              <w:rPr>
                <w:rFonts w:hint="eastAsia" w:ascii="仿宋" w:hAnsi="仿宋" w:eastAsia="仿宋" w:cs="仿宋"/>
                <w:sz w:val="18"/>
                <w:szCs w:val="18"/>
                <w:highlight w:val="none"/>
                <w:lang w:val="en-US" w:eastAsia="zh-CN"/>
              </w:rPr>
              <w:t>95</w:t>
            </w:r>
            <w:r>
              <w:rPr>
                <w:rFonts w:ascii="仿宋" w:hAnsi="仿宋" w:eastAsia="仿宋" w:cs="仿宋"/>
                <w:sz w:val="18"/>
                <w:szCs w:val="18"/>
                <w:highlight w:val="none"/>
              </w:rPr>
              <w:t>%</w:t>
            </w:r>
            <w:r>
              <w:rPr>
                <w:rFonts w:hint="eastAsia" w:ascii="仿宋" w:hAnsi="仿宋" w:eastAsia="仿宋" w:cs="仿宋"/>
                <w:sz w:val="18"/>
                <w:szCs w:val="18"/>
              </w:rPr>
              <w:t>，根据评</w:t>
            </w:r>
            <w:r>
              <w:rPr>
                <w:rFonts w:hint="eastAsia" w:ascii="仿宋" w:hAnsi="仿宋" w:eastAsia="仿宋" w:cs="仿宋"/>
                <w:sz w:val="18"/>
                <w:szCs w:val="18"/>
                <w:lang w:eastAsia="zh-CN"/>
              </w:rPr>
              <w:t>分</w:t>
            </w:r>
            <w:r>
              <w:rPr>
                <w:rFonts w:hint="eastAsia" w:ascii="仿宋" w:hAnsi="仿宋" w:eastAsia="仿宋" w:cs="仿宋"/>
                <w:sz w:val="18"/>
                <w:szCs w:val="18"/>
              </w:rPr>
              <w:t>标准，该指标得</w:t>
            </w:r>
            <w:r>
              <w:rPr>
                <w:rFonts w:hint="eastAsia" w:ascii="仿宋" w:hAnsi="仿宋" w:eastAsia="仿宋" w:cs="仿宋"/>
                <w:sz w:val="18"/>
                <w:szCs w:val="18"/>
                <w:lang w:val="en-US" w:eastAsia="zh-CN"/>
              </w:rPr>
              <w:t>4</w:t>
            </w:r>
            <w:r>
              <w:rPr>
                <w:rFonts w:hint="eastAsia" w:ascii="仿宋" w:hAnsi="仿宋" w:eastAsia="仿宋" w:cs="仿宋"/>
                <w:sz w:val="18"/>
                <w:szCs w:val="18"/>
              </w:rPr>
              <w:t>分。</w:t>
            </w:r>
          </w:p>
        </w:tc>
        <w:tc>
          <w:tcPr>
            <w:tcW w:w="833" w:type="dxa"/>
            <w:vAlign w:val="center"/>
          </w:tcPr>
          <w:p>
            <w:pPr>
              <w:keepNext w:val="0"/>
              <w:pageBreakBefore w:val="0"/>
              <w:wordWrap/>
              <w:topLinePunct w:val="0"/>
              <w:bidi w:val="0"/>
              <w:adjustRightInd w:val="0"/>
              <w:snapToGrid w:val="0"/>
              <w:spacing w:line="240" w:lineRule="exact"/>
              <w:jc w:val="center"/>
              <w:textAlignment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4306" w:type="dxa"/>
            <w:gridSpan w:val="4"/>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hint="eastAsia" w:ascii="仿宋" w:hAnsi="仿宋" w:eastAsia="仿宋" w:cs="仿宋"/>
                <w:b/>
                <w:bCs/>
                <w:sz w:val="18"/>
                <w:szCs w:val="18"/>
              </w:rPr>
              <w:t>总分</w:t>
            </w:r>
          </w:p>
        </w:tc>
        <w:tc>
          <w:tcPr>
            <w:tcW w:w="761"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100</w:t>
            </w:r>
          </w:p>
        </w:tc>
        <w:tc>
          <w:tcPr>
            <w:tcW w:w="3900"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w:t>
            </w:r>
          </w:p>
        </w:tc>
        <w:tc>
          <w:tcPr>
            <w:tcW w:w="4418" w:type="dxa"/>
            <w:vAlign w:val="center"/>
          </w:tcPr>
          <w:p>
            <w:pPr>
              <w:keepNext w:val="0"/>
              <w:pageBreakBefore w:val="0"/>
              <w:wordWrap/>
              <w:topLinePunct w:val="0"/>
              <w:bidi w:val="0"/>
              <w:adjustRightInd w:val="0"/>
              <w:snapToGrid w:val="0"/>
              <w:spacing w:line="240" w:lineRule="exact"/>
              <w:jc w:val="center"/>
              <w:rPr>
                <w:rFonts w:ascii="仿宋" w:hAnsi="仿宋" w:eastAsia="仿宋" w:cs="仿宋"/>
                <w:b/>
                <w:bCs/>
                <w:sz w:val="18"/>
                <w:szCs w:val="18"/>
              </w:rPr>
            </w:pPr>
            <w:r>
              <w:rPr>
                <w:rFonts w:ascii="仿宋" w:hAnsi="仿宋" w:eastAsia="仿宋" w:cs="仿宋"/>
                <w:b/>
                <w:bCs/>
                <w:sz w:val="18"/>
                <w:szCs w:val="18"/>
              </w:rPr>
              <w:t>--</w:t>
            </w:r>
          </w:p>
        </w:tc>
        <w:tc>
          <w:tcPr>
            <w:tcW w:w="833" w:type="dxa"/>
            <w:vAlign w:val="center"/>
          </w:tcPr>
          <w:p>
            <w:pPr>
              <w:keepNext w:val="0"/>
              <w:pageBreakBefore w:val="0"/>
              <w:wordWrap/>
              <w:topLinePunct w:val="0"/>
              <w:bidi w:val="0"/>
              <w:adjustRightInd w:val="0"/>
              <w:snapToGrid w:val="0"/>
              <w:spacing w:line="240" w:lineRule="exact"/>
              <w:jc w:val="center"/>
              <w:rPr>
                <w:rFonts w:hint="default" w:ascii="仿宋" w:hAnsi="仿宋" w:eastAsia="仿宋" w:cs="仿宋"/>
                <w:b/>
                <w:bCs/>
                <w:sz w:val="18"/>
                <w:szCs w:val="18"/>
                <w:lang w:val="en-US" w:eastAsia="zh-CN"/>
              </w:rPr>
            </w:pPr>
            <w:r>
              <w:rPr>
                <w:rFonts w:hint="eastAsia" w:ascii="仿宋" w:hAnsi="仿宋" w:eastAsia="仿宋" w:cs="仿宋"/>
                <w:b/>
                <w:bCs/>
                <w:sz w:val="18"/>
                <w:szCs w:val="18"/>
                <w:lang w:val="en-US" w:eastAsia="zh-CN"/>
              </w:rPr>
              <w:t>92.7</w:t>
            </w:r>
          </w:p>
        </w:tc>
      </w:tr>
    </w:tbl>
    <w:p>
      <w:pPr>
        <w:pageBreakBefore w:val="0"/>
        <w:widowControl w:val="0"/>
        <w:wordWrap/>
        <w:topLinePunct w:val="0"/>
        <w:bidi w:val="0"/>
        <w:adjustRightInd w:val="0"/>
        <w:snapToGrid w:val="0"/>
        <w:spacing w:line="360" w:lineRule="auto"/>
        <w:jc w:val="both"/>
        <w:rPr>
          <w:rFonts w:ascii="黑体" w:hAnsi="黑体" w:eastAsia="黑体" w:cs="黑体"/>
          <w:kern w:val="2"/>
        </w:rPr>
      </w:pPr>
    </w:p>
    <w:sectPr>
      <w:headerReference r:id="rId12" w:type="default"/>
      <w:footerReference r:id="rId13" w:type="default"/>
      <w:pgSz w:w="16838" w:h="11906" w:orient="landscape"/>
      <w:pgMar w:top="1797" w:right="1718" w:bottom="1797"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eastAsia="宋体"/>
        <w:sz w:val="28"/>
        <w:szCs w:val="28"/>
      </w:rPr>
    </w:pPr>
    <w:r>
      <w:pict>
        <v:shape id="Text Box 1" o:spid="_x0000_s4097" o:spt="202" type="#_x0000_t202" style="position:absolute;left:0pt;margin-left:193.65pt;margin-top:-0.15pt;height:18.15pt;width:39.75pt;mso-position-horizontal-relative:margin;z-index:251659264;mso-width-relative:page;mso-height-relative:page;" filled="f" stroked="f" coordsize="21600,21600">
          <v:path/>
          <v:fill on="f" focussize="0,0"/>
          <v:stroke on="f" joinstyle="miter"/>
          <v:imagedata o:title=""/>
          <o:lock v:ext="edit"/>
          <v:textbox inset="0mm,0mm,0mm,0mm" style="mso-fit-shape-to-text:t;">
            <w:txbxContent>
              <w:p>
                <w:pPr>
                  <w:pStyle w:val="10"/>
                  <w:ind w:right="14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ascii="宋体" w:hAnsi="宋体" w:eastAsia="宋体"/>
        <w:sz w:val="28"/>
        <w:szCs w:val="28"/>
      </w:rPr>
    </w:pPr>
    <w:r>
      <w:pict>
        <v:shape id="Text Box 2" o:spid="_x0000_s4098"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0"/>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14</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ascii="宋体" w:hAnsi="宋体" w:eastAsia="宋体"/>
        <w:sz w:val="28"/>
        <w:szCs w:val="28"/>
      </w:rPr>
    </w:pPr>
    <w:r>
      <w:pict>
        <v:shape id="Text Box 3" o:spid="_x0000_s4099" o:spt="202" type="#_x0000_t202" style="position:absolute;left:0pt;margin-top:0pt;height:18.15pt;width:28.05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10"/>
                  <w:jc w:val="right"/>
                </w:pPr>
                <w:r>
                  <w:rPr>
                    <w:rFonts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29</w:t>
                </w:r>
                <w:r>
                  <w:rPr>
                    <w:rFonts w:ascii="宋体" w:hAnsi="宋体" w:eastAsia="宋体"/>
                    <w:sz w:val="28"/>
                    <w:szCs w:val="28"/>
                  </w:rPr>
                  <w:fldChar w:fldCharType="end"/>
                </w:r>
                <w:r>
                  <w:rPr>
                    <w:rFonts w:ascii="宋体" w:hAnsi="宋体" w:eastAsia="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RlNmMwMzRkOTBlM2NlNTU2ZjUyOGEwYmVhY2UzMTYifQ=="/>
  </w:docVars>
  <w:rsids>
    <w:rsidRoot w:val="00505014"/>
    <w:rsid w:val="00001759"/>
    <w:rsid w:val="00002780"/>
    <w:rsid w:val="000071EC"/>
    <w:rsid w:val="00007D73"/>
    <w:rsid w:val="00011050"/>
    <w:rsid w:val="00011D50"/>
    <w:rsid w:val="00012387"/>
    <w:rsid w:val="0001304B"/>
    <w:rsid w:val="00013ECC"/>
    <w:rsid w:val="00014525"/>
    <w:rsid w:val="00014B13"/>
    <w:rsid w:val="00016275"/>
    <w:rsid w:val="00024559"/>
    <w:rsid w:val="00024A7B"/>
    <w:rsid w:val="00025186"/>
    <w:rsid w:val="00025E2E"/>
    <w:rsid w:val="000261B2"/>
    <w:rsid w:val="00030DA1"/>
    <w:rsid w:val="00031256"/>
    <w:rsid w:val="00033171"/>
    <w:rsid w:val="00036378"/>
    <w:rsid w:val="00036C96"/>
    <w:rsid w:val="00036DB7"/>
    <w:rsid w:val="0004039F"/>
    <w:rsid w:val="00040A7C"/>
    <w:rsid w:val="00041DA9"/>
    <w:rsid w:val="00043022"/>
    <w:rsid w:val="00044870"/>
    <w:rsid w:val="0004504F"/>
    <w:rsid w:val="00045702"/>
    <w:rsid w:val="00045791"/>
    <w:rsid w:val="000530D0"/>
    <w:rsid w:val="00053F04"/>
    <w:rsid w:val="00056255"/>
    <w:rsid w:val="00065B33"/>
    <w:rsid w:val="00065BEE"/>
    <w:rsid w:val="0007023D"/>
    <w:rsid w:val="00071684"/>
    <w:rsid w:val="00072FDD"/>
    <w:rsid w:val="0007359B"/>
    <w:rsid w:val="00074DCD"/>
    <w:rsid w:val="0007563B"/>
    <w:rsid w:val="00075E5B"/>
    <w:rsid w:val="00077035"/>
    <w:rsid w:val="000771D1"/>
    <w:rsid w:val="00077C2B"/>
    <w:rsid w:val="000803DA"/>
    <w:rsid w:val="00080963"/>
    <w:rsid w:val="00082185"/>
    <w:rsid w:val="00083833"/>
    <w:rsid w:val="00083E07"/>
    <w:rsid w:val="00084D5E"/>
    <w:rsid w:val="00084DBC"/>
    <w:rsid w:val="000852BA"/>
    <w:rsid w:val="00085E7B"/>
    <w:rsid w:val="00091024"/>
    <w:rsid w:val="00092166"/>
    <w:rsid w:val="0009445B"/>
    <w:rsid w:val="000946CB"/>
    <w:rsid w:val="00094BC9"/>
    <w:rsid w:val="0009506B"/>
    <w:rsid w:val="00095108"/>
    <w:rsid w:val="00096E51"/>
    <w:rsid w:val="000A0165"/>
    <w:rsid w:val="000A1C92"/>
    <w:rsid w:val="000A2586"/>
    <w:rsid w:val="000A28C3"/>
    <w:rsid w:val="000A46F5"/>
    <w:rsid w:val="000A4EC3"/>
    <w:rsid w:val="000A5DB1"/>
    <w:rsid w:val="000A78FD"/>
    <w:rsid w:val="000B082D"/>
    <w:rsid w:val="000B1B30"/>
    <w:rsid w:val="000B7046"/>
    <w:rsid w:val="000B7052"/>
    <w:rsid w:val="000C29C6"/>
    <w:rsid w:val="000C3345"/>
    <w:rsid w:val="000C7D83"/>
    <w:rsid w:val="000D024E"/>
    <w:rsid w:val="000D140C"/>
    <w:rsid w:val="000D1A27"/>
    <w:rsid w:val="000D2A9F"/>
    <w:rsid w:val="000D445A"/>
    <w:rsid w:val="000D57B0"/>
    <w:rsid w:val="000D5838"/>
    <w:rsid w:val="000D755C"/>
    <w:rsid w:val="000E0BCA"/>
    <w:rsid w:val="000E1909"/>
    <w:rsid w:val="000E2EB3"/>
    <w:rsid w:val="000E553E"/>
    <w:rsid w:val="000E76B0"/>
    <w:rsid w:val="000F00E6"/>
    <w:rsid w:val="000F015A"/>
    <w:rsid w:val="000F12FB"/>
    <w:rsid w:val="000F3957"/>
    <w:rsid w:val="000F7FC0"/>
    <w:rsid w:val="00105D7D"/>
    <w:rsid w:val="001073B5"/>
    <w:rsid w:val="001075A8"/>
    <w:rsid w:val="00110231"/>
    <w:rsid w:val="00110801"/>
    <w:rsid w:val="00111016"/>
    <w:rsid w:val="00111820"/>
    <w:rsid w:val="00112015"/>
    <w:rsid w:val="00112404"/>
    <w:rsid w:val="00112754"/>
    <w:rsid w:val="001146C5"/>
    <w:rsid w:val="0011514F"/>
    <w:rsid w:val="0011524D"/>
    <w:rsid w:val="0011541B"/>
    <w:rsid w:val="0011675D"/>
    <w:rsid w:val="0012020A"/>
    <w:rsid w:val="001208FE"/>
    <w:rsid w:val="00121AFA"/>
    <w:rsid w:val="00126621"/>
    <w:rsid w:val="00133A57"/>
    <w:rsid w:val="00136B0A"/>
    <w:rsid w:val="0013711A"/>
    <w:rsid w:val="00142235"/>
    <w:rsid w:val="0014272A"/>
    <w:rsid w:val="00142B82"/>
    <w:rsid w:val="001460C3"/>
    <w:rsid w:val="00147262"/>
    <w:rsid w:val="00153F31"/>
    <w:rsid w:val="00163D4D"/>
    <w:rsid w:val="001654B0"/>
    <w:rsid w:val="0017033E"/>
    <w:rsid w:val="00170942"/>
    <w:rsid w:val="001725B5"/>
    <w:rsid w:val="00176652"/>
    <w:rsid w:val="0018103C"/>
    <w:rsid w:val="00181A04"/>
    <w:rsid w:val="001825CC"/>
    <w:rsid w:val="001854CB"/>
    <w:rsid w:val="00186F45"/>
    <w:rsid w:val="001876EE"/>
    <w:rsid w:val="001926B6"/>
    <w:rsid w:val="00197396"/>
    <w:rsid w:val="001A011A"/>
    <w:rsid w:val="001A0736"/>
    <w:rsid w:val="001A246C"/>
    <w:rsid w:val="001A6A8D"/>
    <w:rsid w:val="001B0305"/>
    <w:rsid w:val="001B0ED2"/>
    <w:rsid w:val="001B1FAC"/>
    <w:rsid w:val="001B26FF"/>
    <w:rsid w:val="001B2F56"/>
    <w:rsid w:val="001B48F8"/>
    <w:rsid w:val="001B52D1"/>
    <w:rsid w:val="001B6CDC"/>
    <w:rsid w:val="001C7286"/>
    <w:rsid w:val="001C7C50"/>
    <w:rsid w:val="001C7E97"/>
    <w:rsid w:val="001D2401"/>
    <w:rsid w:val="001D5993"/>
    <w:rsid w:val="001D5EEE"/>
    <w:rsid w:val="001D6D69"/>
    <w:rsid w:val="001E2F34"/>
    <w:rsid w:val="001E396C"/>
    <w:rsid w:val="001F359E"/>
    <w:rsid w:val="001F35DC"/>
    <w:rsid w:val="001F5EA9"/>
    <w:rsid w:val="001F6761"/>
    <w:rsid w:val="001F6882"/>
    <w:rsid w:val="00200E0A"/>
    <w:rsid w:val="002022A9"/>
    <w:rsid w:val="00203D38"/>
    <w:rsid w:val="00204B7B"/>
    <w:rsid w:val="00211918"/>
    <w:rsid w:val="00212088"/>
    <w:rsid w:val="00214B91"/>
    <w:rsid w:val="00214BAF"/>
    <w:rsid w:val="00217196"/>
    <w:rsid w:val="00217A50"/>
    <w:rsid w:val="002200DF"/>
    <w:rsid w:val="00220D76"/>
    <w:rsid w:val="002211B2"/>
    <w:rsid w:val="002217A8"/>
    <w:rsid w:val="00221BD2"/>
    <w:rsid w:val="00223A76"/>
    <w:rsid w:val="00224E5C"/>
    <w:rsid w:val="002256B3"/>
    <w:rsid w:val="00225E33"/>
    <w:rsid w:val="0022749C"/>
    <w:rsid w:val="00230D8D"/>
    <w:rsid w:val="00230EEE"/>
    <w:rsid w:val="00232F1F"/>
    <w:rsid w:val="002338FA"/>
    <w:rsid w:val="00234B74"/>
    <w:rsid w:val="00236B62"/>
    <w:rsid w:val="0023719A"/>
    <w:rsid w:val="00237269"/>
    <w:rsid w:val="0023767E"/>
    <w:rsid w:val="00240189"/>
    <w:rsid w:val="00243077"/>
    <w:rsid w:val="0024440D"/>
    <w:rsid w:val="002458B6"/>
    <w:rsid w:val="00245B78"/>
    <w:rsid w:val="00250D72"/>
    <w:rsid w:val="00253003"/>
    <w:rsid w:val="00256A28"/>
    <w:rsid w:val="00257E07"/>
    <w:rsid w:val="00264402"/>
    <w:rsid w:val="002661F3"/>
    <w:rsid w:val="0027424E"/>
    <w:rsid w:val="00275952"/>
    <w:rsid w:val="00275F85"/>
    <w:rsid w:val="00276240"/>
    <w:rsid w:val="00277007"/>
    <w:rsid w:val="002812E7"/>
    <w:rsid w:val="00281568"/>
    <w:rsid w:val="002827CA"/>
    <w:rsid w:val="00284CF4"/>
    <w:rsid w:val="00285C5D"/>
    <w:rsid w:val="002875C6"/>
    <w:rsid w:val="002906D3"/>
    <w:rsid w:val="0029424C"/>
    <w:rsid w:val="002945A3"/>
    <w:rsid w:val="00294C02"/>
    <w:rsid w:val="00294C26"/>
    <w:rsid w:val="00294CA9"/>
    <w:rsid w:val="002A2C6F"/>
    <w:rsid w:val="002A3B56"/>
    <w:rsid w:val="002B0491"/>
    <w:rsid w:val="002B14D2"/>
    <w:rsid w:val="002B23E7"/>
    <w:rsid w:val="002B5897"/>
    <w:rsid w:val="002B6106"/>
    <w:rsid w:val="002B64FC"/>
    <w:rsid w:val="002C300F"/>
    <w:rsid w:val="002C362F"/>
    <w:rsid w:val="002C3C53"/>
    <w:rsid w:val="002C4CFD"/>
    <w:rsid w:val="002C62B5"/>
    <w:rsid w:val="002D07B9"/>
    <w:rsid w:val="002D1025"/>
    <w:rsid w:val="002D22BB"/>
    <w:rsid w:val="002D612B"/>
    <w:rsid w:val="002D69AE"/>
    <w:rsid w:val="002D6ABF"/>
    <w:rsid w:val="002E01FA"/>
    <w:rsid w:val="002E0620"/>
    <w:rsid w:val="002E0BC2"/>
    <w:rsid w:val="002E1A72"/>
    <w:rsid w:val="002E4EA8"/>
    <w:rsid w:val="002E6A94"/>
    <w:rsid w:val="002E6DA3"/>
    <w:rsid w:val="002E76DB"/>
    <w:rsid w:val="002E77C3"/>
    <w:rsid w:val="002E7EBE"/>
    <w:rsid w:val="002F07DC"/>
    <w:rsid w:val="002F0C5D"/>
    <w:rsid w:val="002F23D8"/>
    <w:rsid w:val="002F3583"/>
    <w:rsid w:val="002F4291"/>
    <w:rsid w:val="002F6695"/>
    <w:rsid w:val="0030022F"/>
    <w:rsid w:val="003010CC"/>
    <w:rsid w:val="0030161F"/>
    <w:rsid w:val="00301DE3"/>
    <w:rsid w:val="00301FB2"/>
    <w:rsid w:val="00302BB7"/>
    <w:rsid w:val="00302C43"/>
    <w:rsid w:val="00304150"/>
    <w:rsid w:val="0030627D"/>
    <w:rsid w:val="0030665B"/>
    <w:rsid w:val="00306C4D"/>
    <w:rsid w:val="0030723A"/>
    <w:rsid w:val="00313E50"/>
    <w:rsid w:val="00315561"/>
    <w:rsid w:val="00315ED5"/>
    <w:rsid w:val="00323637"/>
    <w:rsid w:val="00324F4C"/>
    <w:rsid w:val="003301E1"/>
    <w:rsid w:val="0033128C"/>
    <w:rsid w:val="003334AE"/>
    <w:rsid w:val="00334812"/>
    <w:rsid w:val="00335CDB"/>
    <w:rsid w:val="003366DF"/>
    <w:rsid w:val="00343166"/>
    <w:rsid w:val="00343AEF"/>
    <w:rsid w:val="00346088"/>
    <w:rsid w:val="003468D5"/>
    <w:rsid w:val="00347831"/>
    <w:rsid w:val="0035061E"/>
    <w:rsid w:val="00353F29"/>
    <w:rsid w:val="00355054"/>
    <w:rsid w:val="0035509C"/>
    <w:rsid w:val="003554FA"/>
    <w:rsid w:val="00355A1C"/>
    <w:rsid w:val="00355EBF"/>
    <w:rsid w:val="00361FE0"/>
    <w:rsid w:val="00365D57"/>
    <w:rsid w:val="00372FC1"/>
    <w:rsid w:val="003743BE"/>
    <w:rsid w:val="003751F9"/>
    <w:rsid w:val="003767D2"/>
    <w:rsid w:val="00380727"/>
    <w:rsid w:val="003810AD"/>
    <w:rsid w:val="0038220A"/>
    <w:rsid w:val="0039122E"/>
    <w:rsid w:val="003956C4"/>
    <w:rsid w:val="0039771B"/>
    <w:rsid w:val="00397F7A"/>
    <w:rsid w:val="003A02CB"/>
    <w:rsid w:val="003A4DB9"/>
    <w:rsid w:val="003A68DC"/>
    <w:rsid w:val="003B2190"/>
    <w:rsid w:val="003B444B"/>
    <w:rsid w:val="003B52FF"/>
    <w:rsid w:val="003B6566"/>
    <w:rsid w:val="003C2003"/>
    <w:rsid w:val="003C2B72"/>
    <w:rsid w:val="003C799D"/>
    <w:rsid w:val="003D0D62"/>
    <w:rsid w:val="003D20E9"/>
    <w:rsid w:val="003D6193"/>
    <w:rsid w:val="003D7101"/>
    <w:rsid w:val="003D7D9C"/>
    <w:rsid w:val="003E1603"/>
    <w:rsid w:val="003E4ACA"/>
    <w:rsid w:val="003E5A0B"/>
    <w:rsid w:val="003E7D9A"/>
    <w:rsid w:val="003F0377"/>
    <w:rsid w:val="003F1EF1"/>
    <w:rsid w:val="003F3389"/>
    <w:rsid w:val="003F4058"/>
    <w:rsid w:val="003F4760"/>
    <w:rsid w:val="003F4E95"/>
    <w:rsid w:val="003F6FEC"/>
    <w:rsid w:val="003F7509"/>
    <w:rsid w:val="003F77A1"/>
    <w:rsid w:val="003F7DB6"/>
    <w:rsid w:val="00401AAE"/>
    <w:rsid w:val="00403374"/>
    <w:rsid w:val="00405184"/>
    <w:rsid w:val="00406704"/>
    <w:rsid w:val="0041349E"/>
    <w:rsid w:val="0041374F"/>
    <w:rsid w:val="00414315"/>
    <w:rsid w:val="00414383"/>
    <w:rsid w:val="004143D6"/>
    <w:rsid w:val="0041638E"/>
    <w:rsid w:val="00416456"/>
    <w:rsid w:val="00420F8A"/>
    <w:rsid w:val="00421CF5"/>
    <w:rsid w:val="004254E5"/>
    <w:rsid w:val="00426F07"/>
    <w:rsid w:val="004303AA"/>
    <w:rsid w:val="00430BE8"/>
    <w:rsid w:val="004345B0"/>
    <w:rsid w:val="00434FED"/>
    <w:rsid w:val="00437779"/>
    <w:rsid w:val="00440B80"/>
    <w:rsid w:val="00442707"/>
    <w:rsid w:val="00442C45"/>
    <w:rsid w:val="0044304F"/>
    <w:rsid w:val="004432F9"/>
    <w:rsid w:val="00445C5C"/>
    <w:rsid w:val="00447127"/>
    <w:rsid w:val="00447F3C"/>
    <w:rsid w:val="0045030D"/>
    <w:rsid w:val="004516A7"/>
    <w:rsid w:val="00455A12"/>
    <w:rsid w:val="00455D5E"/>
    <w:rsid w:val="00463D4F"/>
    <w:rsid w:val="00464C84"/>
    <w:rsid w:val="004678E3"/>
    <w:rsid w:val="0047143A"/>
    <w:rsid w:val="0047192C"/>
    <w:rsid w:val="004742F2"/>
    <w:rsid w:val="00475B7F"/>
    <w:rsid w:val="00475F39"/>
    <w:rsid w:val="004771B6"/>
    <w:rsid w:val="00481B5D"/>
    <w:rsid w:val="00482199"/>
    <w:rsid w:val="0048364B"/>
    <w:rsid w:val="00486762"/>
    <w:rsid w:val="00486A75"/>
    <w:rsid w:val="00486D3B"/>
    <w:rsid w:val="00486E68"/>
    <w:rsid w:val="004919E9"/>
    <w:rsid w:val="004945BB"/>
    <w:rsid w:val="00495C30"/>
    <w:rsid w:val="004A17C4"/>
    <w:rsid w:val="004A3A47"/>
    <w:rsid w:val="004A75AB"/>
    <w:rsid w:val="004A7C7B"/>
    <w:rsid w:val="004B0549"/>
    <w:rsid w:val="004B2C06"/>
    <w:rsid w:val="004B37C6"/>
    <w:rsid w:val="004B5474"/>
    <w:rsid w:val="004C352F"/>
    <w:rsid w:val="004C6495"/>
    <w:rsid w:val="004C6A35"/>
    <w:rsid w:val="004D00BA"/>
    <w:rsid w:val="004D0379"/>
    <w:rsid w:val="004D0F4D"/>
    <w:rsid w:val="004D5749"/>
    <w:rsid w:val="004D6B7E"/>
    <w:rsid w:val="004D6C1A"/>
    <w:rsid w:val="004F0879"/>
    <w:rsid w:val="004F1CD4"/>
    <w:rsid w:val="004F1E3C"/>
    <w:rsid w:val="004F2D09"/>
    <w:rsid w:val="004F3B6E"/>
    <w:rsid w:val="004F5269"/>
    <w:rsid w:val="004F54C9"/>
    <w:rsid w:val="004F5D8A"/>
    <w:rsid w:val="004F7081"/>
    <w:rsid w:val="005005CB"/>
    <w:rsid w:val="0050074F"/>
    <w:rsid w:val="005022D5"/>
    <w:rsid w:val="0050232E"/>
    <w:rsid w:val="00505014"/>
    <w:rsid w:val="00510108"/>
    <w:rsid w:val="00511574"/>
    <w:rsid w:val="00511ED2"/>
    <w:rsid w:val="00513870"/>
    <w:rsid w:val="00515351"/>
    <w:rsid w:val="00520085"/>
    <w:rsid w:val="00520107"/>
    <w:rsid w:val="00522A16"/>
    <w:rsid w:val="00523399"/>
    <w:rsid w:val="00523A68"/>
    <w:rsid w:val="0052518C"/>
    <w:rsid w:val="0052680C"/>
    <w:rsid w:val="00527EBF"/>
    <w:rsid w:val="00536560"/>
    <w:rsid w:val="005409A6"/>
    <w:rsid w:val="0054415B"/>
    <w:rsid w:val="00545EA6"/>
    <w:rsid w:val="005460E0"/>
    <w:rsid w:val="00550D5F"/>
    <w:rsid w:val="00550EE3"/>
    <w:rsid w:val="00551332"/>
    <w:rsid w:val="0055373A"/>
    <w:rsid w:val="00554E60"/>
    <w:rsid w:val="005604F0"/>
    <w:rsid w:val="00562DF4"/>
    <w:rsid w:val="00562FE0"/>
    <w:rsid w:val="005648FD"/>
    <w:rsid w:val="0056510A"/>
    <w:rsid w:val="00572DD5"/>
    <w:rsid w:val="00575949"/>
    <w:rsid w:val="00577422"/>
    <w:rsid w:val="0058229D"/>
    <w:rsid w:val="005833EE"/>
    <w:rsid w:val="0058617A"/>
    <w:rsid w:val="005865FA"/>
    <w:rsid w:val="0058673A"/>
    <w:rsid w:val="005914C1"/>
    <w:rsid w:val="00592A05"/>
    <w:rsid w:val="005942F4"/>
    <w:rsid w:val="00594F2B"/>
    <w:rsid w:val="005969FD"/>
    <w:rsid w:val="005A2F41"/>
    <w:rsid w:val="005A3C04"/>
    <w:rsid w:val="005A6D98"/>
    <w:rsid w:val="005B45F1"/>
    <w:rsid w:val="005B49B8"/>
    <w:rsid w:val="005B537C"/>
    <w:rsid w:val="005B708D"/>
    <w:rsid w:val="005C136E"/>
    <w:rsid w:val="005C3A25"/>
    <w:rsid w:val="005C6327"/>
    <w:rsid w:val="005C64E8"/>
    <w:rsid w:val="005C6668"/>
    <w:rsid w:val="005D06BC"/>
    <w:rsid w:val="005D0E49"/>
    <w:rsid w:val="005D3441"/>
    <w:rsid w:val="005D6907"/>
    <w:rsid w:val="005D6C1C"/>
    <w:rsid w:val="005E0356"/>
    <w:rsid w:val="005E04DB"/>
    <w:rsid w:val="005E30A1"/>
    <w:rsid w:val="005E62C3"/>
    <w:rsid w:val="005E6690"/>
    <w:rsid w:val="005F2995"/>
    <w:rsid w:val="005F5E53"/>
    <w:rsid w:val="005F67FA"/>
    <w:rsid w:val="005F7660"/>
    <w:rsid w:val="006004F3"/>
    <w:rsid w:val="0060229A"/>
    <w:rsid w:val="00602A1F"/>
    <w:rsid w:val="00603469"/>
    <w:rsid w:val="00604D58"/>
    <w:rsid w:val="006059E7"/>
    <w:rsid w:val="006122EB"/>
    <w:rsid w:val="00613E8D"/>
    <w:rsid w:val="00614E96"/>
    <w:rsid w:val="00617E25"/>
    <w:rsid w:val="00617F13"/>
    <w:rsid w:val="0062282E"/>
    <w:rsid w:val="00624EA6"/>
    <w:rsid w:val="00631EC0"/>
    <w:rsid w:val="0063209D"/>
    <w:rsid w:val="006331B9"/>
    <w:rsid w:val="00633DF4"/>
    <w:rsid w:val="0063657D"/>
    <w:rsid w:val="00636E7E"/>
    <w:rsid w:val="00637E52"/>
    <w:rsid w:val="00644648"/>
    <w:rsid w:val="0064658F"/>
    <w:rsid w:val="006478D4"/>
    <w:rsid w:val="0065148F"/>
    <w:rsid w:val="0065268B"/>
    <w:rsid w:val="0065596F"/>
    <w:rsid w:val="00656B6A"/>
    <w:rsid w:val="006579BC"/>
    <w:rsid w:val="006633D2"/>
    <w:rsid w:val="00665FC1"/>
    <w:rsid w:val="00666424"/>
    <w:rsid w:val="00666DA2"/>
    <w:rsid w:val="00670289"/>
    <w:rsid w:val="00671E4B"/>
    <w:rsid w:val="00672627"/>
    <w:rsid w:val="00675FA5"/>
    <w:rsid w:val="00677B07"/>
    <w:rsid w:val="00680656"/>
    <w:rsid w:val="0068082D"/>
    <w:rsid w:val="006820C2"/>
    <w:rsid w:val="00684F5D"/>
    <w:rsid w:val="00685ED7"/>
    <w:rsid w:val="006912EE"/>
    <w:rsid w:val="006955F3"/>
    <w:rsid w:val="00697084"/>
    <w:rsid w:val="006A067B"/>
    <w:rsid w:val="006A0906"/>
    <w:rsid w:val="006A1250"/>
    <w:rsid w:val="006A2B77"/>
    <w:rsid w:val="006B42B7"/>
    <w:rsid w:val="006C29F3"/>
    <w:rsid w:val="006C2FB4"/>
    <w:rsid w:val="006C4812"/>
    <w:rsid w:val="006C6172"/>
    <w:rsid w:val="006D087F"/>
    <w:rsid w:val="006D1467"/>
    <w:rsid w:val="006D159B"/>
    <w:rsid w:val="006D163D"/>
    <w:rsid w:val="006D3FB4"/>
    <w:rsid w:val="006E0929"/>
    <w:rsid w:val="006E2E96"/>
    <w:rsid w:val="006E50DE"/>
    <w:rsid w:val="006E5612"/>
    <w:rsid w:val="006E6FC6"/>
    <w:rsid w:val="006F41BC"/>
    <w:rsid w:val="006F4741"/>
    <w:rsid w:val="006F74CD"/>
    <w:rsid w:val="006F789D"/>
    <w:rsid w:val="00700B1D"/>
    <w:rsid w:val="007028DF"/>
    <w:rsid w:val="00703298"/>
    <w:rsid w:val="0070378A"/>
    <w:rsid w:val="0070498C"/>
    <w:rsid w:val="00704AE0"/>
    <w:rsid w:val="00705D3A"/>
    <w:rsid w:val="00711329"/>
    <w:rsid w:val="007152E8"/>
    <w:rsid w:val="00717BA3"/>
    <w:rsid w:val="00721877"/>
    <w:rsid w:val="007235E7"/>
    <w:rsid w:val="00723E09"/>
    <w:rsid w:val="00724ADD"/>
    <w:rsid w:val="00727259"/>
    <w:rsid w:val="00727AA8"/>
    <w:rsid w:val="00732164"/>
    <w:rsid w:val="0073361E"/>
    <w:rsid w:val="00733BAD"/>
    <w:rsid w:val="007346A4"/>
    <w:rsid w:val="007376E7"/>
    <w:rsid w:val="0074028F"/>
    <w:rsid w:val="00741C5D"/>
    <w:rsid w:val="00742D1C"/>
    <w:rsid w:val="007512FE"/>
    <w:rsid w:val="00755F76"/>
    <w:rsid w:val="00756724"/>
    <w:rsid w:val="00763817"/>
    <w:rsid w:val="00764051"/>
    <w:rsid w:val="0076418D"/>
    <w:rsid w:val="00765A49"/>
    <w:rsid w:val="00770130"/>
    <w:rsid w:val="0077050E"/>
    <w:rsid w:val="00774017"/>
    <w:rsid w:val="00777F45"/>
    <w:rsid w:val="00780D60"/>
    <w:rsid w:val="00782AD0"/>
    <w:rsid w:val="007836D9"/>
    <w:rsid w:val="0078588E"/>
    <w:rsid w:val="00790758"/>
    <w:rsid w:val="00794AAA"/>
    <w:rsid w:val="00795544"/>
    <w:rsid w:val="007A1887"/>
    <w:rsid w:val="007A4636"/>
    <w:rsid w:val="007A4972"/>
    <w:rsid w:val="007A4A92"/>
    <w:rsid w:val="007A6E16"/>
    <w:rsid w:val="007A7808"/>
    <w:rsid w:val="007B022C"/>
    <w:rsid w:val="007B026E"/>
    <w:rsid w:val="007B14CD"/>
    <w:rsid w:val="007B3FE4"/>
    <w:rsid w:val="007B4679"/>
    <w:rsid w:val="007B7EDD"/>
    <w:rsid w:val="007C4E3C"/>
    <w:rsid w:val="007C54A2"/>
    <w:rsid w:val="007D0747"/>
    <w:rsid w:val="007D0BE9"/>
    <w:rsid w:val="007D1B2B"/>
    <w:rsid w:val="007D43FE"/>
    <w:rsid w:val="007D5792"/>
    <w:rsid w:val="007D6B2B"/>
    <w:rsid w:val="007D7216"/>
    <w:rsid w:val="007D7749"/>
    <w:rsid w:val="007E3863"/>
    <w:rsid w:val="007E7E2B"/>
    <w:rsid w:val="007F156E"/>
    <w:rsid w:val="007F16A5"/>
    <w:rsid w:val="007F3ECC"/>
    <w:rsid w:val="007F4CC4"/>
    <w:rsid w:val="007F52B3"/>
    <w:rsid w:val="007F7100"/>
    <w:rsid w:val="00800605"/>
    <w:rsid w:val="00802C2D"/>
    <w:rsid w:val="00802E36"/>
    <w:rsid w:val="00805B4E"/>
    <w:rsid w:val="00807842"/>
    <w:rsid w:val="008107F1"/>
    <w:rsid w:val="00810E84"/>
    <w:rsid w:val="00811022"/>
    <w:rsid w:val="00813D19"/>
    <w:rsid w:val="008176F7"/>
    <w:rsid w:val="00820944"/>
    <w:rsid w:val="008217BD"/>
    <w:rsid w:val="00822BD2"/>
    <w:rsid w:val="00822E23"/>
    <w:rsid w:val="00823517"/>
    <w:rsid w:val="00824C69"/>
    <w:rsid w:val="00825AA6"/>
    <w:rsid w:val="00825C3E"/>
    <w:rsid w:val="00826A03"/>
    <w:rsid w:val="00826F8C"/>
    <w:rsid w:val="00830315"/>
    <w:rsid w:val="00835FCC"/>
    <w:rsid w:val="00836E1A"/>
    <w:rsid w:val="00841B30"/>
    <w:rsid w:val="00843D90"/>
    <w:rsid w:val="00844090"/>
    <w:rsid w:val="0084531F"/>
    <w:rsid w:val="0084642A"/>
    <w:rsid w:val="00847D9B"/>
    <w:rsid w:val="00853D0C"/>
    <w:rsid w:val="008548D9"/>
    <w:rsid w:val="00855411"/>
    <w:rsid w:val="008575D7"/>
    <w:rsid w:val="00861FA1"/>
    <w:rsid w:val="0086249E"/>
    <w:rsid w:val="008624D3"/>
    <w:rsid w:val="0086435E"/>
    <w:rsid w:val="00864403"/>
    <w:rsid w:val="00865999"/>
    <w:rsid w:val="00866F66"/>
    <w:rsid w:val="0086704E"/>
    <w:rsid w:val="008743C8"/>
    <w:rsid w:val="00874D0F"/>
    <w:rsid w:val="0088206E"/>
    <w:rsid w:val="00882BF5"/>
    <w:rsid w:val="00886C90"/>
    <w:rsid w:val="00887255"/>
    <w:rsid w:val="00890C33"/>
    <w:rsid w:val="00890D43"/>
    <w:rsid w:val="00891A77"/>
    <w:rsid w:val="00894309"/>
    <w:rsid w:val="008948E4"/>
    <w:rsid w:val="00896368"/>
    <w:rsid w:val="008A2B05"/>
    <w:rsid w:val="008A4D7A"/>
    <w:rsid w:val="008A7DFE"/>
    <w:rsid w:val="008B0612"/>
    <w:rsid w:val="008B18BF"/>
    <w:rsid w:val="008B6308"/>
    <w:rsid w:val="008B73B3"/>
    <w:rsid w:val="008B7D7B"/>
    <w:rsid w:val="008C1F42"/>
    <w:rsid w:val="008C4E7E"/>
    <w:rsid w:val="008C6A7A"/>
    <w:rsid w:val="008C6B67"/>
    <w:rsid w:val="008D0238"/>
    <w:rsid w:val="008D08CC"/>
    <w:rsid w:val="008D3412"/>
    <w:rsid w:val="008D4D57"/>
    <w:rsid w:val="008D67F3"/>
    <w:rsid w:val="008D729B"/>
    <w:rsid w:val="008D79E9"/>
    <w:rsid w:val="008E0126"/>
    <w:rsid w:val="008E2616"/>
    <w:rsid w:val="008E2ABA"/>
    <w:rsid w:val="008E2DD4"/>
    <w:rsid w:val="008F0A5D"/>
    <w:rsid w:val="008F55D3"/>
    <w:rsid w:val="008F5950"/>
    <w:rsid w:val="008F5A1B"/>
    <w:rsid w:val="008F6151"/>
    <w:rsid w:val="008F6F1D"/>
    <w:rsid w:val="0090680A"/>
    <w:rsid w:val="009079A8"/>
    <w:rsid w:val="00907CDE"/>
    <w:rsid w:val="00910315"/>
    <w:rsid w:val="00911391"/>
    <w:rsid w:val="00911A35"/>
    <w:rsid w:val="009129AB"/>
    <w:rsid w:val="00914C9C"/>
    <w:rsid w:val="00915837"/>
    <w:rsid w:val="00920E82"/>
    <w:rsid w:val="00923414"/>
    <w:rsid w:val="009237A1"/>
    <w:rsid w:val="00923960"/>
    <w:rsid w:val="00923A98"/>
    <w:rsid w:val="00925698"/>
    <w:rsid w:val="00926A06"/>
    <w:rsid w:val="009274A0"/>
    <w:rsid w:val="00930B82"/>
    <w:rsid w:val="00934D28"/>
    <w:rsid w:val="00934F2E"/>
    <w:rsid w:val="009366CF"/>
    <w:rsid w:val="0093678D"/>
    <w:rsid w:val="00936C51"/>
    <w:rsid w:val="009377F4"/>
    <w:rsid w:val="00940166"/>
    <w:rsid w:val="00940276"/>
    <w:rsid w:val="00941D4D"/>
    <w:rsid w:val="00943717"/>
    <w:rsid w:val="00943CC9"/>
    <w:rsid w:val="00943D5A"/>
    <w:rsid w:val="00944284"/>
    <w:rsid w:val="009462B4"/>
    <w:rsid w:val="0095039A"/>
    <w:rsid w:val="00951164"/>
    <w:rsid w:val="00952135"/>
    <w:rsid w:val="00953887"/>
    <w:rsid w:val="00953E35"/>
    <w:rsid w:val="0095594B"/>
    <w:rsid w:val="00956131"/>
    <w:rsid w:val="00956C92"/>
    <w:rsid w:val="0095794D"/>
    <w:rsid w:val="00960638"/>
    <w:rsid w:val="00960C15"/>
    <w:rsid w:val="00963468"/>
    <w:rsid w:val="00963791"/>
    <w:rsid w:val="009650DC"/>
    <w:rsid w:val="009711BE"/>
    <w:rsid w:val="00971625"/>
    <w:rsid w:val="009723E7"/>
    <w:rsid w:val="00972F85"/>
    <w:rsid w:val="009774E2"/>
    <w:rsid w:val="009834BD"/>
    <w:rsid w:val="00983861"/>
    <w:rsid w:val="00985120"/>
    <w:rsid w:val="0098558F"/>
    <w:rsid w:val="009869BA"/>
    <w:rsid w:val="00986CC0"/>
    <w:rsid w:val="0098794A"/>
    <w:rsid w:val="00990CDD"/>
    <w:rsid w:val="0099693B"/>
    <w:rsid w:val="009A0035"/>
    <w:rsid w:val="009A6B62"/>
    <w:rsid w:val="009B00E3"/>
    <w:rsid w:val="009B2A69"/>
    <w:rsid w:val="009B351D"/>
    <w:rsid w:val="009B3E14"/>
    <w:rsid w:val="009B4DEB"/>
    <w:rsid w:val="009B64CA"/>
    <w:rsid w:val="009B6B6E"/>
    <w:rsid w:val="009B7B37"/>
    <w:rsid w:val="009C1FEE"/>
    <w:rsid w:val="009C2E40"/>
    <w:rsid w:val="009C4014"/>
    <w:rsid w:val="009D0B7C"/>
    <w:rsid w:val="009D4C31"/>
    <w:rsid w:val="009D544D"/>
    <w:rsid w:val="009E1C8A"/>
    <w:rsid w:val="009F2216"/>
    <w:rsid w:val="009F5C39"/>
    <w:rsid w:val="009F6032"/>
    <w:rsid w:val="009F685C"/>
    <w:rsid w:val="009F712F"/>
    <w:rsid w:val="00A10100"/>
    <w:rsid w:val="00A1292D"/>
    <w:rsid w:val="00A1367C"/>
    <w:rsid w:val="00A14FC6"/>
    <w:rsid w:val="00A153EF"/>
    <w:rsid w:val="00A155A6"/>
    <w:rsid w:val="00A158FC"/>
    <w:rsid w:val="00A16BE4"/>
    <w:rsid w:val="00A1704A"/>
    <w:rsid w:val="00A20501"/>
    <w:rsid w:val="00A22757"/>
    <w:rsid w:val="00A2361F"/>
    <w:rsid w:val="00A23C6C"/>
    <w:rsid w:val="00A23FAE"/>
    <w:rsid w:val="00A24AA3"/>
    <w:rsid w:val="00A2624F"/>
    <w:rsid w:val="00A26990"/>
    <w:rsid w:val="00A27666"/>
    <w:rsid w:val="00A30353"/>
    <w:rsid w:val="00A31504"/>
    <w:rsid w:val="00A365D2"/>
    <w:rsid w:val="00A37938"/>
    <w:rsid w:val="00A40FD6"/>
    <w:rsid w:val="00A4108D"/>
    <w:rsid w:val="00A4210E"/>
    <w:rsid w:val="00A424A5"/>
    <w:rsid w:val="00A435CF"/>
    <w:rsid w:val="00A438E5"/>
    <w:rsid w:val="00A43F32"/>
    <w:rsid w:val="00A447CC"/>
    <w:rsid w:val="00A45F6D"/>
    <w:rsid w:val="00A46C4B"/>
    <w:rsid w:val="00A47939"/>
    <w:rsid w:val="00A5058D"/>
    <w:rsid w:val="00A506C2"/>
    <w:rsid w:val="00A50B94"/>
    <w:rsid w:val="00A50DAA"/>
    <w:rsid w:val="00A52FD0"/>
    <w:rsid w:val="00A55722"/>
    <w:rsid w:val="00A55B1A"/>
    <w:rsid w:val="00A56676"/>
    <w:rsid w:val="00A61CA1"/>
    <w:rsid w:val="00A62A3A"/>
    <w:rsid w:val="00A63772"/>
    <w:rsid w:val="00A647C0"/>
    <w:rsid w:val="00A650EC"/>
    <w:rsid w:val="00A6528F"/>
    <w:rsid w:val="00A654E3"/>
    <w:rsid w:val="00A663F7"/>
    <w:rsid w:val="00A677C7"/>
    <w:rsid w:val="00A70D2E"/>
    <w:rsid w:val="00A71390"/>
    <w:rsid w:val="00A837B3"/>
    <w:rsid w:val="00A87303"/>
    <w:rsid w:val="00A91F2C"/>
    <w:rsid w:val="00A95043"/>
    <w:rsid w:val="00A960A5"/>
    <w:rsid w:val="00A9713A"/>
    <w:rsid w:val="00AA25C0"/>
    <w:rsid w:val="00AA27EE"/>
    <w:rsid w:val="00AA361F"/>
    <w:rsid w:val="00AA6EC5"/>
    <w:rsid w:val="00AA7A0C"/>
    <w:rsid w:val="00AB230B"/>
    <w:rsid w:val="00AB3174"/>
    <w:rsid w:val="00AB781C"/>
    <w:rsid w:val="00AC12B8"/>
    <w:rsid w:val="00AC1511"/>
    <w:rsid w:val="00AC1FFB"/>
    <w:rsid w:val="00AC3B6C"/>
    <w:rsid w:val="00AC5215"/>
    <w:rsid w:val="00AC6E38"/>
    <w:rsid w:val="00AC749F"/>
    <w:rsid w:val="00AD1E10"/>
    <w:rsid w:val="00AD3590"/>
    <w:rsid w:val="00AD4ED3"/>
    <w:rsid w:val="00AD6220"/>
    <w:rsid w:val="00AD7FDB"/>
    <w:rsid w:val="00AE2719"/>
    <w:rsid w:val="00AE2ACE"/>
    <w:rsid w:val="00AE2ECB"/>
    <w:rsid w:val="00AE316B"/>
    <w:rsid w:val="00AE589F"/>
    <w:rsid w:val="00AE6F8A"/>
    <w:rsid w:val="00AE748D"/>
    <w:rsid w:val="00AE7599"/>
    <w:rsid w:val="00AE774C"/>
    <w:rsid w:val="00AE7B7E"/>
    <w:rsid w:val="00AF012B"/>
    <w:rsid w:val="00AF06CD"/>
    <w:rsid w:val="00AF4E85"/>
    <w:rsid w:val="00AF53DD"/>
    <w:rsid w:val="00AF60E0"/>
    <w:rsid w:val="00B00D85"/>
    <w:rsid w:val="00B02360"/>
    <w:rsid w:val="00B02EA0"/>
    <w:rsid w:val="00B079F6"/>
    <w:rsid w:val="00B12A5F"/>
    <w:rsid w:val="00B14AE1"/>
    <w:rsid w:val="00B15A4D"/>
    <w:rsid w:val="00B15F67"/>
    <w:rsid w:val="00B17F53"/>
    <w:rsid w:val="00B206B1"/>
    <w:rsid w:val="00B21630"/>
    <w:rsid w:val="00B22FA2"/>
    <w:rsid w:val="00B24B18"/>
    <w:rsid w:val="00B300BF"/>
    <w:rsid w:val="00B36A9D"/>
    <w:rsid w:val="00B419C4"/>
    <w:rsid w:val="00B42938"/>
    <w:rsid w:val="00B439D2"/>
    <w:rsid w:val="00B440DC"/>
    <w:rsid w:val="00B4450B"/>
    <w:rsid w:val="00B448D0"/>
    <w:rsid w:val="00B44BBA"/>
    <w:rsid w:val="00B5142B"/>
    <w:rsid w:val="00B51827"/>
    <w:rsid w:val="00B52611"/>
    <w:rsid w:val="00B55375"/>
    <w:rsid w:val="00B61591"/>
    <w:rsid w:val="00B623F6"/>
    <w:rsid w:val="00B655FE"/>
    <w:rsid w:val="00B66DAD"/>
    <w:rsid w:val="00B704DD"/>
    <w:rsid w:val="00B71B89"/>
    <w:rsid w:val="00B74850"/>
    <w:rsid w:val="00B76347"/>
    <w:rsid w:val="00B76366"/>
    <w:rsid w:val="00B7658D"/>
    <w:rsid w:val="00B81A39"/>
    <w:rsid w:val="00B84547"/>
    <w:rsid w:val="00B84972"/>
    <w:rsid w:val="00B84FA6"/>
    <w:rsid w:val="00B91222"/>
    <w:rsid w:val="00B91DE8"/>
    <w:rsid w:val="00B95D71"/>
    <w:rsid w:val="00B9608C"/>
    <w:rsid w:val="00BA00BC"/>
    <w:rsid w:val="00BA22ED"/>
    <w:rsid w:val="00BA3268"/>
    <w:rsid w:val="00BA5ABB"/>
    <w:rsid w:val="00BA74ED"/>
    <w:rsid w:val="00BB0606"/>
    <w:rsid w:val="00BB2295"/>
    <w:rsid w:val="00BB5B8B"/>
    <w:rsid w:val="00BB7575"/>
    <w:rsid w:val="00BB7724"/>
    <w:rsid w:val="00BC01F3"/>
    <w:rsid w:val="00BC04F9"/>
    <w:rsid w:val="00BC3846"/>
    <w:rsid w:val="00BC604E"/>
    <w:rsid w:val="00BD1B01"/>
    <w:rsid w:val="00BD27A8"/>
    <w:rsid w:val="00BD5B8D"/>
    <w:rsid w:val="00BD6FC2"/>
    <w:rsid w:val="00BD7CE1"/>
    <w:rsid w:val="00BE2C37"/>
    <w:rsid w:val="00BE4610"/>
    <w:rsid w:val="00BE6446"/>
    <w:rsid w:val="00BF1B20"/>
    <w:rsid w:val="00BF1F1B"/>
    <w:rsid w:val="00BF210B"/>
    <w:rsid w:val="00BF25F5"/>
    <w:rsid w:val="00BF277C"/>
    <w:rsid w:val="00BF3701"/>
    <w:rsid w:val="00C021F9"/>
    <w:rsid w:val="00C03409"/>
    <w:rsid w:val="00C051FD"/>
    <w:rsid w:val="00C06CA1"/>
    <w:rsid w:val="00C162B1"/>
    <w:rsid w:val="00C22ED5"/>
    <w:rsid w:val="00C254C2"/>
    <w:rsid w:val="00C304EA"/>
    <w:rsid w:val="00C3187E"/>
    <w:rsid w:val="00C367DB"/>
    <w:rsid w:val="00C37458"/>
    <w:rsid w:val="00C4019F"/>
    <w:rsid w:val="00C503D8"/>
    <w:rsid w:val="00C50593"/>
    <w:rsid w:val="00C5242A"/>
    <w:rsid w:val="00C60717"/>
    <w:rsid w:val="00C6114D"/>
    <w:rsid w:val="00C630C5"/>
    <w:rsid w:val="00C63610"/>
    <w:rsid w:val="00C6414B"/>
    <w:rsid w:val="00C655AA"/>
    <w:rsid w:val="00C73348"/>
    <w:rsid w:val="00C73445"/>
    <w:rsid w:val="00C73AC7"/>
    <w:rsid w:val="00C8231D"/>
    <w:rsid w:val="00C82948"/>
    <w:rsid w:val="00C8298C"/>
    <w:rsid w:val="00C86D14"/>
    <w:rsid w:val="00C92CE2"/>
    <w:rsid w:val="00C93CF0"/>
    <w:rsid w:val="00C9695C"/>
    <w:rsid w:val="00C96EAB"/>
    <w:rsid w:val="00CA238B"/>
    <w:rsid w:val="00CA2B02"/>
    <w:rsid w:val="00CA386C"/>
    <w:rsid w:val="00CA545C"/>
    <w:rsid w:val="00CA6238"/>
    <w:rsid w:val="00CA698A"/>
    <w:rsid w:val="00CA799B"/>
    <w:rsid w:val="00CA7C1C"/>
    <w:rsid w:val="00CA7FF9"/>
    <w:rsid w:val="00CB0BDD"/>
    <w:rsid w:val="00CB158D"/>
    <w:rsid w:val="00CB169F"/>
    <w:rsid w:val="00CB1B30"/>
    <w:rsid w:val="00CB6191"/>
    <w:rsid w:val="00CB797F"/>
    <w:rsid w:val="00CC0ABD"/>
    <w:rsid w:val="00CC397A"/>
    <w:rsid w:val="00CC3FA8"/>
    <w:rsid w:val="00CC433B"/>
    <w:rsid w:val="00CC4FC8"/>
    <w:rsid w:val="00CC6575"/>
    <w:rsid w:val="00CC6C7E"/>
    <w:rsid w:val="00CD19C1"/>
    <w:rsid w:val="00CD22D6"/>
    <w:rsid w:val="00CD47AB"/>
    <w:rsid w:val="00CD551E"/>
    <w:rsid w:val="00CD66A3"/>
    <w:rsid w:val="00CD704C"/>
    <w:rsid w:val="00CE096A"/>
    <w:rsid w:val="00CE16A6"/>
    <w:rsid w:val="00CE2300"/>
    <w:rsid w:val="00CE44C6"/>
    <w:rsid w:val="00CE5606"/>
    <w:rsid w:val="00CE6B10"/>
    <w:rsid w:val="00CF19FA"/>
    <w:rsid w:val="00CF1C72"/>
    <w:rsid w:val="00CF217A"/>
    <w:rsid w:val="00CF2705"/>
    <w:rsid w:val="00CF68F3"/>
    <w:rsid w:val="00D00C3F"/>
    <w:rsid w:val="00D049D6"/>
    <w:rsid w:val="00D04CE9"/>
    <w:rsid w:val="00D05AA4"/>
    <w:rsid w:val="00D133E8"/>
    <w:rsid w:val="00D14848"/>
    <w:rsid w:val="00D14A9C"/>
    <w:rsid w:val="00D15E0A"/>
    <w:rsid w:val="00D15EE7"/>
    <w:rsid w:val="00D1634F"/>
    <w:rsid w:val="00D40BB0"/>
    <w:rsid w:val="00D41D02"/>
    <w:rsid w:val="00D44F21"/>
    <w:rsid w:val="00D47B6B"/>
    <w:rsid w:val="00D50AAF"/>
    <w:rsid w:val="00D52454"/>
    <w:rsid w:val="00D5611C"/>
    <w:rsid w:val="00D62288"/>
    <w:rsid w:val="00D63D33"/>
    <w:rsid w:val="00D6746D"/>
    <w:rsid w:val="00D7054A"/>
    <w:rsid w:val="00D70FE7"/>
    <w:rsid w:val="00D73A55"/>
    <w:rsid w:val="00D74684"/>
    <w:rsid w:val="00D75669"/>
    <w:rsid w:val="00D75EC7"/>
    <w:rsid w:val="00D76AC1"/>
    <w:rsid w:val="00D76CFE"/>
    <w:rsid w:val="00D82F52"/>
    <w:rsid w:val="00D8363F"/>
    <w:rsid w:val="00D848D9"/>
    <w:rsid w:val="00D84FDD"/>
    <w:rsid w:val="00D8540C"/>
    <w:rsid w:val="00D85C7C"/>
    <w:rsid w:val="00D87944"/>
    <w:rsid w:val="00D972F7"/>
    <w:rsid w:val="00D97A92"/>
    <w:rsid w:val="00DA259C"/>
    <w:rsid w:val="00DA5A1D"/>
    <w:rsid w:val="00DB2F4B"/>
    <w:rsid w:val="00DB5413"/>
    <w:rsid w:val="00DB54FF"/>
    <w:rsid w:val="00DB5793"/>
    <w:rsid w:val="00DB68AD"/>
    <w:rsid w:val="00DB6AA8"/>
    <w:rsid w:val="00DC2541"/>
    <w:rsid w:val="00DC63CA"/>
    <w:rsid w:val="00DC6C48"/>
    <w:rsid w:val="00DC720D"/>
    <w:rsid w:val="00DC7384"/>
    <w:rsid w:val="00DC7385"/>
    <w:rsid w:val="00DC75D6"/>
    <w:rsid w:val="00DC7D91"/>
    <w:rsid w:val="00DD1E46"/>
    <w:rsid w:val="00DD2678"/>
    <w:rsid w:val="00DD2F7A"/>
    <w:rsid w:val="00DD3A6B"/>
    <w:rsid w:val="00DD3CE3"/>
    <w:rsid w:val="00DD3EC1"/>
    <w:rsid w:val="00DD3EE9"/>
    <w:rsid w:val="00DD4C4E"/>
    <w:rsid w:val="00DD577F"/>
    <w:rsid w:val="00DD620E"/>
    <w:rsid w:val="00DD760B"/>
    <w:rsid w:val="00DE045B"/>
    <w:rsid w:val="00DE135D"/>
    <w:rsid w:val="00DE3929"/>
    <w:rsid w:val="00DF1A19"/>
    <w:rsid w:val="00DF2DD7"/>
    <w:rsid w:val="00DF50C5"/>
    <w:rsid w:val="00E0001D"/>
    <w:rsid w:val="00E00EB2"/>
    <w:rsid w:val="00E02710"/>
    <w:rsid w:val="00E027FE"/>
    <w:rsid w:val="00E030E7"/>
    <w:rsid w:val="00E034E9"/>
    <w:rsid w:val="00E053E7"/>
    <w:rsid w:val="00E12D77"/>
    <w:rsid w:val="00E13C19"/>
    <w:rsid w:val="00E13F24"/>
    <w:rsid w:val="00E14A33"/>
    <w:rsid w:val="00E15DFE"/>
    <w:rsid w:val="00E22991"/>
    <w:rsid w:val="00E24926"/>
    <w:rsid w:val="00E25D15"/>
    <w:rsid w:val="00E27C82"/>
    <w:rsid w:val="00E31190"/>
    <w:rsid w:val="00E368DA"/>
    <w:rsid w:val="00E3799F"/>
    <w:rsid w:val="00E442AF"/>
    <w:rsid w:val="00E44D47"/>
    <w:rsid w:val="00E467A4"/>
    <w:rsid w:val="00E46CCA"/>
    <w:rsid w:val="00E474B8"/>
    <w:rsid w:val="00E479AE"/>
    <w:rsid w:val="00E47D54"/>
    <w:rsid w:val="00E5100E"/>
    <w:rsid w:val="00E51489"/>
    <w:rsid w:val="00E51F90"/>
    <w:rsid w:val="00E52643"/>
    <w:rsid w:val="00E52AD4"/>
    <w:rsid w:val="00E53C47"/>
    <w:rsid w:val="00E56902"/>
    <w:rsid w:val="00E60CB3"/>
    <w:rsid w:val="00E61F30"/>
    <w:rsid w:val="00E6437F"/>
    <w:rsid w:val="00E6617E"/>
    <w:rsid w:val="00E7113E"/>
    <w:rsid w:val="00E714F6"/>
    <w:rsid w:val="00E718F5"/>
    <w:rsid w:val="00E71C63"/>
    <w:rsid w:val="00E759F6"/>
    <w:rsid w:val="00E75BB4"/>
    <w:rsid w:val="00E8187F"/>
    <w:rsid w:val="00E82103"/>
    <w:rsid w:val="00E83F26"/>
    <w:rsid w:val="00E84F88"/>
    <w:rsid w:val="00E87057"/>
    <w:rsid w:val="00E900A1"/>
    <w:rsid w:val="00E90F29"/>
    <w:rsid w:val="00E90F94"/>
    <w:rsid w:val="00E9198B"/>
    <w:rsid w:val="00E91EC1"/>
    <w:rsid w:val="00E92847"/>
    <w:rsid w:val="00E9679E"/>
    <w:rsid w:val="00E979A4"/>
    <w:rsid w:val="00EA229D"/>
    <w:rsid w:val="00EA25D7"/>
    <w:rsid w:val="00EA3252"/>
    <w:rsid w:val="00EB342F"/>
    <w:rsid w:val="00EB49B2"/>
    <w:rsid w:val="00EB5AA7"/>
    <w:rsid w:val="00EC1E34"/>
    <w:rsid w:val="00EC246D"/>
    <w:rsid w:val="00EC46A2"/>
    <w:rsid w:val="00EC4B3F"/>
    <w:rsid w:val="00EC513F"/>
    <w:rsid w:val="00EC5598"/>
    <w:rsid w:val="00ED054B"/>
    <w:rsid w:val="00ED2A0D"/>
    <w:rsid w:val="00ED62DB"/>
    <w:rsid w:val="00EE1C71"/>
    <w:rsid w:val="00EE23F9"/>
    <w:rsid w:val="00EE373A"/>
    <w:rsid w:val="00EF12A9"/>
    <w:rsid w:val="00EF1AC9"/>
    <w:rsid w:val="00EF35D3"/>
    <w:rsid w:val="00EF3637"/>
    <w:rsid w:val="00EF466D"/>
    <w:rsid w:val="00EF77B0"/>
    <w:rsid w:val="00EF79AF"/>
    <w:rsid w:val="00F0639D"/>
    <w:rsid w:val="00F07A93"/>
    <w:rsid w:val="00F11DAD"/>
    <w:rsid w:val="00F13773"/>
    <w:rsid w:val="00F1483A"/>
    <w:rsid w:val="00F1677C"/>
    <w:rsid w:val="00F16C0D"/>
    <w:rsid w:val="00F20B18"/>
    <w:rsid w:val="00F212D5"/>
    <w:rsid w:val="00F234FC"/>
    <w:rsid w:val="00F30A5A"/>
    <w:rsid w:val="00F337AE"/>
    <w:rsid w:val="00F379B2"/>
    <w:rsid w:val="00F4058C"/>
    <w:rsid w:val="00F40B21"/>
    <w:rsid w:val="00F41A5F"/>
    <w:rsid w:val="00F42864"/>
    <w:rsid w:val="00F439A0"/>
    <w:rsid w:val="00F46FB1"/>
    <w:rsid w:val="00F5171C"/>
    <w:rsid w:val="00F54CEC"/>
    <w:rsid w:val="00F56966"/>
    <w:rsid w:val="00F5740E"/>
    <w:rsid w:val="00F57D00"/>
    <w:rsid w:val="00F6364D"/>
    <w:rsid w:val="00F653C8"/>
    <w:rsid w:val="00F67895"/>
    <w:rsid w:val="00F71F18"/>
    <w:rsid w:val="00F728EE"/>
    <w:rsid w:val="00F72B02"/>
    <w:rsid w:val="00F73097"/>
    <w:rsid w:val="00F81852"/>
    <w:rsid w:val="00F83D9D"/>
    <w:rsid w:val="00F86D88"/>
    <w:rsid w:val="00F92F59"/>
    <w:rsid w:val="00F9358F"/>
    <w:rsid w:val="00F94BC2"/>
    <w:rsid w:val="00F96D67"/>
    <w:rsid w:val="00FA0EBE"/>
    <w:rsid w:val="00FA29D5"/>
    <w:rsid w:val="00FA7B4E"/>
    <w:rsid w:val="00FB1194"/>
    <w:rsid w:val="00FB319F"/>
    <w:rsid w:val="00FB36F9"/>
    <w:rsid w:val="00FB4077"/>
    <w:rsid w:val="00FB5106"/>
    <w:rsid w:val="00FB5625"/>
    <w:rsid w:val="00FB7331"/>
    <w:rsid w:val="00FB7646"/>
    <w:rsid w:val="00FB7782"/>
    <w:rsid w:val="00FC3081"/>
    <w:rsid w:val="00FC66A9"/>
    <w:rsid w:val="00FD2AAB"/>
    <w:rsid w:val="00FD300F"/>
    <w:rsid w:val="00FD341A"/>
    <w:rsid w:val="00FD43D5"/>
    <w:rsid w:val="00FD5746"/>
    <w:rsid w:val="00FD58CD"/>
    <w:rsid w:val="00FD7D1A"/>
    <w:rsid w:val="00FE268F"/>
    <w:rsid w:val="00FE3EA7"/>
    <w:rsid w:val="00FE5DC2"/>
    <w:rsid w:val="00FE634E"/>
    <w:rsid w:val="00FF232C"/>
    <w:rsid w:val="00FF2452"/>
    <w:rsid w:val="00FF2A0F"/>
    <w:rsid w:val="00FF4EDD"/>
    <w:rsid w:val="00FF63AD"/>
    <w:rsid w:val="00FF7028"/>
    <w:rsid w:val="01276CEF"/>
    <w:rsid w:val="022274DB"/>
    <w:rsid w:val="02C71D38"/>
    <w:rsid w:val="02F06C5C"/>
    <w:rsid w:val="03272FA1"/>
    <w:rsid w:val="03412E03"/>
    <w:rsid w:val="03AF2E2F"/>
    <w:rsid w:val="04217D7F"/>
    <w:rsid w:val="043C693C"/>
    <w:rsid w:val="04655381"/>
    <w:rsid w:val="04E5170D"/>
    <w:rsid w:val="05203910"/>
    <w:rsid w:val="053D285A"/>
    <w:rsid w:val="0581679B"/>
    <w:rsid w:val="091840F0"/>
    <w:rsid w:val="09374D23"/>
    <w:rsid w:val="094A407E"/>
    <w:rsid w:val="098C62E7"/>
    <w:rsid w:val="09A50421"/>
    <w:rsid w:val="0BB72B0C"/>
    <w:rsid w:val="0BF11ED3"/>
    <w:rsid w:val="0C0B0A04"/>
    <w:rsid w:val="0CBF33AD"/>
    <w:rsid w:val="0D306A32"/>
    <w:rsid w:val="0D6E5D1B"/>
    <w:rsid w:val="0D8D1FF7"/>
    <w:rsid w:val="0DC2024B"/>
    <w:rsid w:val="0EE4629E"/>
    <w:rsid w:val="0F141A78"/>
    <w:rsid w:val="0F733A4E"/>
    <w:rsid w:val="11B76A10"/>
    <w:rsid w:val="11D40CBE"/>
    <w:rsid w:val="11DA6A5E"/>
    <w:rsid w:val="11DD663C"/>
    <w:rsid w:val="12426F07"/>
    <w:rsid w:val="12BE2E35"/>
    <w:rsid w:val="1321249B"/>
    <w:rsid w:val="14347E9A"/>
    <w:rsid w:val="149F61EA"/>
    <w:rsid w:val="14BC7EB9"/>
    <w:rsid w:val="15357653"/>
    <w:rsid w:val="168D1FA1"/>
    <w:rsid w:val="17B10749"/>
    <w:rsid w:val="17C57205"/>
    <w:rsid w:val="191520F4"/>
    <w:rsid w:val="1929399A"/>
    <w:rsid w:val="19641CA6"/>
    <w:rsid w:val="19712796"/>
    <w:rsid w:val="19C201A3"/>
    <w:rsid w:val="19E03F8A"/>
    <w:rsid w:val="1A200549"/>
    <w:rsid w:val="1A3A097B"/>
    <w:rsid w:val="1B300302"/>
    <w:rsid w:val="1B6A2819"/>
    <w:rsid w:val="1CAC0CBF"/>
    <w:rsid w:val="1D1230F5"/>
    <w:rsid w:val="1DFC27C7"/>
    <w:rsid w:val="1E537DAF"/>
    <w:rsid w:val="1ED26E10"/>
    <w:rsid w:val="1EF93C1B"/>
    <w:rsid w:val="1F7035CC"/>
    <w:rsid w:val="1F9D091D"/>
    <w:rsid w:val="1FF27FA3"/>
    <w:rsid w:val="21A558D1"/>
    <w:rsid w:val="21B64D59"/>
    <w:rsid w:val="21F466D6"/>
    <w:rsid w:val="22330AF4"/>
    <w:rsid w:val="22416C66"/>
    <w:rsid w:val="22D77D7B"/>
    <w:rsid w:val="234F2A6E"/>
    <w:rsid w:val="23F74318"/>
    <w:rsid w:val="244D45C8"/>
    <w:rsid w:val="248F2E7D"/>
    <w:rsid w:val="257D61CD"/>
    <w:rsid w:val="25A53F92"/>
    <w:rsid w:val="25CD5C03"/>
    <w:rsid w:val="261C7830"/>
    <w:rsid w:val="265118FC"/>
    <w:rsid w:val="268848E7"/>
    <w:rsid w:val="26B574B5"/>
    <w:rsid w:val="26CB517B"/>
    <w:rsid w:val="26F1344E"/>
    <w:rsid w:val="275009FA"/>
    <w:rsid w:val="284371BC"/>
    <w:rsid w:val="284A1718"/>
    <w:rsid w:val="28985FD2"/>
    <w:rsid w:val="28CD01DB"/>
    <w:rsid w:val="29004A4A"/>
    <w:rsid w:val="296F6FD1"/>
    <w:rsid w:val="2A7844B4"/>
    <w:rsid w:val="2A7A5BD6"/>
    <w:rsid w:val="2A996B7B"/>
    <w:rsid w:val="2B6D7D6B"/>
    <w:rsid w:val="2BBC092A"/>
    <w:rsid w:val="2BDE2B43"/>
    <w:rsid w:val="2CBD0E0D"/>
    <w:rsid w:val="2CBD271A"/>
    <w:rsid w:val="2CDC2BCF"/>
    <w:rsid w:val="2DBC29E1"/>
    <w:rsid w:val="2DF16312"/>
    <w:rsid w:val="2E2E353D"/>
    <w:rsid w:val="2EB261A6"/>
    <w:rsid w:val="2EBB4EFF"/>
    <w:rsid w:val="2EF014A6"/>
    <w:rsid w:val="2FBD1358"/>
    <w:rsid w:val="2FBE69B6"/>
    <w:rsid w:val="2FF5324A"/>
    <w:rsid w:val="302E5F71"/>
    <w:rsid w:val="3097748C"/>
    <w:rsid w:val="31375E3B"/>
    <w:rsid w:val="319229EB"/>
    <w:rsid w:val="31EA7443"/>
    <w:rsid w:val="32974BB7"/>
    <w:rsid w:val="329F61F9"/>
    <w:rsid w:val="32C45ECE"/>
    <w:rsid w:val="32D80408"/>
    <w:rsid w:val="33D45477"/>
    <w:rsid w:val="3401493F"/>
    <w:rsid w:val="344B1B94"/>
    <w:rsid w:val="34831E29"/>
    <w:rsid w:val="35126C2D"/>
    <w:rsid w:val="355741EF"/>
    <w:rsid w:val="35D462C2"/>
    <w:rsid w:val="36130824"/>
    <w:rsid w:val="36743D69"/>
    <w:rsid w:val="36944F6F"/>
    <w:rsid w:val="373D79FE"/>
    <w:rsid w:val="376D589C"/>
    <w:rsid w:val="37B617E1"/>
    <w:rsid w:val="382A148D"/>
    <w:rsid w:val="3860294E"/>
    <w:rsid w:val="38620F68"/>
    <w:rsid w:val="391A1A0E"/>
    <w:rsid w:val="39DF0BE9"/>
    <w:rsid w:val="3A5661AF"/>
    <w:rsid w:val="3A9245AD"/>
    <w:rsid w:val="3AC4709A"/>
    <w:rsid w:val="3ACF2041"/>
    <w:rsid w:val="3AFF2F36"/>
    <w:rsid w:val="3B0F7538"/>
    <w:rsid w:val="3B211730"/>
    <w:rsid w:val="3B6451FC"/>
    <w:rsid w:val="3BFB66E7"/>
    <w:rsid w:val="3CA8137A"/>
    <w:rsid w:val="3D366610"/>
    <w:rsid w:val="3D696472"/>
    <w:rsid w:val="3D9152D6"/>
    <w:rsid w:val="3E2012AF"/>
    <w:rsid w:val="3E29072B"/>
    <w:rsid w:val="3E533D17"/>
    <w:rsid w:val="3E687479"/>
    <w:rsid w:val="3E7B5B08"/>
    <w:rsid w:val="3ECA5B74"/>
    <w:rsid w:val="3F1940D6"/>
    <w:rsid w:val="41315907"/>
    <w:rsid w:val="417040E8"/>
    <w:rsid w:val="420142BC"/>
    <w:rsid w:val="43A01DFF"/>
    <w:rsid w:val="44080202"/>
    <w:rsid w:val="44447EDC"/>
    <w:rsid w:val="4448736F"/>
    <w:rsid w:val="451F372E"/>
    <w:rsid w:val="4574051D"/>
    <w:rsid w:val="45810C70"/>
    <w:rsid w:val="46582479"/>
    <w:rsid w:val="478E4211"/>
    <w:rsid w:val="48433362"/>
    <w:rsid w:val="48D87F0A"/>
    <w:rsid w:val="4A432D50"/>
    <w:rsid w:val="4A483ABB"/>
    <w:rsid w:val="4A860A19"/>
    <w:rsid w:val="4A9611FC"/>
    <w:rsid w:val="4AA657E7"/>
    <w:rsid w:val="4C635F3B"/>
    <w:rsid w:val="4D176069"/>
    <w:rsid w:val="4D7C3D77"/>
    <w:rsid w:val="4E44347D"/>
    <w:rsid w:val="4E6A6EBE"/>
    <w:rsid w:val="4F0B5DEB"/>
    <w:rsid w:val="4F1D5087"/>
    <w:rsid w:val="4F223B87"/>
    <w:rsid w:val="4FCF452F"/>
    <w:rsid w:val="4FE44B20"/>
    <w:rsid w:val="4FFE4D66"/>
    <w:rsid w:val="50140597"/>
    <w:rsid w:val="514A1FB1"/>
    <w:rsid w:val="51FE136D"/>
    <w:rsid w:val="52553752"/>
    <w:rsid w:val="52583E4F"/>
    <w:rsid w:val="526D6AE3"/>
    <w:rsid w:val="529736E2"/>
    <w:rsid w:val="52CA17DD"/>
    <w:rsid w:val="53D3235E"/>
    <w:rsid w:val="5428027A"/>
    <w:rsid w:val="54540E68"/>
    <w:rsid w:val="555C4A8F"/>
    <w:rsid w:val="5562444A"/>
    <w:rsid w:val="565D002E"/>
    <w:rsid w:val="58737346"/>
    <w:rsid w:val="598842B4"/>
    <w:rsid w:val="59BE2ACF"/>
    <w:rsid w:val="5B2A52A0"/>
    <w:rsid w:val="5BDC614A"/>
    <w:rsid w:val="5C2138C7"/>
    <w:rsid w:val="5C6D330B"/>
    <w:rsid w:val="5C796DD0"/>
    <w:rsid w:val="5CE96177"/>
    <w:rsid w:val="5CF97819"/>
    <w:rsid w:val="606A2E03"/>
    <w:rsid w:val="60A02967"/>
    <w:rsid w:val="60A4640D"/>
    <w:rsid w:val="60B10490"/>
    <w:rsid w:val="60D7795B"/>
    <w:rsid w:val="61EF3DEC"/>
    <w:rsid w:val="62720230"/>
    <w:rsid w:val="627409AD"/>
    <w:rsid w:val="638A05FA"/>
    <w:rsid w:val="63D33045"/>
    <w:rsid w:val="63E17BF6"/>
    <w:rsid w:val="643925DB"/>
    <w:rsid w:val="66770C98"/>
    <w:rsid w:val="673E76D5"/>
    <w:rsid w:val="677542EA"/>
    <w:rsid w:val="677D266F"/>
    <w:rsid w:val="67A6089D"/>
    <w:rsid w:val="6863663F"/>
    <w:rsid w:val="68A87943"/>
    <w:rsid w:val="68D07FDC"/>
    <w:rsid w:val="694D4018"/>
    <w:rsid w:val="696606F1"/>
    <w:rsid w:val="69812512"/>
    <w:rsid w:val="6A0869A7"/>
    <w:rsid w:val="6AD17CA2"/>
    <w:rsid w:val="6AEB57B0"/>
    <w:rsid w:val="6BC73D75"/>
    <w:rsid w:val="6C954BA8"/>
    <w:rsid w:val="6D116523"/>
    <w:rsid w:val="6D754C66"/>
    <w:rsid w:val="6DC94E12"/>
    <w:rsid w:val="6EBD0522"/>
    <w:rsid w:val="6EF31666"/>
    <w:rsid w:val="6F91130F"/>
    <w:rsid w:val="6F951282"/>
    <w:rsid w:val="70022EE4"/>
    <w:rsid w:val="701C15A2"/>
    <w:rsid w:val="706070D0"/>
    <w:rsid w:val="70F818C3"/>
    <w:rsid w:val="71270BD6"/>
    <w:rsid w:val="72E84177"/>
    <w:rsid w:val="73587DDC"/>
    <w:rsid w:val="73A718C6"/>
    <w:rsid w:val="74B97C75"/>
    <w:rsid w:val="74F51AC3"/>
    <w:rsid w:val="752C2F87"/>
    <w:rsid w:val="754D67EF"/>
    <w:rsid w:val="75840008"/>
    <w:rsid w:val="7744090D"/>
    <w:rsid w:val="781A59F9"/>
    <w:rsid w:val="78DC7642"/>
    <w:rsid w:val="796C73BB"/>
    <w:rsid w:val="799300A3"/>
    <w:rsid w:val="7A282846"/>
    <w:rsid w:val="7A534EE8"/>
    <w:rsid w:val="7A9065D9"/>
    <w:rsid w:val="7B4E1452"/>
    <w:rsid w:val="7BB50591"/>
    <w:rsid w:val="7C0447A4"/>
    <w:rsid w:val="7DC506B4"/>
    <w:rsid w:val="7E0E5D03"/>
    <w:rsid w:val="7E5E2F98"/>
    <w:rsid w:val="7E7C5172"/>
    <w:rsid w:val="7F2A6E2D"/>
    <w:rsid w:val="7FA0709D"/>
    <w:rsid w:val="7FAC217D"/>
    <w:rsid w:val="7FB86E3E"/>
    <w:rsid w:val="7FE651C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qFormat="1" w:unhideWhenUsed="0" w:uiPriority="99" w:name="footnote reference"/>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20"/>
    <w:qFormat/>
    <w:uiPriority w:val="99"/>
    <w:pPr>
      <w:keepNext/>
      <w:keepLines/>
      <w:widowControl w:val="0"/>
      <w:spacing w:before="340" w:after="330" w:line="578" w:lineRule="auto"/>
      <w:jc w:val="both"/>
      <w:outlineLvl w:val="0"/>
    </w:pPr>
    <w:rPr>
      <w:rFonts w:ascii="等线" w:hAnsi="等线" w:eastAsia="等线" w:cs="Times New Roman"/>
      <w:b/>
      <w:bCs/>
      <w:kern w:val="44"/>
      <w:sz w:val="44"/>
      <w:szCs w:val="44"/>
    </w:rPr>
  </w:style>
  <w:style w:type="paragraph" w:styleId="3">
    <w:name w:val="heading 2"/>
    <w:basedOn w:val="1"/>
    <w:next w:val="1"/>
    <w:link w:val="21"/>
    <w:qFormat/>
    <w:uiPriority w:val="99"/>
    <w:pPr>
      <w:keepNext/>
      <w:keepLines/>
      <w:widowControl w:val="0"/>
      <w:spacing w:before="260" w:after="260" w:line="416" w:lineRule="auto"/>
      <w:jc w:val="both"/>
      <w:outlineLvl w:val="1"/>
    </w:pPr>
    <w:rPr>
      <w:rFonts w:ascii="等线 Light" w:hAnsi="等线 Light" w:eastAsia="等线 Light" w:cs="Times New Roman"/>
      <w:b/>
      <w:bCs/>
      <w:kern w:val="2"/>
      <w:sz w:val="32"/>
      <w:szCs w:val="32"/>
    </w:rPr>
  </w:style>
  <w:style w:type="paragraph" w:styleId="4">
    <w:name w:val="heading 3"/>
    <w:basedOn w:val="1"/>
    <w:next w:val="1"/>
    <w:link w:val="22"/>
    <w:qFormat/>
    <w:uiPriority w:val="99"/>
    <w:pPr>
      <w:keepNext/>
      <w:keepLines/>
      <w:widowControl w:val="0"/>
      <w:spacing w:before="260" w:after="260" w:line="416" w:lineRule="auto"/>
      <w:jc w:val="both"/>
      <w:outlineLvl w:val="2"/>
    </w:pPr>
    <w:rPr>
      <w:rFonts w:ascii="等线" w:hAnsi="等线" w:eastAsia="仿宋" w:cs="Times New Roman"/>
      <w:b/>
      <w:bCs/>
      <w:kern w:val="2"/>
      <w:sz w:val="32"/>
      <w:szCs w:val="32"/>
    </w:rPr>
  </w:style>
  <w:style w:type="paragraph" w:styleId="5">
    <w:name w:val="heading 4"/>
    <w:basedOn w:val="1"/>
    <w:next w:val="1"/>
    <w:link w:val="23"/>
    <w:qFormat/>
    <w:uiPriority w:val="9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17">
    <w:name w:val="Default Paragraph Font"/>
    <w:semiHidden/>
    <w:qFormat/>
    <w:uiPriority w:val="99"/>
  </w:style>
  <w:style w:type="table" w:default="1" w:styleId="15">
    <w:name w:val="Normal Table"/>
    <w:unhideWhenUsed/>
    <w:qFormat/>
    <w:uiPriority w:val="99"/>
    <w:tblPr>
      <w:tblCellMar>
        <w:top w:w="0" w:type="dxa"/>
        <w:left w:w="108" w:type="dxa"/>
        <w:bottom w:w="0" w:type="dxa"/>
        <w:right w:w="108" w:type="dxa"/>
      </w:tblCellMar>
    </w:tblPr>
  </w:style>
  <w:style w:type="paragraph" w:styleId="6">
    <w:name w:val="Normal Indent"/>
    <w:basedOn w:val="1"/>
    <w:next w:val="1"/>
    <w:qFormat/>
    <w:uiPriority w:val="99"/>
    <w:pPr>
      <w:spacing w:line="590" w:lineRule="exact"/>
    </w:pPr>
    <w:rPr>
      <w:rFonts w:cs="仿宋_GB2312"/>
      <w:szCs w:val="22"/>
    </w:rPr>
  </w:style>
  <w:style w:type="paragraph" w:styleId="7">
    <w:name w:val="annotation text"/>
    <w:basedOn w:val="1"/>
    <w:link w:val="24"/>
    <w:semiHidden/>
    <w:qFormat/>
    <w:uiPriority w:val="99"/>
  </w:style>
  <w:style w:type="paragraph" w:styleId="8">
    <w:name w:val="Date"/>
    <w:basedOn w:val="1"/>
    <w:next w:val="1"/>
    <w:link w:val="25"/>
    <w:semiHidden/>
    <w:qFormat/>
    <w:uiPriority w:val="99"/>
    <w:pPr>
      <w:widowControl w:val="0"/>
      <w:ind w:left="100" w:leftChars="2500"/>
      <w:jc w:val="both"/>
    </w:pPr>
    <w:rPr>
      <w:rFonts w:ascii="等线" w:hAnsi="等线" w:eastAsia="等线" w:cs="Times New Roman"/>
      <w:kern w:val="2"/>
      <w:sz w:val="21"/>
      <w:szCs w:val="22"/>
    </w:rPr>
  </w:style>
  <w:style w:type="paragraph" w:styleId="9">
    <w:name w:val="Balloon Text"/>
    <w:basedOn w:val="1"/>
    <w:link w:val="26"/>
    <w:semiHidden/>
    <w:qFormat/>
    <w:uiPriority w:val="99"/>
    <w:pPr>
      <w:widowControl w:val="0"/>
      <w:jc w:val="both"/>
    </w:pPr>
    <w:rPr>
      <w:rFonts w:ascii="等线" w:hAnsi="等线" w:eastAsia="仿宋" w:cs="Times New Roman"/>
      <w:kern w:val="2"/>
      <w:sz w:val="18"/>
      <w:szCs w:val="18"/>
    </w:rPr>
  </w:style>
  <w:style w:type="paragraph" w:styleId="10">
    <w:name w:val="footer"/>
    <w:basedOn w:val="1"/>
    <w:link w:val="27"/>
    <w:qFormat/>
    <w:uiPriority w:val="99"/>
    <w:pPr>
      <w:widowControl w:val="0"/>
      <w:tabs>
        <w:tab w:val="center" w:pos="4153"/>
        <w:tab w:val="right" w:pos="8306"/>
      </w:tabs>
      <w:snapToGrid w:val="0"/>
    </w:pPr>
    <w:rPr>
      <w:rFonts w:ascii="等线" w:hAnsi="等线" w:eastAsia="等线" w:cs="Times New Roman"/>
      <w:kern w:val="2"/>
      <w:sz w:val="18"/>
      <w:szCs w:val="18"/>
    </w:rPr>
  </w:style>
  <w:style w:type="paragraph" w:styleId="11">
    <w:name w:val="header"/>
    <w:basedOn w:val="1"/>
    <w:link w:val="28"/>
    <w:qFormat/>
    <w:uiPriority w:val="99"/>
    <w:pPr>
      <w:widowControl w:val="0"/>
      <w:pBdr>
        <w:bottom w:val="single" w:color="auto" w:sz="6" w:space="1"/>
      </w:pBdr>
      <w:tabs>
        <w:tab w:val="center" w:pos="4153"/>
        <w:tab w:val="right" w:pos="8306"/>
      </w:tabs>
      <w:snapToGrid w:val="0"/>
      <w:jc w:val="center"/>
    </w:pPr>
    <w:rPr>
      <w:rFonts w:ascii="等线" w:hAnsi="等线" w:eastAsia="等线" w:cs="Times New Roman"/>
      <w:kern w:val="2"/>
      <w:sz w:val="18"/>
      <w:szCs w:val="18"/>
    </w:rPr>
  </w:style>
  <w:style w:type="paragraph" w:styleId="12">
    <w:name w:val="toc 1"/>
    <w:basedOn w:val="1"/>
    <w:next w:val="1"/>
    <w:qFormat/>
    <w:uiPriority w:val="99"/>
    <w:pPr>
      <w:widowControl w:val="0"/>
      <w:tabs>
        <w:tab w:val="right" w:leader="dot" w:pos="8296"/>
      </w:tabs>
      <w:kinsoku w:val="0"/>
      <w:overflowPunct w:val="0"/>
      <w:autoSpaceDE w:val="0"/>
      <w:autoSpaceDN w:val="0"/>
      <w:adjustRightInd w:val="0"/>
      <w:snapToGrid w:val="0"/>
      <w:spacing w:line="600" w:lineRule="atLeast"/>
      <w:jc w:val="center"/>
    </w:pPr>
    <w:rPr>
      <w:rFonts w:ascii="等线" w:hAnsi="等线" w:eastAsia="等线" w:cs="Times New Roman"/>
      <w:kern w:val="2"/>
      <w:sz w:val="21"/>
      <w:szCs w:val="22"/>
    </w:rPr>
  </w:style>
  <w:style w:type="paragraph" w:styleId="13">
    <w:name w:val="footnote text"/>
    <w:basedOn w:val="1"/>
    <w:link w:val="29"/>
    <w:semiHidden/>
    <w:qFormat/>
    <w:uiPriority w:val="99"/>
    <w:pPr>
      <w:snapToGrid w:val="0"/>
    </w:pPr>
    <w:rPr>
      <w:sz w:val="18"/>
      <w:szCs w:val="18"/>
    </w:rPr>
  </w:style>
  <w:style w:type="paragraph" w:styleId="14">
    <w:name w:val="toc 2"/>
    <w:basedOn w:val="1"/>
    <w:next w:val="1"/>
    <w:qFormat/>
    <w:uiPriority w:val="99"/>
    <w:pPr>
      <w:widowControl w:val="0"/>
      <w:tabs>
        <w:tab w:val="right" w:leader="dot" w:pos="8296"/>
      </w:tabs>
      <w:spacing w:line="600" w:lineRule="exact"/>
      <w:ind w:left="480" w:leftChars="200"/>
      <w:jc w:val="both"/>
    </w:pPr>
    <w:rPr>
      <w:rFonts w:ascii="Times New Roman" w:hAnsi="Times New Roman" w:eastAsia="楷体_GB2312" w:cs="Times New Roman"/>
      <w:kern w:val="2"/>
      <w:szCs w:val="22"/>
    </w:rPr>
  </w:style>
  <w:style w:type="table" w:styleId="16">
    <w:name w:val="Table Grid"/>
    <w:basedOn w:val="15"/>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basedOn w:val="17"/>
    <w:qFormat/>
    <w:uiPriority w:val="99"/>
    <w:rPr>
      <w:rFonts w:cs="Times New Roman"/>
      <w:color w:val="0563C1"/>
      <w:u w:val="single"/>
    </w:rPr>
  </w:style>
  <w:style w:type="character" w:styleId="19">
    <w:name w:val="footnote reference"/>
    <w:basedOn w:val="17"/>
    <w:semiHidden/>
    <w:qFormat/>
    <w:uiPriority w:val="99"/>
    <w:rPr>
      <w:rFonts w:cs="Times New Roman"/>
      <w:vertAlign w:val="superscript"/>
    </w:rPr>
  </w:style>
  <w:style w:type="character" w:customStyle="1" w:styleId="20">
    <w:name w:val="Heading 1 Char"/>
    <w:basedOn w:val="17"/>
    <w:link w:val="2"/>
    <w:qFormat/>
    <w:locked/>
    <w:uiPriority w:val="99"/>
    <w:rPr>
      <w:rFonts w:cs="Times New Roman"/>
      <w:b/>
      <w:bCs/>
      <w:kern w:val="44"/>
      <w:sz w:val="44"/>
      <w:szCs w:val="44"/>
    </w:rPr>
  </w:style>
  <w:style w:type="character" w:customStyle="1" w:styleId="21">
    <w:name w:val="Heading 2 Char"/>
    <w:basedOn w:val="17"/>
    <w:link w:val="3"/>
    <w:qFormat/>
    <w:locked/>
    <w:uiPriority w:val="99"/>
    <w:rPr>
      <w:rFonts w:ascii="等线 Light" w:hAnsi="等线 Light" w:eastAsia="等线 Light" w:cs="Times New Roman"/>
      <w:b/>
      <w:bCs/>
      <w:sz w:val="32"/>
      <w:szCs w:val="32"/>
    </w:rPr>
  </w:style>
  <w:style w:type="character" w:customStyle="1" w:styleId="22">
    <w:name w:val="Heading 3 Char"/>
    <w:basedOn w:val="17"/>
    <w:link w:val="4"/>
    <w:semiHidden/>
    <w:qFormat/>
    <w:locked/>
    <w:uiPriority w:val="99"/>
    <w:rPr>
      <w:rFonts w:eastAsia="仿宋" w:cs="Times New Roman"/>
      <w:b/>
      <w:bCs/>
      <w:sz w:val="32"/>
      <w:szCs w:val="32"/>
    </w:rPr>
  </w:style>
  <w:style w:type="character" w:customStyle="1" w:styleId="23">
    <w:name w:val="Heading 4 Char"/>
    <w:basedOn w:val="17"/>
    <w:link w:val="5"/>
    <w:qFormat/>
    <w:locked/>
    <w:uiPriority w:val="99"/>
    <w:rPr>
      <w:rFonts w:ascii="等线 Light" w:hAnsi="等线 Light" w:eastAsia="等线 Light" w:cs="Times New Roman"/>
      <w:b/>
      <w:bCs/>
      <w:kern w:val="0"/>
      <w:sz w:val="28"/>
      <w:szCs w:val="28"/>
    </w:rPr>
  </w:style>
  <w:style w:type="character" w:customStyle="1" w:styleId="24">
    <w:name w:val="Comment Text Char"/>
    <w:basedOn w:val="17"/>
    <w:link w:val="7"/>
    <w:semiHidden/>
    <w:qFormat/>
    <w:locked/>
    <w:uiPriority w:val="99"/>
    <w:rPr>
      <w:rFonts w:ascii="宋体" w:eastAsia="宋体" w:cs="宋体"/>
      <w:kern w:val="0"/>
      <w:sz w:val="24"/>
      <w:szCs w:val="24"/>
    </w:rPr>
  </w:style>
  <w:style w:type="character" w:customStyle="1" w:styleId="25">
    <w:name w:val="Date Char"/>
    <w:basedOn w:val="17"/>
    <w:link w:val="8"/>
    <w:semiHidden/>
    <w:qFormat/>
    <w:locked/>
    <w:uiPriority w:val="99"/>
    <w:rPr>
      <w:rFonts w:cs="Times New Roman"/>
    </w:rPr>
  </w:style>
  <w:style w:type="character" w:customStyle="1" w:styleId="26">
    <w:name w:val="Balloon Text Char"/>
    <w:basedOn w:val="17"/>
    <w:link w:val="9"/>
    <w:semiHidden/>
    <w:qFormat/>
    <w:locked/>
    <w:uiPriority w:val="99"/>
    <w:rPr>
      <w:rFonts w:eastAsia="仿宋" w:cs="Times New Roman"/>
      <w:sz w:val="18"/>
      <w:szCs w:val="18"/>
    </w:rPr>
  </w:style>
  <w:style w:type="character" w:customStyle="1" w:styleId="27">
    <w:name w:val="Footer Char"/>
    <w:basedOn w:val="17"/>
    <w:link w:val="10"/>
    <w:qFormat/>
    <w:locked/>
    <w:uiPriority w:val="99"/>
    <w:rPr>
      <w:rFonts w:cs="Times New Roman"/>
      <w:sz w:val="18"/>
      <w:szCs w:val="18"/>
    </w:rPr>
  </w:style>
  <w:style w:type="character" w:customStyle="1" w:styleId="28">
    <w:name w:val="Header Char"/>
    <w:basedOn w:val="17"/>
    <w:link w:val="11"/>
    <w:qFormat/>
    <w:locked/>
    <w:uiPriority w:val="99"/>
    <w:rPr>
      <w:rFonts w:cs="Times New Roman"/>
      <w:sz w:val="18"/>
      <w:szCs w:val="18"/>
    </w:rPr>
  </w:style>
  <w:style w:type="character" w:customStyle="1" w:styleId="29">
    <w:name w:val="Footnote Text Char"/>
    <w:basedOn w:val="17"/>
    <w:link w:val="13"/>
    <w:semiHidden/>
    <w:qFormat/>
    <w:locked/>
    <w:uiPriority w:val="99"/>
    <w:rPr>
      <w:rFonts w:ascii="宋体" w:hAnsi="宋体" w:eastAsia="宋体" w:cs="宋体"/>
      <w:kern w:val="0"/>
      <w:sz w:val="18"/>
      <w:szCs w:val="18"/>
    </w:rPr>
  </w:style>
  <w:style w:type="paragraph" w:customStyle="1" w:styleId="30">
    <w:name w:val="TOC 标题1"/>
    <w:basedOn w:val="2"/>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31">
    <w:name w:val="No Spacing"/>
    <w:qFormat/>
    <w:uiPriority w:val="99"/>
    <w:rPr>
      <w:rFonts w:ascii="宋体" w:hAnsi="宋体" w:eastAsia="宋体" w:cs="宋体"/>
      <w:kern w:val="0"/>
      <w:sz w:val="24"/>
      <w:szCs w:val="24"/>
      <w:lang w:val="en-US" w:eastAsia="zh-CN" w:bidi="ar-SA"/>
    </w:rPr>
  </w:style>
  <w:style w:type="character" w:customStyle="1" w:styleId="32">
    <w:name w:val="font21"/>
    <w:basedOn w:val="17"/>
    <w:qFormat/>
    <w:uiPriority w:val="99"/>
    <w:rPr>
      <w:rFonts w:ascii="Calibri" w:hAnsi="Calibri" w:cs="Calibri"/>
      <w:color w:val="000000"/>
      <w:sz w:val="16"/>
      <w:szCs w:val="16"/>
      <w:u w:val="none"/>
    </w:rPr>
  </w:style>
  <w:style w:type="character" w:customStyle="1" w:styleId="33">
    <w:name w:val="font11"/>
    <w:basedOn w:val="17"/>
    <w:qFormat/>
    <w:uiPriority w:val="99"/>
    <w:rPr>
      <w:rFonts w:ascii="宋体" w:hAnsi="宋体" w:eastAsia="宋体" w:cs="宋体"/>
      <w:color w:val="000000"/>
      <w:sz w:val="16"/>
      <w:szCs w:val="16"/>
      <w:u w:val="none"/>
    </w:rPr>
  </w:style>
  <w:style w:type="character" w:customStyle="1" w:styleId="34">
    <w:name w:val="未处理的提及1"/>
    <w:basedOn w:val="17"/>
    <w:semiHidden/>
    <w:qFormat/>
    <w:uiPriority w:val="99"/>
    <w:rPr>
      <w:rFonts w:cs="Times New Roman"/>
      <w:color w:val="605E5C"/>
      <w:shd w:val="clear" w:color="auto" w:fill="E1DFDD"/>
    </w:rPr>
  </w:style>
  <w:style w:type="paragraph" w:customStyle="1" w:styleId="35">
    <w:name w:val="List Paragraph"/>
    <w:basedOn w:val="1"/>
    <w:qFormat/>
    <w:uiPriority w:val="99"/>
    <w:pPr>
      <w:ind w:firstLine="420" w:firstLineChars="200"/>
    </w:pPr>
  </w:style>
  <w:style w:type="character" w:customStyle="1" w:styleId="36">
    <w:name w:val="批注框文本 字符1"/>
    <w:basedOn w:val="17"/>
    <w:semiHidden/>
    <w:qFormat/>
    <w:uiPriority w:val="99"/>
    <w:rPr>
      <w:rFonts w:ascii="宋体" w:hAnsi="宋体" w:eastAsia="宋体" w:cs="宋体"/>
      <w:kern w:val="0"/>
      <w:sz w:val="18"/>
      <w:szCs w:val="18"/>
    </w:rPr>
  </w:style>
  <w:style w:type="paragraph" w:customStyle="1" w:styleId="37">
    <w:name w:val="正文1"/>
    <w:basedOn w:val="1"/>
    <w:qFormat/>
    <w:uiPriority w:val="99"/>
    <w:pPr>
      <w:widowControl w:val="0"/>
      <w:spacing w:line="500" w:lineRule="exact"/>
      <w:ind w:firstLine="560" w:firstLineChars="200"/>
      <w:jc w:val="both"/>
    </w:pPr>
    <w:rPr>
      <w:rFonts w:ascii="Times New Roman" w:hAnsi="Times New Roman" w:eastAsia="仿宋_GB2312" w:cs="Times New Roman"/>
      <w:sz w:val="28"/>
      <w:szCs w:val="28"/>
    </w:rPr>
  </w:style>
  <w:style w:type="paragraph" w:customStyle="1" w:styleId="38">
    <w:name w:val="Table Paragraph"/>
    <w:basedOn w:val="1"/>
    <w:qFormat/>
    <w:uiPriority w:val="99"/>
    <w:pPr>
      <w:widowControl w:val="0"/>
      <w:jc w:val="both"/>
    </w:pPr>
    <w:rPr>
      <w:rFonts w:ascii="等线" w:hAnsi="等线" w:eastAsia="仿宋" w:cs="Times New Roman"/>
      <w:kern w:val="2"/>
      <w:sz w:val="32"/>
      <w:szCs w:val="22"/>
    </w:rPr>
  </w:style>
  <w:style w:type="paragraph" w:customStyle="1" w:styleId="39">
    <w:name w:val="闻政标题4"/>
    <w:basedOn w:val="3"/>
    <w:qFormat/>
    <w:uiPriority w:val="99"/>
    <w:pPr>
      <w:spacing w:before="120" w:after="60" w:line="500" w:lineRule="exact"/>
      <w:ind w:firstLine="200" w:firstLineChars="200"/>
      <w:jc w:val="left"/>
    </w:pPr>
    <w:rPr>
      <w:rFonts w:ascii="Times New Roman" w:hAnsi="Times New Roman" w:eastAsia="仿宋_GB2312"/>
      <w:kern w:val="0"/>
      <w:sz w:val="28"/>
    </w:rPr>
  </w:style>
  <w:style w:type="paragraph" w:customStyle="1" w:styleId="40">
    <w:name w:val="TOC 标题11"/>
    <w:basedOn w:val="2"/>
    <w:next w:val="1"/>
    <w:qFormat/>
    <w:uiPriority w:val="99"/>
    <w:pPr>
      <w:widowControl/>
      <w:spacing w:before="240" w:after="0" w:line="259" w:lineRule="auto"/>
      <w:jc w:val="left"/>
      <w:outlineLvl w:val="9"/>
    </w:pPr>
    <w:rPr>
      <w:rFonts w:ascii="等线 Light" w:hAnsi="等线 Light" w:eastAsia="等线 Light"/>
      <w:b w:val="0"/>
      <w:bCs w:val="0"/>
      <w:color w:val="2F5496"/>
      <w:kern w:val="0"/>
      <w:sz w:val="32"/>
      <w:szCs w:val="32"/>
    </w:rPr>
  </w:style>
  <w:style w:type="paragraph" w:customStyle="1" w:styleId="41">
    <w:name w:val="C图标注"/>
    <w:basedOn w:val="1"/>
    <w:qFormat/>
    <w:uiPriority w:val="99"/>
    <w:pPr>
      <w:widowControl w:val="0"/>
      <w:adjustRightInd w:val="0"/>
      <w:snapToGrid w:val="0"/>
      <w:spacing w:line="480" w:lineRule="exact"/>
      <w:jc w:val="center"/>
    </w:pPr>
    <w:rPr>
      <w:rFonts w:ascii="仿宋" w:hAnsi="仿宋" w:eastAsia="仿宋" w:cs="Times New Roman"/>
      <w:b/>
      <w:spacing w:val="4"/>
      <w:sz w:val="21"/>
    </w:rPr>
  </w:style>
  <w:style w:type="table" w:customStyle="1" w:styleId="42">
    <w:name w:val="网格型14"/>
    <w:qFormat/>
    <w:uiPriority w:val="9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3">
    <w:name w:val="WPSOffice手动目录 1"/>
    <w:qFormat/>
    <w:uiPriority w:val="0"/>
    <w:pPr>
      <w:ind w:leftChars="0"/>
    </w:pPr>
    <w:rPr>
      <w:rFonts w:ascii="Times New Roman" w:hAnsi="Times New Roman" w:eastAsia="宋体" w:cs="Times New Roman"/>
      <w:sz w:val="20"/>
      <w:szCs w:val="20"/>
    </w:rPr>
  </w:style>
  <w:style w:type="paragraph" w:customStyle="1" w:styleId="44">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P R C</Company>
  <Pages>19</Pages>
  <Words>9184</Words>
  <Characters>9673</Characters>
  <Lines>0</Lines>
  <Paragraphs>0</Paragraphs>
  <TotalTime>75</TotalTime>
  <ScaleCrop>false</ScaleCrop>
  <LinksUpToDate>false</LinksUpToDate>
  <CharactersWithSpaces>10208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2021-06-27T05:21:00Z</dcterms:created>
  <dc:creator>he jingbin</dc:creator>
  <cp:lastModifiedBy>Administrator</cp:lastModifiedBy>
  <cp:lastPrinted>2022-07-04T09:42:00Z</cp:lastPrinted>
  <dcterms:modified xsi:type="dcterms:W3CDTF">2023-09-11T09:37:03Z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3C45BCF14CD44487A7109D92B4D50DA1</vt:lpwstr>
  </property>
</Properties>
</file>