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1025" w:type="dxa"/>
        <w:tblInd w:w="-502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5"/>
        <w:gridCol w:w="555"/>
        <w:gridCol w:w="1397"/>
        <w:gridCol w:w="4812"/>
        <w:gridCol w:w="585"/>
        <w:gridCol w:w="1368"/>
        <w:gridCol w:w="118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1025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附件3  </w:t>
            </w: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11025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default" w:ascii="Times New Roman" w:hAnsi="Times New Roman" w:eastAsia="方正小标宋简体" w:cs="Times New Roman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先进制造业科技创新进步奖考核评价指标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90" w:hRule="atLeast"/>
        </w:trPr>
        <w:tc>
          <w:tcPr>
            <w:tcW w:w="11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内容</w:t>
            </w:r>
          </w:p>
        </w:tc>
        <w:tc>
          <w:tcPr>
            <w:tcW w:w="5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9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指标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指标分解</w:t>
            </w:r>
          </w:p>
        </w:tc>
        <w:tc>
          <w:tcPr>
            <w:tcW w:w="5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分值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得分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620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（同类型荣誉就高计算）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(以最高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得分计算)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1040" w:hRule="atLeast"/>
        </w:trPr>
        <w:tc>
          <w:tcPr>
            <w:tcW w:w="11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创新 投入 （50分）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从业人员中硕士以上学历、工程师、技师以上专业技术人员所占比重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从业人员中硕士以上学历、高级工程师以上专业技术人员、高级技师所占企业职工总数比重：比重＞10%得5分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660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引进人才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近两年新引进高端人才（硕士以上学历、高级工程师以上专业技术人员、高级技师），1个人才得1分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640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39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科研平台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拥有省级企业研发中心（技术中心、工程技术研究中心）等平台得5分，满分5分</w:t>
            </w:r>
          </w:p>
        </w:tc>
        <w:tc>
          <w:tcPr>
            <w:tcW w:w="5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560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产业创新研究院每申报成功一个得5分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940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拥有市级企业研发中心（技术中心、工程技术研究中心）、重点实验室、中试基地、新型研发机构等1个平台得2分,2个及以上得满分4分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440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39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企业主体培育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获得独角兽企业得10分</w:t>
            </w:r>
          </w:p>
        </w:tc>
        <w:tc>
          <w:tcPr>
            <w:tcW w:w="5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440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获得创新龙头企业得8分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440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获得瞪羚企业得6分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440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获得国家高新技术企业得5分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440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获得科技型中小企业得1分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440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39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企业研发经费支出增速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增速25%以上得10分</w:t>
            </w:r>
          </w:p>
        </w:tc>
        <w:tc>
          <w:tcPr>
            <w:tcW w:w="5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440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增速20%-25%（含）得8分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440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增速15%-20%（含）得6分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440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增速10%-15%（含）得4分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440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增速10%（含）以下得2分，无增长不得分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440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39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研发费用占企业营业收入占比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比重5%以上得6分</w:t>
            </w:r>
          </w:p>
        </w:tc>
        <w:tc>
          <w:tcPr>
            <w:tcW w:w="5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440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比重3-5%（含）得4分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440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比重3%（含）以下得2分，无研发投入不得分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331" w:hRule="atLeast"/>
        </w:trPr>
        <w:tc>
          <w:tcPr>
            <w:tcW w:w="112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内容</w:t>
            </w:r>
          </w:p>
        </w:tc>
        <w:tc>
          <w:tcPr>
            <w:tcW w:w="55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9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指标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指标分解</w:t>
            </w:r>
          </w:p>
        </w:tc>
        <w:tc>
          <w:tcPr>
            <w:tcW w:w="58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分值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得分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440" w:hRule="atLeast"/>
        </w:trPr>
        <w:tc>
          <w:tcPr>
            <w:tcW w:w="112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（同类型荣誉就高计算）</w:t>
            </w:r>
          </w:p>
        </w:tc>
        <w:tc>
          <w:tcPr>
            <w:tcW w:w="58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(以最高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得分计算)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555" w:hRule="atLeast"/>
        </w:trPr>
        <w:tc>
          <w:tcPr>
            <w:tcW w:w="11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协同 创新 （25分）</w:t>
            </w:r>
          </w:p>
        </w:tc>
        <w:tc>
          <w:tcPr>
            <w:tcW w:w="5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139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近3年承担的市级及以上项目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省级重点研发项目、揭榜挂帅、科技重大专项得8分</w:t>
            </w:r>
          </w:p>
        </w:tc>
        <w:tc>
          <w:tcPr>
            <w:tcW w:w="5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540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市级重点研发项目、揭榜挂帅、科技重大专项得5分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660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39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当年技术合同登记额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技术合同认定登记金额1000万元以上（含1000万）得8分</w:t>
            </w:r>
          </w:p>
        </w:tc>
        <w:tc>
          <w:tcPr>
            <w:tcW w:w="5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660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技术合同认定登记金额在500-1000万元（含500万）得5分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696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技术合同认定登记金额500万元以下得3分，没有技术交易不得分。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1046" w:hRule="atLeast"/>
        </w:trPr>
        <w:tc>
          <w:tcPr>
            <w:tcW w:w="11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协同 创新 （25分）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1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产学研合作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企业与高校院所开展联合研发活动得2分，在县内共建创新载体（研发中心、实验室）得5分，实习基地减半计算。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1315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北京（安阳）离岸创新中心企业技术需求对接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对接项目每一项得0.5分。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508" w:hRule="atLeast"/>
        </w:trPr>
        <w:tc>
          <w:tcPr>
            <w:tcW w:w="11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知识 产权 （15分）</w:t>
            </w:r>
          </w:p>
        </w:tc>
        <w:tc>
          <w:tcPr>
            <w:tcW w:w="5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139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当年企业专利授权量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新增一件高价值发明专利得2分</w:t>
            </w:r>
          </w:p>
        </w:tc>
        <w:tc>
          <w:tcPr>
            <w:tcW w:w="5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524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每件发明专利得1分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477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每件实用新型专利得0.2分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508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每件外观设计专利得0.2分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508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139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专利奖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中国专利金奖、银奖得3分</w:t>
            </w:r>
          </w:p>
        </w:tc>
        <w:tc>
          <w:tcPr>
            <w:tcW w:w="5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492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中国专利优秀奖得2分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555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139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知识产权示范企业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国家知识产权示范企业、优势企业得3分</w:t>
            </w:r>
          </w:p>
        </w:tc>
        <w:tc>
          <w:tcPr>
            <w:tcW w:w="5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477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省级知识产权示范企业得2分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493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市级知识产权示范企业得1分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540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139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标准制定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主导制（修）订国家标准一项得3分</w:t>
            </w:r>
          </w:p>
        </w:tc>
        <w:tc>
          <w:tcPr>
            <w:tcW w:w="5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555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主导制（修）订行业标准一项得2分；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699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主导制（修）订地方标准、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河南制造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标准一项得1分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387" w:hRule="atLeast"/>
        </w:trPr>
        <w:tc>
          <w:tcPr>
            <w:tcW w:w="112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内容</w:t>
            </w:r>
          </w:p>
        </w:tc>
        <w:tc>
          <w:tcPr>
            <w:tcW w:w="55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9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指标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指标分解</w:t>
            </w:r>
          </w:p>
        </w:tc>
        <w:tc>
          <w:tcPr>
            <w:tcW w:w="58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分值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得分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684" w:hRule="atLeast"/>
        </w:trPr>
        <w:tc>
          <w:tcPr>
            <w:tcW w:w="112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（同类型荣誉就高计算）</w:t>
            </w:r>
          </w:p>
        </w:tc>
        <w:tc>
          <w:tcPr>
            <w:tcW w:w="58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(以最高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得分计算)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947" w:hRule="atLeast"/>
        </w:trPr>
        <w:tc>
          <w:tcPr>
            <w:tcW w:w="11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创新 产出 （10分）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1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pacing w:val="-11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pacing w:val="-11"/>
                <w:kern w:val="0"/>
                <w:sz w:val="20"/>
                <w:szCs w:val="20"/>
                <w:u w:val="none"/>
                <w:lang w:val="en-US" w:eastAsia="zh-CN" w:bidi="ar"/>
              </w:rPr>
              <w:t>技术成果转移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技术成果每转移一项得0.5分</w:t>
            </w:r>
          </w:p>
        </w:tc>
        <w:tc>
          <w:tcPr>
            <w:tcW w:w="5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1084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1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pacing w:val="-11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pacing w:val="-11"/>
                <w:kern w:val="0"/>
                <w:sz w:val="20"/>
                <w:szCs w:val="20"/>
                <w:u w:val="none"/>
                <w:lang w:val="en-US" w:eastAsia="zh-CN" w:bidi="ar"/>
              </w:rPr>
              <w:t>科技成果登记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当年完成科技成果登记并通过审核每项记1分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1786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1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高新技术产品（服务）占企业同期总收入比例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不低于60%得2分，低于60%不得分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1038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1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技术成果自主研发转化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自主研发成果每转化一项得2分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1177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1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技术成果承接转化</w:t>
            </w:r>
          </w:p>
        </w:tc>
        <w:tc>
          <w:tcPr>
            <w:tcW w:w="4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承接技术成果每转化一项得2分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1100" w:hRule="atLeast"/>
        </w:trPr>
        <w:tc>
          <w:tcPr>
            <w:tcW w:w="11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加分项（30分）</w:t>
            </w:r>
          </w:p>
        </w:tc>
        <w:tc>
          <w:tcPr>
            <w:tcW w:w="5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62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1.省领军型创新创业团队、入选省级及以上领军人才计划,每项加5分;国家级得10分。</w:t>
            </w:r>
          </w:p>
        </w:tc>
        <w:tc>
          <w:tcPr>
            <w:tcW w:w="5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1260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</w:t>
            </w:r>
            <w:r>
              <w:rPr>
                <w:rStyle w:val="4"/>
                <w:rFonts w:hint="default" w:ascii="Times New Roman" w:hAnsi="Times New Roman" w:cs="Times New Roman"/>
                <w:b w:val="0"/>
                <w:bCs w:val="0"/>
                <w:lang w:val="en-US" w:eastAsia="zh-CN" w:bidi="ar"/>
              </w:rPr>
              <w:t xml:space="preserve"> </w:t>
            </w:r>
            <w:r>
              <w:rPr>
                <w:rStyle w:val="5"/>
                <w:rFonts w:hint="default" w:ascii="Times New Roman" w:hAnsi="Times New Roman" w:cs="Times New Roman"/>
                <w:b w:val="0"/>
                <w:bCs w:val="0"/>
                <w:lang w:val="en-US" w:eastAsia="zh-CN" w:bidi="ar"/>
              </w:rPr>
              <w:t>省级专精特新</w:t>
            </w:r>
            <w:r>
              <w:rPr>
                <w:rStyle w:val="5"/>
                <w:rFonts w:hint="eastAsia" w:ascii="Times New Roman" w:hAnsi="Times New Roman" w:cs="Times New Roman"/>
                <w:b w:val="0"/>
                <w:bCs w:val="0"/>
                <w:lang w:val="en-US" w:eastAsia="zh-CN" w:bidi="ar"/>
              </w:rPr>
              <w:t>中小</w:t>
            </w:r>
            <w:r>
              <w:rPr>
                <w:rStyle w:val="5"/>
                <w:rFonts w:hint="default" w:ascii="Times New Roman" w:hAnsi="Times New Roman" w:cs="Times New Roman"/>
                <w:b w:val="0"/>
                <w:bCs w:val="0"/>
                <w:lang w:val="en-US" w:eastAsia="zh-CN" w:bidi="ar"/>
              </w:rPr>
              <w:t>企业、培育国家级单项冠军企业（产品）加5分;国家</w:t>
            </w:r>
            <w:r>
              <w:rPr>
                <w:rStyle w:val="5"/>
                <w:rFonts w:hint="eastAsia" w:ascii="Times New Roman" w:hAnsi="Times New Roman" w:cs="Times New Roman"/>
                <w:b w:val="0"/>
                <w:bCs w:val="0"/>
                <w:lang w:val="en-US" w:eastAsia="zh-CN" w:bidi="ar"/>
              </w:rPr>
              <w:t>专精特新小巨人企业</w:t>
            </w:r>
            <w:r>
              <w:rPr>
                <w:rStyle w:val="5"/>
                <w:rFonts w:hint="default" w:ascii="Times New Roman" w:hAnsi="Times New Roman" w:cs="Times New Roman"/>
                <w:b w:val="0"/>
                <w:bCs w:val="0"/>
                <w:lang w:val="en-US" w:eastAsia="zh-CN" w:bidi="ar"/>
              </w:rPr>
              <w:t>得10分。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1060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3.获得省自然科学、技术发明和科学技术进步一、二、三等奖的，分别加5分、4分、3分。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1174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4、当年获得创新创业大赛、军民融合创新创业大赛等比赛获得荣誉的，国家加10分，省级加5分；获得市级比赛荣誉的，加2分。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83" w:type="dxa"/>
          <w:trHeight w:val="783" w:hRule="atLeast"/>
        </w:trPr>
        <w:tc>
          <w:tcPr>
            <w:tcW w:w="11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同类型的项目取最高分，不重复累加。</w:t>
            </w:r>
          </w:p>
        </w:tc>
        <w:tc>
          <w:tcPr>
            <w:tcW w:w="5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DejaVu Sans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dhNDAyMmQ3Y2Y2NTdjZGZlNDRiMDFiNmI1ZmI2YjYifQ=="/>
  </w:docVars>
  <w:rsids>
    <w:rsidRoot w:val="24B564BF"/>
    <w:rsid w:val="24B56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71"/>
    <w:basedOn w:val="3"/>
    <w:autoRedefine/>
    <w:qFormat/>
    <w:uiPriority w:val="0"/>
    <w:rPr>
      <w:rFonts w:ascii="DejaVu Sans" w:hAnsi="DejaVu Sans" w:eastAsia="DejaVu Sans" w:cs="DejaVu Sans"/>
      <w:color w:val="000000"/>
      <w:sz w:val="20"/>
      <w:szCs w:val="20"/>
      <w:u w:val="none"/>
    </w:rPr>
  </w:style>
  <w:style w:type="character" w:customStyle="1" w:styleId="5">
    <w:name w:val="font31"/>
    <w:basedOn w:val="3"/>
    <w:autoRedefine/>
    <w:qFormat/>
    <w:uiPriority w:val="0"/>
    <w:rPr>
      <w:rFonts w:hint="eastAsia" w:ascii="仿宋_GB2312" w:eastAsia="仿宋_GB2312" w:cs="仿宋_GB2312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2024-06-28T02:57:00Z</dcterms:created>
  <dc:creator>田间小道</dc:creator>
  <cp:lastModifiedBy>田间小道</cp:lastModifiedBy>
  <dcterms:modified xsi:type="dcterms:W3CDTF">2024-06-28T02:58:21Z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6A2DF9A0CB344698B3D389608A922C3E_11</vt:lpwstr>
  </property>
</Properties>
</file>