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汤阴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县水务局</w:t>
      </w:r>
      <w:r>
        <w:rPr>
          <w:rFonts w:hint="eastAsia" w:ascii="方正小标宋_GBK" w:eastAsia="方正小标宋_GBK"/>
          <w:sz w:val="44"/>
          <w:szCs w:val="44"/>
        </w:rPr>
        <w:t>单位政务公开负面清单</w:t>
      </w:r>
    </w:p>
    <w:tbl>
      <w:tblPr>
        <w:tblStyle w:val="4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3909"/>
        <w:gridCol w:w="445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39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4454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水务局</w:t>
            </w:r>
          </w:p>
        </w:tc>
        <w:tc>
          <w:tcPr>
            <w:tcW w:w="3909" w:type="dxa"/>
          </w:tcPr>
          <w:p>
            <w:pPr>
              <w:jc w:val="center"/>
              <w:rPr>
                <w:rFonts w:hint="eastAsia" w:ascii="仿宋_GB2312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可能影响社会稳定的重大边界水事纠纷</w:t>
            </w:r>
            <w:r>
              <w:rPr>
                <w:rFonts w:hint="eastAsia"/>
                <w:sz w:val="21"/>
                <w:szCs w:val="21"/>
                <w:lang w:eastAsia="zh-CN"/>
              </w:rPr>
              <w:t>信息</w:t>
            </w:r>
          </w:p>
        </w:tc>
        <w:tc>
          <w:tcPr>
            <w:tcW w:w="4454" w:type="dxa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《中华人民共和国政府信息公开条例》第八条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水务局</w:t>
            </w:r>
          </w:p>
        </w:tc>
        <w:tc>
          <w:tcPr>
            <w:tcW w:w="3909" w:type="dxa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受理行政许可、行政审批及其它监管事项中涉及国家秘密、商业秘密或个人隐私的信息</w:t>
            </w:r>
          </w:p>
        </w:tc>
        <w:tc>
          <w:tcPr>
            <w:tcW w:w="4454" w:type="dxa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《中华人民共和国政府信息公开条例》第十四条</w:t>
            </w: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水务局</w:t>
            </w:r>
          </w:p>
        </w:tc>
        <w:tc>
          <w:tcPr>
            <w:tcW w:w="390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涉及国家秘密以及公开后可能妨碍正常执法活动、影响社会稳定或者危及个人生命安全的执法信息</w:t>
            </w:r>
          </w:p>
        </w:tc>
        <w:tc>
          <w:tcPr>
            <w:tcW w:w="445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《中华人民共和国政府信息公开条例》第十四条</w:t>
            </w:r>
          </w:p>
        </w:tc>
        <w:tc>
          <w:tcPr>
            <w:tcW w:w="2835" w:type="dxa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水务局</w:t>
            </w:r>
          </w:p>
        </w:tc>
        <w:tc>
          <w:tcPr>
            <w:tcW w:w="3909" w:type="dxa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其他内部管理资料中不宜公开的信息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包括涉密文件、密码电报；内部合同和协议文本；内部统计数据；单位人员非工作联系方式；正式调查、讨论、处理过程中的信息；研究中尚未实施的事务；行政复议、法律诉讼资料；涉及国家秘密、商业秘密、个人隐私的档案资料等</w:t>
            </w:r>
          </w:p>
        </w:tc>
        <w:tc>
          <w:tcPr>
            <w:tcW w:w="445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《中华人民共和国保密法》、《中华人民共和国政府信息公开条例》第八条</w:t>
            </w:r>
          </w:p>
        </w:tc>
        <w:tc>
          <w:tcPr>
            <w:tcW w:w="2835" w:type="dxa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,5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水务局</w:t>
            </w:r>
          </w:p>
        </w:tc>
        <w:tc>
          <w:tcPr>
            <w:tcW w:w="390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机关内部工作需要且不宜公开的各类会议纪要、专报、通报、领导讲话、文件材料、研究课题等</w:t>
            </w:r>
          </w:p>
        </w:tc>
        <w:tc>
          <w:tcPr>
            <w:tcW w:w="445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《中华人民共和国政府信息公开条例》第八条、第十四条</w:t>
            </w:r>
          </w:p>
        </w:tc>
        <w:tc>
          <w:tcPr>
            <w:tcW w:w="2835" w:type="dxa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3909" w:type="dxa"/>
          </w:tcPr>
          <w:p/>
        </w:tc>
        <w:tc>
          <w:tcPr>
            <w:tcW w:w="4454" w:type="dxa"/>
          </w:tcPr>
          <w:p/>
        </w:tc>
        <w:tc>
          <w:tcPr>
            <w:tcW w:w="2835" w:type="dxa"/>
          </w:tcPr>
          <w:p/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F2003"/>
    <w:rsid w:val="6D535020"/>
    <w:rsid w:val="715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zz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2018-10-15T13:29:00Z</dcterms:created>
  <dc:creator>zzz</dc:creator>
  <cp:lastModifiedBy>zzz</cp:lastModifiedBy>
  <dcterms:modified xsi:type="dcterms:W3CDTF">2018-10-15T13:30:26Z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