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汤阴县交通运输局2023年政府信息公开工作年度报告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县交通运输局严格贯彻落实《中华人民共和国政府信息公开条例》，坚持以公开为常态、不公开为例外原则，全面推进政府信息公开工作，及时公布本行业本部门政策法规、工作动态、公共服务信息等，提高了交通运输工作的透明度和公信力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17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442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虽然我们在政府信息公开工作方面取得了一定的成绩，但也存在一些问题和不足之处。主要表现在以下几个方面：一是信息更新不及时。部分信息未能及时更新，需要加强信息发布的时效性和准确性。二是信息公开的范围不够广泛：应进一步扩大信息公开的范围，特别是涉及公共利益的信息。针对这些问题和不足之处，我们将采取以下措施进行改进：一是完善信息发布机制，配齐配强人员，确保信息发布的及时性和准确性；二是扩大信息公开的范围，加强涉及公共利益的信息发布，及时全面回应群众关切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