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汤阴县住建局2023年政府信息公开工作年度报告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一是建立规范制度。认真落实《汤阴县政务公开工作要点》，按照政务公开的总体要求，明确我局政务公开工作目标、细化政务公开主要措施、推进政务公开工作制度化、规范化和程序化，全面推进政务公开各项工作，以公开促落实、促规范、促服务，取得积极成效。二是专题安排部署。局党组高度重视政务公开工作，把政务公开纳入年度目标考核的重要内容，认真落实国务院办公厅、省、市、县关于政府信息公开的相关要求，对政务公开年度重点工作作出安排部署，进行督促指导。三是落实工作措施。各股室严格按照政务信息发布制度，涉密不上网，上网不涉密，对需要公开的信息内容认真研究，层层把关，做到公开信息真实准确，回复信息及时反馈，征集信息广求民意，沟通交流顺畅多样，努力建成一个我局和公众互动交流的信息平台。（二）依申请公开：按时公开住房保障补贴、安全饮水水质监测等数据，今年全年行政处罚 0 件，行政许可事项 852 件（三）政府信息管理：一是推行政务公开标准化建设。推动基层决策公开、执行公开、管理公开、服务公开、结果公开，努力实现基层政务公开全覆盖。二是落实政务公开信息保障。将责任栏目内容保障分解到责任股室并督促实施，确保网站信息及时更新。三是规范政府信息发布流程。严格汤阴县住建局信息发布审批流程，规范信息发布程序，确保内容合法、合规。（四）监督保障：加强组织领导。明确专人负责，完善管理机制，加强指导督促办理，提高信息发布的数量和质量 ，确保信息公开安全运行。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852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6.3877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存在问题及改进情况：进一步提高信息发布的数量和质量 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