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汤阴县商务局2023年政府信息公开工作年度报告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汤阴县商务局坚持以习近平新时代中国特色社会主义思想为指导，认真贯彻落实上级关于全面推进政务公开工作的决策部署，结合汤阴县商务局工作实际，不断创新思路，完善举措，深入推进政府信息公开工作，政务信息公开力度持续加大，政务信息管理和服务水平进一步提高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（一）主动公开。2023年，截至目前我局主动公开年度预决算报告、法规文件、计划规划等信息均做到了及时发布与更新，有效保障了社会公众的知情权、参与权、监督权。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。按照《中华人民共和国政府信息公开条例》办理依申请公开事项，我局建立健全依申请公开事项登记、审核、办理、答复、归档制度，2023年共收到依申请公开0件，其中网上申请0件，书面申请0件，已办结0件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。坚持“以公开为常态、不公开为例外”原则，不断加大政府信息公开力度，拓展政府信息公开广度。认真贯彻落实重大行政决策公众参与制度等政务公开相关制度，坚持落实政务新媒体内容发布三级审核制度，依法依规组织开展政府信息公开工作，从源头上杜绝信息发布失密泄密。积极配合县政务公开办对我局政务公开信息发布情况进行巡查、抽查，对网站定期开展的第三方监测出不符合要求的方面及时做出整改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（四）政府信息公开平台建设。按照“谁开设、谁管理”的原则，落实管理主体责任，确保发布内容安全准确可靠。充分发挥政府门户网站信息公开第一平台作用，强化政府网站信息发布、更新作用。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（五）监督保障。已将本机关政务公开工作纳入本机关整体绩效考评体系，本机关以高度的政治自觉主动接受社会评议，并针对指出的问题逐项核查、整改落实，2023年未出现因政府信息公开问题开展责任追究。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2023年，我局的政府信息公开工作得到进一步提升，但与上级部门要求和人民群众需求及期待还有一定差距和不足，主要表现在：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（一）个别信息更新不够及时。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（二）部分已公开信息发布的不够规范，质量不够高。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