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汤阴县工信局2022年政府信息公开工作年度报告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按照政务公开工作任务要求，县工信局党组高度重视政务公开工作，将政务公开工作列入单位年度工作计划，成立并调整局主要负责人担任组长的领导小组，形成了主要领导负总责、分管领导分管、相关科室经办的工作机制。同时，根据政务公开模块对各科室进行了分工，进一步明确了工作责任,保证信息公开工作有序开展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组织工作人员认真学习和实施标准，增强标准化意识，规范政务服务行为，对不符合标准的行为及时纠正。对实施过程中遇到的问题，做好标准实施记录，及时总结反馈。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