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body>
    <w:p w14:paraId="2488EDE9" w14:textId="77777777" w:rsidR="00C14315" w:rsidRDefault="00C14315">
      <w:pPr>
        <w:widowControl/>
        <w:shd w:color="auto" w:fill="FFFFFF" w:val="clear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</w:p>
    <w:p w14:paraId="341BB83F" w14:textId="77777777" w:rsidR="00C14315" w:rsidRDefault="00F44765">
      <w:pPr>
        <w:widowControl/>
        <w:shd w:color="auto" w:fill="FFFFFF" w:val="clear"/>
        <w:jc w:val="center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rPr>
          <w:rFonts w:ascii="宋体" w:cs="宋体" w:eastAsia="宋体" w:hAnsi="宋体"/>
          <w:b/>
          <w:bCs/>
          <w:color w:val="333333"/>
          <w:kern w:val="0"/>
          <w:sz w:val="36"/>
          <w:szCs w:val="36"/>
        </w:rPr>
        <w:t>汤阴县应急管理局2022年政府信息公开工作年度报告</w:t>
      </w:r>
    </w:p>
    <w:p w14:paraId="26780FFF" w14:textId="77777777" w:rsidR="00C14315" w:rsidRDefault="00C14315"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</w:p>
    <w:p w14:paraId="670A6B92" w14:textId="77777777" w:rsidR="00C14315" w:rsidRDefault="00F44765"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t>一、总体情况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今年以来，县应急管理局在县委、县政府的正确领导下，结合应急管理工作实际，突出安全生产隐患大排查大整治专项行动、攻坚行动、安全生产月等重要活动进行信息公开，建立健全工作机制，进一步提高了政府信息公开水平。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（一）严格落实公开责任制。应急管理局成立了政务公开工作领导小组，由办公室主任任组长、各股室负责人任组员，办公室有专职资料员负责日常信息发布和维护，保证政府信息公开工作有序推进。重要事项、重大决定的工作内容，报请单位主要负责人审批，经过严格把关后进行信息内容公开，严格落实政府信息公开责任制，确保公开内容正确严谨。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（二）信息内容覆盖面广。县应急管理局及时向社会传达安全生产领域、救灾生产领域方面的重要动态、政策法规，增强信息透明度，提高群众信任度，及时公开领导职责分工、工作流程、有关制度，增强领导干部廉洁自律的自觉性，同时结合机构改革，提高创新意识，改革过程充分公开，保证机构改革的有序开展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/>
      </w:r>
    </w:p>
    <w:p w14:paraId="106EE68B" w14:textId="77777777" w:rsidR="00C14315" w:rsidRDefault="00C14315"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</w:p>
    <w:p w14:paraId="098F2C4E" w14:textId="77777777" w:rsidR="00C14315" w:rsidRDefault="00F44765"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t>二、主动公开政府信息情况</w:t>
      </w:r>
    </w:p>
    <w:p w14:paraId="54A35C97" w14:textId="77777777" w:rsidR="00C14315" w:rsidRDefault="00C14315"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</w:p>
    <w:tbl>
      <w:tblPr>
        <w:tblW w:type="dxa" w:w="9740"/>
        <w:jc w:val="center"/>
        <w:tblLayout w:type="fixed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2436"/>
        <w:gridCol w:w="2435"/>
        <w:gridCol w:w="2435"/>
        <w:gridCol w:w="2434"/>
      </w:tblGrid>
      <w:tr w14:paraId="6E338DE3" w14:textId="77777777" w:rsidR="00C14315">
        <w:trPr>
          <w:trHeight w:val="340"/>
          <w:jc w:val="center"/>
        </w:trPr>
        <w:tc>
          <w:tcPr>
            <w:tcW w:type="dxa" w:w="9739"/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C6D9F1" w:val="clear"/>
            <w:vAlign w:val="center"/>
          </w:tcPr>
          <w:p w14:paraId="1A23E5CC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 w14:paraId="55927E0D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4AD721F1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type="dxa" w:w="2435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3A3E0AB8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本年</w:t>
            </w:r>
            <w:r>
              <w:rPr>
                <w:rFonts w:ascii="宋体" w:cs="Calibri" w:hAnsi="宋体"/>
                <w:kern w:val="0"/>
                <w:sz w:val="20"/>
                <w:szCs w:val="20"/>
              </w:rPr>
              <w:t>制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发件</w:t>
            </w:r>
            <w:r>
              <w:rPr>
                <w:rFonts w:ascii="宋体" w:cs="Calibri" w:hAnsi="宋体"/>
                <w:kern w:val="0"/>
                <w:sz w:val="20"/>
                <w:szCs w:val="20"/>
              </w:rPr>
              <w:t>数</w:t>
            </w:r>
          </w:p>
        </w:tc>
        <w:tc>
          <w:tcPr>
            <w:tcW w:type="dxa" w:w="2435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792E0B75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type="dxa" w:w="2434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767A86CE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现行有效件</w:t>
            </w:r>
            <w:r>
              <w:rPr>
                <w:rFonts w:ascii="宋体" w:cs="Calibri" w:hAnsi="宋体"/>
                <w:kern w:val="0"/>
                <w:sz w:val="20"/>
                <w:szCs w:val="20"/>
              </w:rPr>
              <w:t>数</w:t>
            </w:r>
          </w:p>
        </w:tc>
      </w:tr>
      <w:tr w14:paraId="6FB424FE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6FFAA43E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type="dxa" w:w="2435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2435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2434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  <w:tr w14:paraId="7C14B947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6CFC1C88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type="dxa" w:w="2435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2435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2434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  <w:tr w14:paraId="31E74237" w14:textId="77777777" w:rsidR="00C14315">
        <w:trPr>
          <w:trHeight w:val="340"/>
          <w:jc w:val="center"/>
        </w:trPr>
        <w:tc>
          <w:tcPr>
            <w:tcW w:type="dxa" w:w="9739"/>
            <w:gridSpan w:val="4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C6D9F1" w:val="clear"/>
            <w:vAlign w:val="center"/>
          </w:tcPr>
          <w:p w14:paraId="4214C570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 w14:paraId="42A51CFB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0FE3FA5F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 w14:paraId="3808BF71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14:paraId="7A4ADEB3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5355953C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  <w:tr w14:paraId="4DFB04B3" w14:textId="77777777" w:rsidR="00C14315">
        <w:trPr>
          <w:trHeight w:val="340"/>
          <w:jc w:val="center"/>
        </w:trPr>
        <w:tc>
          <w:tcPr>
            <w:tcW w:type="dxa" w:w="9739"/>
            <w:gridSpan w:val="4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C6D9F1" w:val="clear"/>
            <w:vAlign w:val="center"/>
          </w:tcPr>
          <w:p w14:paraId="254E7569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 w14:paraId="23011D0D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31F032C7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type="dxa" w:w="7304"/>
            <w:gridSpan w:val="3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66D8B769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14:paraId="3D29E151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7CC43065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17</w:t>
            </w:r>
          </w:p>
        </w:tc>
      </w:tr>
      <w:tr w14:paraId="064BEA22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0AB5C296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  <w:tr w14:paraId="26E01E2C" w14:textId="77777777" w:rsidR="00C14315">
        <w:trPr>
          <w:trHeight w:val="340"/>
          <w:jc w:val="center"/>
        </w:trPr>
        <w:tc>
          <w:tcPr>
            <w:tcW w:type="dxa" w:w="9739"/>
            <w:gridSpan w:val="4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C6D9F1" w:val="clear"/>
            <w:vAlign w:val="center"/>
          </w:tcPr>
          <w:p w14:paraId="2961C570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 w14:paraId="611F6B72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7EF25892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 w14:paraId="323CCA08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本年收费金额（单位：万元）</w:t>
            </w:r>
          </w:p>
        </w:tc>
      </w:tr>
      <w:tr w14:paraId="749ED468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0D69ECC1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</w:tbl>
    <w:p w14:paraId="0C478D66" w14:textId="77777777" w:rsidR="00C14315" w:rsidRDefault="00F44765">
      <w:pPr>
        <w:widowControl/>
        <w:ind w:firstLine="482"/>
        <w:jc w:val="left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  <w:r>
        <w:br w:type="page"/>
      </w: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lastRenderedPageBreak/>
        <w:t>三、收到和处理政府信息公开申请情况</w:t>
      </w:r>
    </w:p>
    <w:p w14:paraId="30084006" w14:textId="77777777" w:rsidR="00C14315" w:rsidRDefault="00C14315"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</w:p>
    <w:tbl>
      <w:tblPr>
        <w:tblW w:type="dxa" w:w="9748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firstColumn="1" w:firstRow="1" w:lastColumn="0" w:lastRow="0" w:noHBand="0" w:noVBand="1" w:val="04A0"/>
      </w:tblPr>
      <w:tblGrid>
        <w:gridCol w:w="770"/>
        <w:gridCol w:w="942"/>
        <w:gridCol w:w="3220"/>
        <w:gridCol w:w="688"/>
        <w:gridCol w:w="688"/>
        <w:gridCol w:w="689"/>
        <w:gridCol w:w="688"/>
        <w:gridCol w:w="687"/>
        <w:gridCol w:w="688"/>
        <w:gridCol w:w="688"/>
      </w:tblGrid>
      <w:tr w14:paraId="7CFC63A4" w14:textId="77777777" w:rsidR="00C14315" w:rsidTr="00F44765">
        <w:trPr>
          <w:jc w:val="center"/>
        </w:trPr>
        <w:tc>
          <w:tcPr>
            <w:tcW w:type="dxa" w:w="4931"/>
            <w:gridSpan w:val="3"/>
            <w:vMerge w:val="restart"/>
            <w:tcBorders>
              <w:right w:color="000000" w:space="0" w:sz="8" w:val="single"/>
            </w:tcBorders>
            <w:vAlign w:val="center"/>
          </w:tcPr>
          <w:p w14:paraId="478CE1F9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楷体" w:cs="宋体" w:eastAsia="楷体" w:hAnsi="楷体"/>
                <w:kern w:val="0"/>
                <w:sz w:val="20"/>
                <w:szCs w:val="20"/>
              </w:rPr>
              <w:t>（本列数据的勾</w:t>
            </w:r>
            <w:proofErr w:type="gramStart"/>
            <w:r>
              <w:rPr>
                <w:rFonts w:ascii="楷体" w:cs="宋体" w:eastAsia="楷体" w:hAnsi="楷体"/>
                <w:kern w:val="0"/>
                <w:sz w:val="20"/>
                <w:szCs w:val="20"/>
              </w:rPr>
              <w:t>稽</w:t>
            </w:r>
            <w:proofErr w:type="gramEnd"/>
            <w:r>
              <w:rPr>
                <w:rFonts w:ascii="楷体" w:cs="宋体" w:eastAsia="楷体" w:hAnsi="楷体"/>
                <w:kern w:val="0"/>
                <w:sz w:val="20"/>
                <w:szCs w:val="20"/>
              </w:rPr>
              <w:t>关系为：第一项加第二项之和，等于第三项加第四项之和）</w:t>
            </w:r>
          </w:p>
        </w:tc>
        <w:tc>
          <w:tcPr>
            <w:tcW w:type="dxa" w:w="4816"/>
            <w:gridSpan w:val="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02C5E55A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申请人情况</w:t>
            </w:r>
          </w:p>
        </w:tc>
      </w:tr>
      <w:tr w14:paraId="5A3F72CA" w14:textId="77777777" w:rsidR="00C14315" w:rsidTr="00F44765">
        <w:trPr>
          <w:jc w:val="center"/>
        </w:trPr>
        <w:tc>
          <w:tcPr>
            <w:tcW w:type="dxa" w:w="4931"/>
            <w:gridSpan w:val="3"/>
            <w:vMerge/>
            <w:tcMar>
              <w:left w:type="dxa" w:w="10"/>
              <w:right w:type="dxa" w:w="10"/>
            </w:tcMar>
            <w:vAlign w:val="center"/>
          </w:tcPr>
          <w:p w14:paraId="79878263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688"/>
            <w:vMerge w:val="restart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5EA211D0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自然人</w:t>
            </w:r>
          </w:p>
        </w:tc>
        <w:tc>
          <w:tcPr>
            <w:tcW w:type="dxa" w:w="3440"/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0A925087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type="dxa" w:w="688"/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2A27F71A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总计</w:t>
            </w:r>
          </w:p>
        </w:tc>
      </w:tr>
      <w:tr w14:paraId="1F4B972D" w14:textId="77777777" w:rsidR="00C14315" w:rsidTr="00F44765">
        <w:trPr>
          <w:jc w:val="center"/>
        </w:trPr>
        <w:tc>
          <w:tcPr>
            <w:tcW w:type="dxa" w:w="4931"/>
            <w:gridSpan w:val="3"/>
            <w:vMerge/>
            <w:tcMar>
              <w:left w:type="dxa" w:w="10"/>
              <w:right w:type="dxa" w:w="10"/>
            </w:tcMar>
            <w:vAlign w:val="center"/>
          </w:tcPr>
          <w:p w14:paraId="4F23A120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688"/>
            <w:vMerge/>
            <w:tcBorders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 w14:paraId="24E91820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1D4F52C0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商业</w:t>
            </w:r>
          </w:p>
          <w:p w14:paraId="07266266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企业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6699A3F1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科研</w:t>
            </w:r>
          </w:p>
          <w:p w14:paraId="2F3339EE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机构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5B423015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153B808E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26BF82C8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type="dxa" w:w="688"/>
            <w:vMerge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 w14:paraId="1C08F92B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</w:tr>
      <w:tr w14:paraId="25DE4458" w14:textId="77777777" w:rsidR="00C14315" w:rsidTr="00F44765">
        <w:trPr>
          <w:jc w:val="center"/>
        </w:trPr>
        <w:tc>
          <w:tcPr>
            <w:tcW w:type="dxa" w:w="4931"/>
            <w:gridSpan w:val="3"/>
            <w:tcMar>
              <w:left w:type="dxa" w:w="57"/>
              <w:right w:type="dxa" w:w="57"/>
            </w:tcMar>
            <w:vAlign w:val="center"/>
          </w:tcPr>
          <w:p w14:paraId="31F367CC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39C0B0C2" w14:textId="77777777" w:rsidR="00C14315" w:rsidTr="00F44765">
        <w:trPr>
          <w:jc w:val="center"/>
        </w:trPr>
        <w:tc>
          <w:tcPr>
            <w:tcW w:type="dxa" w:w="4931"/>
            <w:gridSpan w:val="3"/>
            <w:tcMar>
              <w:left w:type="dxa" w:w="57"/>
              <w:right w:type="dxa" w:w="57"/>
            </w:tcMar>
            <w:vAlign w:val="center"/>
          </w:tcPr>
          <w:p w14:paraId="5AF0AAD9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7F34EF5B" w14:textId="77777777" w:rsidR="00C14315" w:rsidTr="00F44765">
        <w:trPr>
          <w:jc w:val="center"/>
        </w:trPr>
        <w:tc>
          <w:tcPr>
            <w:tcW w:type="dxa" w:w="769"/>
            <w:vMerge w:val="restart"/>
            <w:tcMar>
              <w:left w:type="dxa" w:w="57"/>
              <w:right w:type="dxa" w:w="57"/>
            </w:tcMar>
            <w:vAlign w:val="center"/>
          </w:tcPr>
          <w:p w14:paraId="3049D69F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type="dxa" w:w="4162"/>
            <w:gridSpan w:val="2"/>
            <w:tcMar>
              <w:left w:type="dxa" w:w="57"/>
              <w:right w:type="dxa" w:w="57"/>
            </w:tcMar>
            <w:vAlign w:val="center"/>
          </w:tcPr>
          <w:p w14:paraId="1BBB6AEE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68AF17B1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2CCF7849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4162"/>
            <w:gridSpan w:val="2"/>
            <w:tcMar>
              <w:left w:type="dxa" w:w="57"/>
              <w:right w:type="dxa" w:w="57"/>
            </w:tcMar>
            <w:vAlign w:val="center"/>
          </w:tcPr>
          <w:p w14:paraId="2E4656AC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（二）部分公开</w:t>
            </w:r>
            <w:r>
              <w:rPr>
                <w:rFonts w:ascii="楷体" w:cs="宋体" w:eastAsia="楷体" w:hAnsi="楷体"/>
                <w:kern w:val="0"/>
                <w:sz w:val="20"/>
                <w:szCs w:val="20"/>
              </w:rPr>
              <w:t>（区分处理的，只计这一情形，不计其他情形）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3776CA82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202CCB54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 w:val="restart"/>
            <w:tcMar>
              <w:left w:type="dxa" w:w="57"/>
              <w:right w:type="dxa" w:w="57"/>
            </w:tcMar>
            <w:vAlign w:val="center"/>
          </w:tcPr>
          <w:p w14:paraId="718109D0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7E626885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1.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属于国家秘密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0C132ACE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6343B6FD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37CFF8FA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408F6C55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2.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其他法律行政法规禁止公开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3E2E86CC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565DEA7D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6BF9AC74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6459BF52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3.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危及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“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三安全</w:t>
            </w:r>
            <w:proofErr w:type="gramStart"/>
            <w:r>
              <w:rPr>
                <w:rFonts w:ascii="宋体" w:cs="宋体" w:hAnsi="宋体"/>
                <w:kern w:val="0"/>
                <w:sz w:val="20"/>
                <w:szCs w:val="20"/>
              </w:rPr>
              <w:t>一</w:t>
            </w:r>
            <w:proofErr w:type="gramEnd"/>
            <w:r>
              <w:rPr>
                <w:rFonts w:ascii="宋体" w:cs="宋体" w:hAnsi="宋体"/>
                <w:kern w:val="0"/>
                <w:sz w:val="20"/>
                <w:szCs w:val="20"/>
              </w:rPr>
              <w:t>稳定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”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11592E6B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19F60D5D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0F6B66AE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264ED60A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4.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保护第三方合法权益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38C4F2AA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25566C5B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7F879C59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1085F281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5.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属于三类内部事务信息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3E7433F6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769E31D5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2DEAA806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1E3CBA89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6.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属于四类过程性信息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57E55B9C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0AFA318C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3B4B7EC8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5A4B9DF7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7.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属于行政执法案卷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6E7D0BCF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14F86144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17B82F45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0FFA1B13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8.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属于行政查询事项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7514194D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4E3AECCC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 w:val="restart"/>
            <w:tcMar>
              <w:left w:type="dxa" w:w="57"/>
              <w:right w:type="dxa" w:w="57"/>
            </w:tcMar>
            <w:vAlign w:val="center"/>
          </w:tcPr>
          <w:p w14:paraId="459B3DD4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6F9FC12F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1.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本机关不掌握相关政府信息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4F5AC7A1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1F1B8939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7E6C2473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15BF3A54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2.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没有现成信息需要另行制作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6563EB08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68A9404E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4014E1DA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7C294926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3.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补正后申请内容仍不明确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18CD8B17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453C7928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 w:val="restart"/>
            <w:tcMar>
              <w:left w:type="dxa" w:w="57"/>
              <w:right w:type="dxa" w:w="57"/>
            </w:tcMar>
            <w:vAlign w:val="center"/>
          </w:tcPr>
          <w:p w14:paraId="3C00D8E9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（五）</w:t>
            </w:r>
            <w:proofErr w:type="gramStart"/>
            <w:r>
              <w:rPr>
                <w:rFonts w:ascii="宋体" w:cs="宋体" w:hAnsi="宋体"/>
                <w:kern w:val="0"/>
                <w:sz w:val="20"/>
                <w:szCs w:val="20"/>
              </w:rPr>
              <w:t>不予处理</w:t>
            </w:r>
            <w:proofErr w:type="gramEnd"/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078E3345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1.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信访举报投诉类申请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04B52ED2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205DBF35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477D2387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26C8D2A1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2.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重复申请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587F6436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35D1F1A7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52305275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22D83496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3.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要求提供公开出版物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2BE0354A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2A3448E8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32DDA53A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7C187DB4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4.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无正当理由大量反复申请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6B8C6BEA" w14:textId="77777777" w:rsidR="00C14315" w:rsidTr="00F44765">
        <w:trPr>
          <w:trHeight w:val="779"/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53691CBE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02807C18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  <w:vAlign w:val="center"/>
          </w:tcPr>
          <w:p w14:paraId="16255ABF" w14:textId="77777777" w:rsidR="00C14315" w:rsidRDefault="00F44765">
            <w:pPr>
              <w:widowControl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5.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要求行政机关确认或重新出具已获取信息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22FD5F6F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0514D8CD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 w:val="restart"/>
            <w:tcMar>
              <w:left w:type="dxa" w:w="57"/>
              <w:right w:type="dxa" w:w="57"/>
            </w:tcMar>
            <w:vAlign w:val="center"/>
          </w:tcPr>
          <w:p w14:paraId="0BCDD1D2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type="dxa" w:w="3220"/>
            <w:tcMar>
              <w:left w:type="dxa" w:w="57"/>
              <w:right w:type="dxa" w:w="57"/>
            </w:tcMar>
            <w:vAlign w:val="center"/>
          </w:tcPr>
          <w:p w14:paraId="71F7123E" w14:textId="77777777" w:rsidR="00C14315" w:rsidRDefault="00F44765">
            <w:pPr>
              <w:widowControl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1.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申请人无正当理由逾期</w:t>
            </w:r>
            <w:proofErr w:type="gramStart"/>
            <w:r>
              <w:rPr>
                <w:rFonts w:ascii="宋体" w:cs="宋体" w:hAnsi="宋体"/>
                <w:kern w:val="0"/>
                <w:sz w:val="20"/>
                <w:szCs w:val="20"/>
              </w:rPr>
              <w:t>不</w:t>
            </w:r>
            <w:proofErr w:type="gramEnd"/>
            <w:r>
              <w:rPr>
                <w:rFonts w:ascii="宋体" w:cs="宋体" w:hAnsi="宋体"/>
                <w:kern w:val="0"/>
                <w:sz w:val="20"/>
                <w:szCs w:val="20"/>
              </w:rPr>
              <w:t>补正、行政机关</w:t>
            </w:r>
            <w:proofErr w:type="gramStart"/>
            <w:r>
              <w:rPr>
                <w:rFonts w:ascii="宋体" w:cs="宋体" w:hAnsi="宋体"/>
                <w:kern w:val="0"/>
                <w:sz w:val="20"/>
                <w:szCs w:val="20"/>
              </w:rPr>
              <w:t>不</w:t>
            </w:r>
            <w:proofErr w:type="gramEnd"/>
            <w:r>
              <w:rPr>
                <w:rFonts w:ascii="宋体" w:cs="宋体" w:hAnsi="宋体"/>
                <w:kern w:val="0"/>
                <w:sz w:val="20"/>
                <w:szCs w:val="20"/>
              </w:rPr>
              <w:t>再处理其政府信息公开申请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612846D3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6D42FC04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3DCB055D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  <w:vAlign w:val="center"/>
          </w:tcPr>
          <w:p w14:paraId="30998772" w14:textId="77777777" w:rsidR="00C14315" w:rsidRDefault="00F44765">
            <w:pPr>
              <w:widowControl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2.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申请人逾期未按收费通知要求缴纳费用、行政机关</w:t>
            </w:r>
            <w:proofErr w:type="gramStart"/>
            <w:r>
              <w:rPr>
                <w:rFonts w:ascii="宋体" w:cs="宋体" w:hAnsi="宋体"/>
                <w:kern w:val="0"/>
                <w:sz w:val="20"/>
                <w:szCs w:val="20"/>
              </w:rPr>
              <w:t>不</w:t>
            </w:r>
            <w:proofErr w:type="gramEnd"/>
            <w:r>
              <w:rPr>
                <w:rFonts w:ascii="宋体" w:cs="宋体" w:hAnsi="宋体"/>
                <w:kern w:val="0"/>
                <w:sz w:val="20"/>
                <w:szCs w:val="20"/>
              </w:rPr>
              <w:t>再处理其政府信息公开申请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2EFA1B61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6131E61D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5255E217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  <w:vAlign w:val="center"/>
          </w:tcPr>
          <w:p w14:paraId="43CF7A5A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3.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1D27E9C6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4BF9172D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4162"/>
            <w:gridSpan w:val="2"/>
            <w:tcMar>
              <w:left w:type="dxa" w:w="57"/>
              <w:right w:type="dxa" w:w="57"/>
            </w:tcMar>
            <w:vAlign w:val="center"/>
          </w:tcPr>
          <w:p w14:paraId="2DFB095E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6B0A8829" w14:textId="77777777" w:rsidR="00C14315" w:rsidTr="00F44765">
        <w:trPr>
          <w:jc w:val="center"/>
        </w:trPr>
        <w:tc>
          <w:tcPr>
            <w:tcW w:type="dxa" w:w="4931"/>
            <w:gridSpan w:val="3"/>
            <w:tcMar>
              <w:left w:type="dxa" w:w="57"/>
              <w:right w:type="dxa" w:w="57"/>
            </w:tcMar>
            <w:vAlign w:val="center"/>
          </w:tcPr>
          <w:p w14:paraId="1F3FFFD6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</w:tbl>
    <w:p w14:paraId="0E168276" w14:textId="77777777" w:rsidR="00C14315" w:rsidRDefault="00F44765">
      <w:pPr>
        <w:widowControl/>
        <w:ind w:firstLine="482"/>
        <w:jc w:val="left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  <w:r>
        <w:br w:type="page"/>
      </w: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lastRenderedPageBreak/>
        <w:t>四、政府信息公开行政复议、行政诉讼情况</w:t>
      </w:r>
    </w:p>
    <w:p w14:paraId="10979C32" w14:textId="77777777" w:rsidR="00C14315" w:rsidRDefault="00C14315">
      <w:pPr>
        <w:widowControl/>
        <w:shd w:color="auto" w:fill="FFFFFF" w:val="clear"/>
        <w:ind w:firstLine="480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</w:p>
    <w:tbl>
      <w:tblPr>
        <w:tblW w:type="dxa" w:w="9748"/>
        <w:jc w:val="center"/>
        <w:tblLayout w:type="fixed"/>
        <w:tblLook w:firstColumn="1" w:firstRow="1" w:lastColumn="0" w:lastRow="0" w:noHBand="0" w:noVBand="1" w:val="04A0"/>
      </w:tblPr>
      <w:tblGrid>
        <w:gridCol w:w="650"/>
        <w:gridCol w:w="650"/>
        <w:gridCol w:w="649"/>
        <w:gridCol w:w="650"/>
        <w:gridCol w:w="650"/>
        <w:gridCol w:w="650"/>
        <w:gridCol w:w="650"/>
        <w:gridCol w:w="649"/>
        <w:gridCol w:w="650"/>
        <w:gridCol w:w="650"/>
        <w:gridCol w:w="650"/>
        <w:gridCol w:w="650"/>
        <w:gridCol w:w="650"/>
        <w:gridCol w:w="650"/>
        <w:gridCol w:w="650"/>
      </w:tblGrid>
      <w:tr w14:paraId="113768EB" w14:textId="77777777" w:rsidR="00C14315">
        <w:trPr>
          <w:jc w:val="center"/>
        </w:trPr>
        <w:tc>
          <w:tcPr>
            <w:tcW w:type="dxa" w:w="3249"/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234FEDE7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type="dxa" w:w="6499"/>
            <w:gridSpan w:val="1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4C667230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行政诉讼</w:t>
            </w:r>
          </w:p>
        </w:tc>
      </w:tr>
      <w:tr w14:paraId="37AE5170" w14:textId="77777777" w:rsidR="00C14315">
        <w:trPr>
          <w:jc w:val="center"/>
        </w:trPr>
        <w:tc>
          <w:tcPr>
            <w:tcW w:type="dxa" w:w="650"/>
            <w:vMerge w:val="restart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15C0ABCE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type="dxa" w:w="650"/>
            <w:vMerge w:val="restart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1B8BCCAA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type="dxa" w:w="649"/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5D374C87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其他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type="dxa" w:w="650"/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2D7FCEC8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尚未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type="dxa" w:w="650"/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1B2C8C2D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总计</w:t>
            </w:r>
          </w:p>
        </w:tc>
        <w:tc>
          <w:tcPr>
            <w:tcW w:type="dxa" w:w="3249"/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170A52B2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type="dxa" w:w="3250"/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021340EC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复议后起诉</w:t>
            </w:r>
          </w:p>
        </w:tc>
      </w:tr>
      <w:tr w14:paraId="5D10382F" w14:textId="77777777" w:rsidR="00C14315">
        <w:trPr>
          <w:jc w:val="center"/>
        </w:trPr>
        <w:tc>
          <w:tcPr>
            <w:tcW w:type="dxa" w:w="650"/>
            <w:vMerge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 w14:paraId="3576F5E8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650"/>
            <w:vMerge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 w14:paraId="2FC482F3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649"/>
            <w:vMerge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 w14:paraId="20E06A90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650"/>
            <w:vMerge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 w14:paraId="5C64D853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650"/>
            <w:vMerge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 w14:paraId="23CBC2F8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5B035D43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2B1DC3E2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type="dxa" w:w="64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2FF08833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其他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39A5D0DD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尚未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294A7AF0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295B1C0F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2750413E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4CE3C08A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其他</w:t>
            </w:r>
            <w:r>
              <w:rPr>
                <w:rFonts w:ascii="宋体" w:cs="宋体" w:eastAsia="宋体" w:hAnsi="宋体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585E3FE1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尚未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32C57B19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 w14:paraId="21C61D8B" w14:textId="77777777" w:rsidR="00C14315">
        <w:trPr>
          <w:trHeight w:val="672"/>
          <w:jc w:val="center"/>
        </w:trPr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49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49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</w:tbl>
    <w:p w14:paraId="48682354" w14:textId="77777777" w:rsidR="00C14315" w:rsidRDefault="00F44765">
      <w:pPr>
        <w:widowControl/>
        <w:jc w:val="left"/>
        <w:rPr>
          <w:rFonts w:ascii="宋体" w:cs="宋体" w:eastAsia="宋体" w:hAnsi="宋体"/>
          <w:kern w:val="0"/>
          <w:sz w:val="24"/>
          <w:szCs w:val="24"/>
        </w:rPr>
      </w:pPr>
      <w:r>
        <w:rPr>
          <w:rFonts w:ascii="宋体" w:cs="宋体" w:eastAsia="宋体" w:hAnsi="宋体"/>
          <w:color w:val="333333"/>
          <w:kern w:val="0"/>
          <w:sz w:val="24"/>
          <w:szCs w:val="24"/>
        </w:rPr>
        <w:br/>
      </w:r>
    </w:p>
    <w:p w14:paraId="5E203271" w14:textId="77777777" w:rsidR="00C14315" w:rsidRDefault="00F44765">
      <w:pPr>
        <w:widowControl/>
        <w:shd w:color="auto" w:fill="FFFFFF" w:val="clear"/>
        <w:ind w:firstLine="480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t>五、存在的主要问题及改进情况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存在问题：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一是公开意识还有待加强；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二是主动公开政府信息的的内容较少，公开的内容需要进一步细化;；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三是政策解读、回应关切方式、新闻发布、决策公开、执行公开和公众参与度等方面有待进一步加强。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下一步打算：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一是加强政务公开培训，增强公开意识，提高发布信息、解读政策、回应关切的能力，并加大政务公开工作的宣传力度，及时总结推广在实践中形成的新做法、新经验，提升政务公开工作水平。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二是在严格执行涉密审查制度的情况下，通过多种方式不断拓展公开内容，做好重要政策解读，尽可能的多公开有利于帮助群众困难、解决企业问题的实质性内容，继续提高部门的工作水平和服务能力。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三是加大对信息公开工作的宣传力度，使社会公众对这项工作有进一步的了解和更深的认识，引导公众正确使用信息公开这种新兴的政府服务职能，为自己的生活、工作提供便利。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今后，我局将进一步做好相关政务公开工作，坚持围绕深化政务公开，积极推进政务服务建设，不断拓宽工作领域，深化公开内容，丰富公开形式，促进政务公开工作自身建设和管理创新，不断提高政务公开的针对性和有效性。坚持创新载体、完善制度，实现政务公开的规范化、标准化。坚持问政于民、问需于民、问计于民，依靠群众的积极支持和广泛参与，畅通政务公开各种渠道，切实提高政务公开的社会效益，确保我局政务公开工作落到实处。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/>
      </w:r>
    </w:p>
    <w:p w14:paraId="5EBBDA24" w14:textId="77777777" w:rsidR="00C14315" w:rsidRDefault="00C14315"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</w:p>
    <w:p w14:paraId="67AC7663" w14:textId="77777777" w:rsidR="00C14315" w:rsidRDefault="00F44765">
      <w:pPr>
        <w:widowControl/>
        <w:shd w:color="auto" w:fill="FFFFFF" w:val="clear"/>
        <w:ind w:firstLine="480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t>六、其他需要报告的事项</w:t>
      </w:r>
    </w:p>
    <w:p>
      <w:pPr>
        <w:widowControl/>
        <w:shd w:color="auto" w:fill="FFFFFF" w:val="clear"/>
        <w:ind w:firstLine="480"/>
        <w:jc w:val="left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无</w:t>
      </w:r>
    </w:p>
    <w:sectPr w:rsidR="00C14315" w:rsidSect="00F40211">
      <w:pgSz w:h="16838" w:w="11906"/>
      <w:pgMar w:bottom="1440" w:footer="0" w:gutter="0" w:header="0" w:left="1701" w:right="1701" w:top="1440"/>
      <w:cols w:space="720"/>
      <w:formProt w:val="0"/>
      <w:docGrid w:charSpace="6143" w:linePitch="312" w:type="lines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86"/>
    <w:family w:val="swiss"/>
    <w:pitch w:val="variable"/>
    <w:sig w:usb0="E0000AFF" w:usb1="500078FF" w:usb2="00000021" w:usb3="00000000" w:csb0="000001BF" w:csb1="00000000"/>
  </w:font>
  <w:font w:name="微软雅黑">
    <w:panose1 w:val="020B0503020204020204"/>
    <w:charset w:val="86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="http://schemas.openxmlformats.org/officeDocument/2006/math" xmlns:mc="http://schemas.openxmlformats.org/markup-compatibility/2006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zoom w:percent="150"/>
  <w:bordersDoNotSurroundHeader/>
  <w:bordersDoNotSurroundFooter/>
  <w:proofState w:grammar="clean" w:spelling="clean"/>
  <w:defaultTabStop w:val="420"/>
  <w:autoHyphenation/>
  <w:characterSpacingControl w:val="doNotCompress"/>
  <w:compat>
    <w:doNotExpandShiftReturn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4315"/>
    <w:rsid w:val="00C14315"/>
    <w:rsid w:val="00F40211"/>
    <w:rsid w:val="00F44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" w:eastAsia="zh-CN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shapeDefaults>
    <o:shapedefaults spidmax="1026" v:ext="edit"/>
    <o:shapelayout v:ext="edit">
      <o:idmap data="1" v:ext="edit"/>
    </o:shapelayout>
  </w:shapeDefaults>
  <w:decimalSymbol w:val="."/>
  <w:listSeparator w:val=","/>
  <w14:docId w14:val="1B36E6FF"/>
  <w15:docId w15:val="{36231B8A-2915-4805-AEEA-B963C5252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cstheme="minorBidi" w:eastAsiaTheme="minorEastAsia" w:hAnsiTheme="minorHAnsi"/>
        <w:kern w:val="2"/>
        <w:sz w:val="21"/>
        <w:szCs w:val="22"/>
        <w:lang w:bidi="ar-SA" w:eastAsia="zh-CN" w:val="en-US"/>
      </w:rPr>
    </w:rPrDefault>
    <w:pPrDefault>
      <w:pPr>
        <w:suppressAutoHyphens/>
      </w:pPr>
    </w:pPrDefault>
  </w:docDefaults>
  <w:latentStyles w:count="376" w:defLockedState="0" w:defQFormat="0" w:defSemiHidden="0" w:defUIPriority="99" w:defUnhideWhenUsed="0">
    <w:lsdException w:name="Normal" w:qFormat="1" w:uiPriority="0"/>
    <w:lsdException w:name="heading 1" w:qFormat="1" w:uiPriority="9"/>
    <w:lsdException w:name="heading 2" w:qFormat="1" w:semiHidden="1" w:uiPriority="9" w:unhideWhenUsed="1"/>
    <w:lsdException w:name="heading 3" w:qFormat="1" w:semiHidden="1" w:uiPriority="9" w:unhideWhenUsed="1"/>
    <w:lsdException w:name="heading 4" w:qFormat="1" w:semiHidden="1" w:uiPriority="9" w:unhideWhenUsed="1"/>
    <w:lsdException w:name="heading 5" w:qFormat="1" w:semiHidden="1" w:uiPriority="9" w:unhideWhenUsed="1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default="1" w:styleId="a" w:type="paragraph">
    <w:name w:val="Normal"/>
    <w:qFormat/>
    <w:pPr>
      <w:widowControl w:val="0"/>
      <w:jc w:val="both"/>
    </w:p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a3" w:type="paragraph">
    <w:name w:val="标题样式"/>
    <w:basedOn w:val="a"/>
    <w:next w:val="a4"/>
    <w:qFormat/>
    <w:pPr>
      <w:keepNext/>
      <w:spacing w:after="120" w:before="240"/>
    </w:pPr>
    <w:rPr>
      <w:rFonts w:ascii="Liberation Sans" w:cs="Arial" w:eastAsia="微软雅黑" w:hAnsi="Liberation Sans"/>
      <w:sz w:val="28"/>
      <w:szCs w:val="28"/>
    </w:rPr>
  </w:style>
  <w:style w:styleId="a4" w:type="paragraph">
    <w:name w:val="Body Text"/>
    <w:basedOn w:val="a"/>
    <w:pPr>
      <w:spacing w:after="140" w:line="276" w:lineRule="auto"/>
    </w:pPr>
  </w:style>
  <w:style w:styleId="a5" w:type="paragraph">
    <w:name w:val="List"/>
    <w:basedOn w:val="a4"/>
    <w:rPr>
      <w:rFonts w:cs="Arial"/>
    </w:rPr>
  </w:style>
  <w:style w:styleId="a6" w:type="paragraph">
    <w:name w:val="caption"/>
    <w:basedOn w:val="a"/>
    <w:qFormat/>
    <w:pPr>
      <w:suppressLineNumbers/>
      <w:spacing w:after="120" w:before="120"/>
    </w:pPr>
    <w:rPr>
      <w:rFonts w:cs="Arial"/>
      <w:i/>
      <w:iCs/>
      <w:sz w:val="24"/>
      <w:szCs w:val="24"/>
    </w:rPr>
  </w:style>
  <w:style w:customStyle="1" w:styleId="a7" w:type="paragraph">
    <w:name w:val="索引"/>
    <w:basedOn w:val="a"/>
    <w:qFormat/>
    <w:pPr>
      <w:suppressLineNumbers/>
    </w:pPr>
    <w:rPr>
      <w:rFonts w:cs="Arial"/>
    </w:rPr>
  </w:style>
  <w:style w:styleId="a8" w:type="paragraph">
    <w:name w:val="Normal (Web)"/>
    <w:basedOn w:val="a"/>
    <w:uiPriority w:val="99"/>
    <w:semiHidden/>
    <w:unhideWhenUsed/>
    <w:qFormat/>
    <w:rsid w:val="008E1CAD"/>
    <w:pPr>
      <w:widowControl/>
      <w:spacing w:afterAutospacing="1" w:beforeAutospacing="1"/>
      <w:jc w:val="left"/>
    </w:pPr>
    <w:rPr>
      <w:rFonts w:ascii="宋体" w:cs="宋体" w:eastAsia="宋体" w:hAnsi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209</Words>
  <Characters>1193</Characters>
  <Application>Microsoft Office Word</Application>
  <DocSecurity>0</DocSecurity>
  <Lines>9</Lines>
  <Paragraphs>2</Paragraphs>
  <ScaleCrop>false</ScaleCrop>
  <Company>China</Company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2021-10-21T05:34:00Z</dcterms:created>
  <dc:creator>IdeaBank</dc:creator>
  <dc:language>zh-CN</dc:language>
  <cp:lastModifiedBy>志成 闫</cp:lastModifiedBy>
  <dcterms:modified xsi:type="dcterms:W3CDTF">2024-01-24T01:46:00Z</dcterms:modified>
  <cp:revision>28</cp:revision>
</cp:coreProperties>
</file>