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汤阴县审计局2022年政府信息公开工作年度报告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2022年,汤阴县审计局坚持以习近平新时代中国特色社会主义思想为指导,全面贯彻党的二十大精神,认真落实中央、省、市关于政务公开工作的各项要求,深入贯彻落实《条例》精神,结合审计法定职责,做好政府信息公开工作。</w:t>
      </w:r>
    </w:p>
    <w:p>
      <w:pPr>
        <w:widowControl/>
        <w:shd w:color="auto" w:fill="FFFFFF" w:val="clear"/>
        <w:ind w:firstLine="480"/>
        <w:rPr>
          <w:rFonts w:ascii="宋体" w:cs="宋体" w:eastAsia="宋体" w:hAnsi="宋体"/>
          <w:color w:val="333333"/>
          <w:kern w:val="0"/>
          <w:sz w:val="24"/>
          <w:szCs w:val="24"/>
        </w:rPr>
      </w:pPr>
      <w:r>
        <w:t>(一)政府信息主动公开情况。将政府信息公开工作纳入年度重点工作。局党组高度重视政务公开工作,召开党组(扩大)会议专题研究政务公开工作,重点从夯实基础、注重质量、抓住重点三个维度强化政府信息公开。</w:t>
      </w:r>
    </w:p>
    <w:p>
      <w:pPr>
        <w:widowControl/>
        <w:shd w:color="auto" w:fill="FFFFFF" w:val="clear"/>
        <w:ind w:firstLine="480"/>
        <w:rPr>
          <w:rFonts w:ascii="宋体" w:cs="宋体" w:eastAsia="宋体" w:hAnsi="宋体"/>
          <w:color w:val="333333"/>
          <w:kern w:val="0"/>
          <w:sz w:val="24"/>
          <w:szCs w:val="24"/>
        </w:rPr>
      </w:pPr>
      <w:r>
        <w:t>(二)政府信息依申请公开情况。我局严格执行《政府信息公开申请办理答复格式文书》要求,及时、规范办理政府信息工作。</w:t>
      </w:r>
    </w:p>
    <w:p>
      <w:pPr>
        <w:widowControl/>
        <w:shd w:color="auto" w:fill="FFFFFF" w:val="clear"/>
        <w:ind w:firstLine="480"/>
        <w:rPr>
          <w:rFonts w:ascii="宋体" w:cs="宋体" w:eastAsia="宋体" w:hAnsi="宋体"/>
          <w:color w:val="333333"/>
          <w:kern w:val="0"/>
          <w:sz w:val="24"/>
          <w:szCs w:val="24"/>
        </w:rPr>
      </w:pPr>
      <w:r>
        <w:t>(三)监督保障情况。我局将政务公开、政府网站及政务新媒体信息采集报送情况纳入年终岗位责任制考核范畴,并根据“信息采集分工”和“栏目更新要求”对局各科室采集报送信息情况定期检查、通报。</w:t>
      </w:r>
    </w:p>
    <w:p>
      <w:pPr>
        <w:widowControl/>
        <w:shd w:color="auto" w:fill="FFFFFF" w:val="clear"/>
        <w:ind w:firstLine="480"/>
        <w:rPr>
          <w:rFonts w:ascii="宋体" w:cs="宋体" w:eastAsia="宋体" w:hAnsi="宋体"/>
          <w:color w:val="333333"/>
          <w:kern w:val="0"/>
          <w:sz w:val="24"/>
          <w:szCs w:val="24"/>
        </w:rPr>
      </w:pPr>
      <w:r>
        <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0</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无</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无</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