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汤阴县城市管理局2022年政府信息公开工作年度报告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以来，在县委、县政府统一部署下，我局认真贯彻落实《中华人民共和国政府信息公开条例》和《汤阴县2022年政务公开工作要点》要求，严格按照上级要求，认真推进政务公开相关工作开展，做到了政务服务网站页面信息的及时更新、相关信息的及时报送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结合工作实际，通过“汤阴城市管理”微信服务号公开我局各类工作动态和社会信息，定期更新微信服务号内容，同时通过“云上汤阴”、报刊、电视、政务公开栏等媒体及时公开相关信息和工作动态。现将有关情况报告如下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14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25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175.196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一是公开形式较为单一，宣传力度不够，老百姓关注度不高。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二是进一步加大公开力度。组织学习《中华人民共和国政府信息公开条例》等文件，进一步掌握政策、吃透精神，进转变思想观念，不断提高服务意识，提高把握政府信息公开有关政策的能力。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三是我们将结合城市管理执法宣传，借助新闻媒体、互联网、微信公众号、LED显示屏、政务公开栏等平台开展政务信息公开宣传工作，使社会公众进一步关注并参与政府信息公开工作。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