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汤阴县人民政府2022年政府信息公开工作年度报告</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一、履职尽责做好政务公开工作</w:t>
      </w:r>
    </w:p>
    <w:p>
      <w:pPr>
        <w:widowControl/>
        <w:shd w:val="clear" w:color="auto" w:fill="FFFFFF"/>
        <w:ind w:firstLine="480"/>
        <w:rPr>
          <w:rFonts w:ascii="宋体" w:hAnsi="宋体" w:eastAsia="宋体" w:cs="宋体"/>
          <w:color w:val="333333"/>
          <w:kern w:val="0"/>
          <w:sz w:val="24"/>
          <w:szCs w:val="24"/>
        </w:rPr>
      </w:pPr>
      <w:r>
        <w:t>（一）聚焦政务公开工作要点，提升政务公开履职水平</w:t>
      </w:r>
    </w:p>
    <w:p>
      <w:pPr>
        <w:widowControl/>
        <w:shd w:val="clear" w:color="auto" w:fill="FFFFFF"/>
        <w:ind w:firstLine="480"/>
        <w:rPr>
          <w:rFonts w:ascii="宋体" w:hAnsi="宋体" w:eastAsia="宋体" w:cs="宋体"/>
          <w:color w:val="333333"/>
          <w:kern w:val="0"/>
          <w:sz w:val="24"/>
          <w:szCs w:val="24"/>
        </w:rPr>
      </w:pPr>
      <w:r>
        <w:t>省、市政务公开工作要点出台后，汤阴县结合工作实际，印发《汤阴县人民政府办公室关于印发2022年政务公开工作要点责任分工的通知》（汤政办〔2022〕15号），明确牵头单位和责任单位，分类推进落实。</w:t>
      </w:r>
    </w:p>
    <w:p>
      <w:pPr>
        <w:widowControl/>
        <w:shd w:val="clear" w:color="auto" w:fill="FFFFFF"/>
        <w:ind w:firstLine="480"/>
        <w:rPr>
          <w:rFonts w:hint="eastAsia" w:ascii="宋体" w:hAnsi="宋体" w:cs="宋体" w:eastAsiaTheme="minorEastAsia"/>
          <w:color w:val="333333"/>
          <w:kern w:val="0"/>
          <w:sz w:val="24"/>
          <w:szCs w:val="24"/>
          <w:lang w:eastAsia="zh-CN"/>
        </w:rPr>
      </w:pPr>
      <w:r>
        <w:t>一是围绕加快灾后恢复重建、推进乡村振兴、疫情防控、稳就业保就业、涉农补贴等民生事业发展等重点工作，及时公开进展情况、相关政策。二是侧重优化营商环境信息公开，及时回应“堵点”问题，集中公开了一批减税降费等惠企惠商政策信息。三是扎实做好行政规范性文件集中公开，持续提高政策发布和解读质量。</w:t>
      </w:r>
      <w:r>
        <w:rPr>
          <w:rFonts w:hint="eastAsia"/>
          <w:lang w:eastAsia="zh-CN"/>
        </w:rPr>
        <w:t>四是依法依规做好依申请公开办理，</w:t>
      </w:r>
      <w:r>
        <w:t>202</w:t>
      </w:r>
      <w:r>
        <w:rPr>
          <w:rFonts w:hint="eastAsia"/>
          <w:lang w:val="en-US" w:eastAsia="zh-CN"/>
        </w:rPr>
        <w:t>2</w:t>
      </w:r>
      <w:r>
        <w:t>年收到依申请公开</w:t>
      </w:r>
      <w:r>
        <w:rPr>
          <w:rFonts w:hint="eastAsia"/>
          <w:lang w:val="en-US" w:eastAsia="zh-CN"/>
        </w:rPr>
        <w:t>21</w:t>
      </w:r>
      <w:r>
        <w:t>件，答复</w:t>
      </w:r>
      <w:r>
        <w:rPr>
          <w:rFonts w:hint="eastAsia"/>
          <w:lang w:val="en-US" w:eastAsia="zh-CN"/>
        </w:rPr>
        <w:t>21</w:t>
      </w:r>
      <w:r>
        <w:t>件，答复率100%。无行政复议和行政诉讼情况</w:t>
      </w:r>
      <w:r>
        <w:rPr>
          <w:rFonts w:hint="eastAsia"/>
          <w:lang w:eastAsia="zh-CN"/>
        </w:rPr>
        <w:t>。</w:t>
      </w:r>
    </w:p>
    <w:p>
      <w:pPr>
        <w:widowControl/>
        <w:shd w:val="clear" w:color="auto" w:fill="FFFFFF"/>
        <w:ind w:firstLine="480"/>
        <w:rPr>
          <w:rFonts w:ascii="宋体" w:hAnsi="宋体" w:eastAsia="宋体" w:cs="宋体"/>
          <w:color w:val="333333"/>
          <w:kern w:val="0"/>
          <w:sz w:val="24"/>
          <w:szCs w:val="24"/>
        </w:rPr>
      </w:pPr>
      <w:r>
        <w:t>（二）深化基层政务公开建设，发挥政务公开专区作用</w:t>
      </w:r>
    </w:p>
    <w:p>
      <w:pPr>
        <w:widowControl/>
        <w:shd w:val="clear" w:color="auto" w:fill="FFFFFF"/>
        <w:ind w:firstLine="480"/>
        <w:rPr>
          <w:rFonts w:ascii="宋体" w:hAnsi="宋体" w:eastAsia="宋体" w:cs="宋体"/>
          <w:color w:val="333333"/>
          <w:kern w:val="0"/>
          <w:sz w:val="24"/>
          <w:szCs w:val="24"/>
        </w:rPr>
      </w:pPr>
      <w:r>
        <w:t>在乡镇、政务服务大厅设立政务公开专区基础上，2022年，按照上级要求对十乡镇政务公开专区建设及村级公示栏进行专题调研，编制乡镇和村级政务公开清单，十乡镇及298个村按照公开清单公开各类政府信息。加强对政务公开专区建设的监督和考核，通过实地调研和电话抽查等方式对政务公开专区维护情况进行检查，定期向查阅点分发政府公报等公开刊物，将专区运维情况列入年度考核。</w:t>
      </w:r>
    </w:p>
    <w:p>
      <w:pPr>
        <w:widowControl/>
        <w:shd w:val="clear" w:color="auto" w:fill="FFFFFF"/>
        <w:ind w:firstLine="480"/>
        <w:rPr>
          <w:rFonts w:ascii="宋体" w:hAnsi="宋体" w:eastAsia="宋体" w:cs="宋体"/>
          <w:color w:val="333333"/>
          <w:kern w:val="0"/>
          <w:sz w:val="24"/>
          <w:szCs w:val="24"/>
        </w:rPr>
      </w:pPr>
      <w:r>
        <w:t>（三）完善政务公开工作机制，促进政务公开运行规范</w:t>
      </w:r>
    </w:p>
    <w:p>
      <w:pPr>
        <w:widowControl/>
        <w:shd w:val="clear" w:color="auto" w:fill="FFFFFF"/>
        <w:ind w:firstLine="480"/>
        <w:rPr>
          <w:rFonts w:ascii="宋体" w:hAnsi="宋体" w:eastAsia="宋体" w:cs="宋体"/>
          <w:color w:val="333333"/>
          <w:kern w:val="0"/>
          <w:sz w:val="24"/>
          <w:szCs w:val="24"/>
        </w:rPr>
      </w:pPr>
      <w:r>
        <w:t>印发《汤阴新基层政务公开跟踪评估工作实施方案》，加大对各部门、各乡镇政府信息公开平时考核力度，印发政务公开季度通报3次，提高了各部门在政府网站公开信息的自觉性；不断完善网站信息发布、解读回应流程，切实做到信息发布前保密性审查、信息审核中准确性把关，切实保障政府网站信息公开的权威性和严肃性，严防泄密事件的发生。</w:t>
      </w:r>
    </w:p>
    <w:p>
      <w:pPr>
        <w:widowControl/>
        <w:shd w:val="clear" w:color="auto" w:fill="FFFFFF"/>
        <w:ind w:firstLine="480"/>
        <w:rPr>
          <w:rFonts w:ascii="宋体" w:hAnsi="宋体" w:eastAsia="宋体" w:cs="宋体"/>
          <w:color w:val="333333"/>
          <w:kern w:val="0"/>
          <w:sz w:val="24"/>
          <w:szCs w:val="24"/>
        </w:rPr>
      </w:pP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43</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68</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8259</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1161</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1681</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1276.7257</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ind w:firstLine="480"/>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21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5</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4</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8</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3</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21</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2</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2</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存在的问题：</w:t>
      </w:r>
    </w:p>
    <w:p>
      <w:pPr>
        <w:widowControl/>
        <w:shd w:val="clear" w:color="auto" w:fill="FFFFFF"/>
        <w:ind w:firstLine="480"/>
        <w:rPr>
          <w:rFonts w:ascii="宋体" w:hAnsi="宋体" w:eastAsia="宋体" w:cs="宋体"/>
          <w:color w:val="333333"/>
          <w:kern w:val="0"/>
          <w:sz w:val="24"/>
          <w:szCs w:val="24"/>
        </w:rPr>
      </w:pPr>
      <w:r>
        <w:t>虽然政务公开、网站管理等工作取得了一定成绩，但在工作规范等方面上还存在以下问题。</w:t>
      </w:r>
    </w:p>
    <w:p>
      <w:pPr>
        <w:widowControl/>
        <w:shd w:val="clear" w:color="auto" w:fill="FFFFFF"/>
        <w:ind w:firstLine="480"/>
        <w:rPr>
          <w:rFonts w:ascii="宋体" w:hAnsi="宋体" w:eastAsia="宋体" w:cs="宋体"/>
          <w:color w:val="333333"/>
          <w:kern w:val="0"/>
          <w:sz w:val="24"/>
          <w:szCs w:val="24"/>
        </w:rPr>
      </w:pPr>
      <w:r>
        <w:t>网站安全压力逐年升高。根据数据显示，网站拦截扫描、攻击等次数逐年升高，防火墙、云防护等措施需要及时升级换代。</w:t>
      </w:r>
    </w:p>
    <w:p>
      <w:pPr>
        <w:widowControl/>
        <w:shd w:val="clear" w:color="auto" w:fill="FFFFFF"/>
        <w:ind w:firstLine="480"/>
        <w:rPr>
          <w:rFonts w:ascii="宋体" w:hAnsi="宋体" w:eastAsia="宋体" w:cs="宋体"/>
          <w:color w:val="333333"/>
          <w:kern w:val="0"/>
          <w:sz w:val="24"/>
          <w:szCs w:val="24"/>
        </w:rPr>
      </w:pPr>
      <w:r>
        <w:t>政务新媒体不够规范。我县政务新媒体开设情况进行摸底调查，我县部分政务新媒体仅用于发布工作动态类消息或转载信息，原创度不高，缺少互动功能，部分新媒体群众关注度少，政策文件及政策解读类信息较少，传播效果大打折扣。</w:t>
      </w:r>
    </w:p>
    <w:p>
      <w:pPr>
        <w:widowControl/>
        <w:shd w:val="clear" w:color="auto" w:fill="FFFFFF"/>
        <w:ind w:firstLine="480"/>
        <w:rPr>
          <w:rFonts w:ascii="宋体" w:hAnsi="宋体" w:eastAsia="宋体" w:cs="宋体"/>
          <w:color w:val="333333"/>
          <w:kern w:val="0"/>
          <w:sz w:val="24"/>
          <w:szCs w:val="24"/>
        </w:rPr>
      </w:pPr>
      <w:r>
        <w:t>下一步</w:t>
      </w:r>
      <w:bookmarkStart w:id="0" w:name="_GoBack"/>
      <w:bookmarkEnd w:id="0"/>
      <w:r>
        <w:t>将继续以饱满的热情、扎实的工作、优异的成绩，做好政务公开、网站管理等各项工作。</w:t>
      </w:r>
    </w:p>
    <w:p>
      <w:pPr>
        <w:widowControl/>
        <w:shd w:val="clear" w:color="auto" w:fill="FFFFFF"/>
        <w:ind w:firstLine="480"/>
        <w:rPr>
          <w:rFonts w:ascii="宋体" w:hAnsi="宋体" w:eastAsia="宋体" w:cs="宋体"/>
          <w:color w:val="333333"/>
          <w:kern w:val="0"/>
          <w:sz w:val="24"/>
          <w:szCs w:val="24"/>
        </w:rPr>
      </w:pPr>
      <w:r>
        <w:t>进一步提升网络安全。针对突发情况制定应急处理方案，做到及时发生及时处理。打铁还需自身硬，加强自身能力建设，多学习其他市县先进网络安全经验，提升应对网络安全能力。</w:t>
      </w:r>
    </w:p>
    <w:p>
      <w:pPr>
        <w:widowControl/>
        <w:shd w:val="clear" w:color="auto" w:fill="FFFFFF"/>
        <w:ind w:firstLine="480"/>
        <w:rPr>
          <w:rFonts w:ascii="宋体" w:hAnsi="宋体" w:eastAsia="宋体" w:cs="宋体"/>
          <w:color w:val="333333"/>
          <w:kern w:val="0"/>
          <w:sz w:val="24"/>
          <w:szCs w:val="24"/>
        </w:rPr>
      </w:pPr>
      <w:r>
        <w:t>进一步优化网站栏目及功能。一是完成网站适老化改造。二是学习先进地区网站建设经验，对网站首页进行改版。三是撤销冗余栏目。针对前期县直部分单位在网站开设较多子栏目但后期又无人维护的情况，2023年将对栏目进行严格监测，如若子栏目确实没有信息定期更新，要求单位与上级部门沟通评估栏目存在的必要性。</w:t>
      </w:r>
    </w:p>
    <w:p>
      <w:pPr>
        <w:widowControl/>
        <w:shd w:val="clear" w:color="auto" w:fill="FFFFFF"/>
        <w:ind w:firstLine="480"/>
        <w:rPr>
          <w:rFonts w:ascii="宋体" w:hAnsi="宋体" w:eastAsia="宋体" w:cs="宋体"/>
          <w:color w:val="333333"/>
          <w:kern w:val="0"/>
          <w:sz w:val="24"/>
          <w:szCs w:val="24"/>
        </w:rPr>
      </w:pPr>
      <w:r>
        <w:t>进一步规范政务新媒体工作。确保运行的政务新媒体及时更新信息，加强监管和检查力度，确保监管无死角、问题不反弹。杜绝擅自开设情况。</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依据《政府信息公开信息处理费管理办法》本年度未收取信息处理费。</w:t>
      </w: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宋体"/>
    <w:panose1 w:val="020B0604020202020204"/>
    <w:charset w:val="86"/>
    <w:family w:val="swiss"/>
    <w:pitch w:val="default"/>
    <w:sig w:usb0="00000000" w:usb1="00000000" w:usb2="00000021" w:usb3="00000000" w:csb0="000001BF" w:csb1="00000000"/>
  </w:font>
  <w:font w:name="微软雅黑">
    <w:panose1 w:val="020B0503020204020204"/>
    <w:charset w:val="86"/>
    <w:family w:val="roman"/>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OTI5ZWMyZDc0MTI4MDg3YzhhYjliMWFkYTY3MWEifQ=="/>
  </w:docVars>
  <w:rsids>
    <w:rsidRoot w:val="00C14315"/>
    <w:rsid w:val="00C14315"/>
    <w:rsid w:val="00F40211"/>
    <w:rsid w:val="00F44765"/>
    <w:rsid w:val="0C53330D"/>
    <w:rsid w:val="36C4095C"/>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Arial"/>
      <w:i/>
      <w:iCs/>
      <w:sz w:val="24"/>
      <w:szCs w:val="24"/>
    </w:rPr>
  </w:style>
  <w:style w:type="paragraph" w:styleId="3">
    <w:name w:val="Body Text"/>
    <w:basedOn w:val="1"/>
    <w:uiPriority w:val="0"/>
    <w:pPr>
      <w:spacing w:after="140" w:line="276" w:lineRule="auto"/>
    </w:pPr>
  </w:style>
  <w:style w:type="paragraph" w:styleId="4">
    <w:name w:val="List"/>
    <w:basedOn w:val="3"/>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autoRedefine/>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1</TotalTime>
  <ScaleCrop>false</ScaleCrop>
  <LinksUpToDate>false</LinksUpToDate>
  <CharactersWithSpaces>1400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2021-10-21T05:34:00Z</dcterms:created>
  <dc:creator>IdeaBank</dc:creator>
  <cp:lastModifiedBy>WPS_1691654538</cp:lastModifiedBy>
  <dcterms:modified xsi:type="dcterms:W3CDTF">2024-03-01T09:17:38Z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808B6C4AA07540FEAF65423ADC33C0C4_12</vt:lpwstr>
  </property>
</Properties>
</file>