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55451A">
      <w:pPr>
        <w:spacing w:line="360" w:lineRule="auto"/>
        <w:jc w:val="left"/>
        <w:rPr>
          <w:rFonts w:hint="default" w:ascii="Times New Roman" w:hAnsi="Times New Roman" w:cs="Times New Roman"/>
          <w:b/>
          <w:bCs/>
          <w:color w:val="auto"/>
          <w:sz w:val="32"/>
          <w:szCs w:val="40"/>
          <w:lang w:val="en-US" w:eastAsia="zh-CN"/>
        </w:rPr>
      </w:pPr>
      <w:r>
        <w:rPr>
          <w:rFonts w:hint="default" w:ascii="Times New Roman" w:hAnsi="Times New Roman" w:cs="Times New Roman"/>
          <w:b/>
          <w:bCs/>
          <w:color w:val="auto"/>
          <w:sz w:val="24"/>
          <w:szCs w:val="24"/>
          <w:lang w:val="en-US" w:eastAsia="zh-CN"/>
        </w:rPr>
        <w:t>HNKT-</w:t>
      </w:r>
      <w:r>
        <w:rPr>
          <w:rFonts w:hint="eastAsia" w:ascii="Times New Roman" w:hAnsi="Times New Roman" w:cs="Times New Roman"/>
          <w:b/>
          <w:bCs/>
          <w:color w:val="auto"/>
          <w:sz w:val="24"/>
          <w:szCs w:val="24"/>
          <w:lang w:val="en-US" w:eastAsia="zh-CN"/>
        </w:rPr>
        <w:t>FM</w:t>
      </w:r>
      <w:r>
        <w:rPr>
          <w:rFonts w:hint="default" w:ascii="Times New Roman" w:hAnsi="Times New Roman" w:cs="Times New Roman"/>
          <w:b/>
          <w:bCs/>
          <w:color w:val="auto"/>
          <w:sz w:val="24"/>
          <w:szCs w:val="24"/>
          <w:lang w:val="en-US" w:eastAsia="zh-CN"/>
        </w:rPr>
        <w:t>-</w:t>
      </w:r>
      <w:r>
        <w:rPr>
          <w:rFonts w:hint="eastAsia" w:ascii="Times New Roman" w:hAnsi="Times New Roman" w:cs="Times New Roman"/>
          <w:b/>
          <w:bCs/>
          <w:color w:val="auto"/>
          <w:sz w:val="24"/>
          <w:szCs w:val="24"/>
          <w:lang w:val="en-US" w:eastAsia="zh-CN"/>
        </w:rPr>
        <w:t>160</w:t>
      </w:r>
      <w:r>
        <w:rPr>
          <w:rFonts w:hint="default" w:ascii="Times New Roman" w:hAnsi="Times New Roman" w:cs="Times New Roman"/>
          <w:b/>
          <w:bCs/>
          <w:color w:val="auto"/>
          <w:sz w:val="32"/>
          <w:szCs w:val="40"/>
          <w:lang w:val="en-US" w:eastAsia="zh-CN"/>
        </w:rPr>
        <w:t xml:space="preserve">                                      </w:t>
      </w:r>
    </w:p>
    <w:p w14:paraId="3A87721C">
      <w:pPr>
        <w:spacing w:line="720" w:lineRule="auto"/>
        <w:jc w:val="right"/>
        <w:rPr>
          <w:rFonts w:hint="default" w:ascii="Times New Roman" w:hAnsi="Times New Roman" w:cs="Times New Roman"/>
          <w:b/>
          <w:bCs/>
          <w:color w:val="auto"/>
          <w:sz w:val="32"/>
          <w:szCs w:val="40"/>
          <w:lang w:val="en-US" w:eastAsia="zh-CN"/>
        </w:rPr>
      </w:pPr>
    </w:p>
    <w:p w14:paraId="13DAE339">
      <w:pPr>
        <w:spacing w:line="240" w:lineRule="auto"/>
        <w:jc w:val="right"/>
        <w:rPr>
          <w:rFonts w:hint="default" w:ascii="Times New Roman" w:hAnsi="Times New Roman" w:cs="Times New Roman"/>
          <w:b/>
          <w:bCs/>
          <w:color w:val="auto"/>
          <w:sz w:val="32"/>
          <w:szCs w:val="40"/>
          <w:lang w:val="en-US" w:eastAsia="zh-CN"/>
        </w:rPr>
      </w:pPr>
    </w:p>
    <w:p w14:paraId="512E2636">
      <w:pPr>
        <w:spacing w:line="240" w:lineRule="auto"/>
        <w:jc w:val="right"/>
        <w:rPr>
          <w:rFonts w:hint="default" w:ascii="Times New Roman" w:hAnsi="Times New Roman" w:cs="Times New Roman"/>
          <w:b/>
          <w:bCs/>
          <w:color w:val="auto"/>
          <w:sz w:val="32"/>
          <w:szCs w:val="40"/>
          <w:lang w:val="en-US" w:eastAsia="zh-CN"/>
        </w:rPr>
      </w:pPr>
    </w:p>
    <w:p w14:paraId="639243DE">
      <w:pPr>
        <w:keepNext w:val="0"/>
        <w:keepLines w:val="0"/>
        <w:pageBreakBefore w:val="0"/>
        <w:widowControl w:val="0"/>
        <w:kinsoku/>
        <w:wordWrap/>
        <w:overflowPunct/>
        <w:topLinePunct w:val="0"/>
        <w:autoSpaceDE/>
        <w:autoSpaceDN/>
        <w:bidi w:val="0"/>
        <w:adjustRightInd/>
        <w:snapToGrid/>
        <w:spacing w:line="840" w:lineRule="auto"/>
        <w:jc w:val="center"/>
        <w:textAlignment w:val="auto"/>
        <w:rPr>
          <w:rFonts w:hint="default" w:ascii="Times New Roman" w:hAnsi="Times New Roman" w:eastAsia="微软雅黑" w:cs="Times New Roman"/>
          <w:b/>
          <w:bCs/>
          <w:color w:val="auto"/>
          <w:spacing w:val="74"/>
          <w:kern w:val="11"/>
          <w:sz w:val="48"/>
          <w:szCs w:val="56"/>
          <w:lang w:val="en-US" w:eastAsia="zh-CN"/>
        </w:rPr>
      </w:pPr>
      <w:r>
        <w:rPr>
          <w:rFonts w:hint="default" w:ascii="Times New Roman" w:hAnsi="Times New Roman" w:eastAsia="微软雅黑" w:cs="Times New Roman"/>
          <w:b/>
          <w:bCs/>
          <w:color w:val="auto"/>
          <w:spacing w:val="74"/>
          <w:kern w:val="11"/>
          <w:sz w:val="72"/>
          <w:szCs w:val="144"/>
          <w:lang w:val="en-US" w:eastAsia="zh-CN"/>
        </w:rPr>
        <w:t>检 测 报 告</w:t>
      </w:r>
    </w:p>
    <w:p w14:paraId="748F7120">
      <w:pPr>
        <w:rPr>
          <w:rFonts w:hint="default" w:ascii="Times New Roman" w:hAnsi="Times New Roman" w:cs="Times New Roman"/>
          <w:color w:val="auto"/>
          <w:lang w:val="en-US" w:eastAsia="zh-CN"/>
        </w:rPr>
      </w:pPr>
    </w:p>
    <w:p w14:paraId="6D921135">
      <w:pPr>
        <w:rPr>
          <w:rFonts w:hint="default" w:ascii="Times New Roman" w:hAnsi="Times New Roman" w:cs="Times New Roman"/>
          <w:color w:val="auto"/>
          <w:lang w:val="en-US" w:eastAsia="zh-CN"/>
        </w:rPr>
      </w:pPr>
    </w:p>
    <w:p w14:paraId="20493E41">
      <w:pPr>
        <w:rPr>
          <w:rFonts w:hint="default" w:ascii="Times New Roman" w:hAnsi="Times New Roman" w:cs="Times New Roman"/>
          <w:color w:val="auto"/>
          <w:lang w:val="en-US" w:eastAsia="zh-CN"/>
        </w:rPr>
      </w:pPr>
    </w:p>
    <w:p w14:paraId="3FD84F42">
      <w:pPr>
        <w:rPr>
          <w:rFonts w:hint="default" w:ascii="Times New Roman" w:hAnsi="Times New Roman" w:cs="Times New Roman"/>
          <w:color w:val="auto"/>
          <w:lang w:val="en-US" w:eastAsia="zh-CN"/>
        </w:rPr>
      </w:pPr>
    </w:p>
    <w:p w14:paraId="05BDF134">
      <w:pPr>
        <w:spacing w:line="240" w:lineRule="auto"/>
        <w:rPr>
          <w:rFonts w:hint="default" w:ascii="Times New Roman" w:hAnsi="Times New Roman" w:cs="Times New Roman"/>
          <w:color w:val="auto"/>
          <w:lang w:val="en-US" w:eastAsia="zh-CN"/>
        </w:rPr>
      </w:pPr>
    </w:p>
    <w:p w14:paraId="3AAED85A">
      <w:pPr>
        <w:spacing w:line="240" w:lineRule="auto"/>
        <w:rPr>
          <w:rFonts w:hint="default" w:ascii="Times New Roman" w:hAnsi="Times New Roman" w:cs="Times New Roman"/>
          <w:color w:val="auto"/>
          <w:lang w:val="en-US" w:eastAsia="zh-CN"/>
        </w:rPr>
      </w:pPr>
    </w:p>
    <w:p w14:paraId="29B2CF31">
      <w:pPr>
        <w:spacing w:line="240" w:lineRule="auto"/>
        <w:rPr>
          <w:rFonts w:hint="default" w:ascii="Times New Roman" w:hAnsi="Times New Roman" w:cs="Times New Roman"/>
          <w:color w:val="auto"/>
          <w:lang w:val="en-US" w:eastAsia="zh-CN"/>
        </w:rPr>
      </w:pPr>
    </w:p>
    <w:p w14:paraId="58262BA6">
      <w:pPr>
        <w:spacing w:line="240" w:lineRule="auto"/>
        <w:rPr>
          <w:rFonts w:hint="default" w:ascii="Times New Roman" w:hAnsi="Times New Roman" w:cs="Times New Roman"/>
          <w:color w:val="auto"/>
          <w:lang w:val="en-US" w:eastAsia="zh-CN"/>
        </w:rPr>
      </w:pPr>
    </w:p>
    <w:p w14:paraId="3B135AF9">
      <w:pPr>
        <w:spacing w:line="240" w:lineRule="auto"/>
        <w:rPr>
          <w:rFonts w:hint="default" w:ascii="Times New Roman" w:hAnsi="Times New Roman" w:cs="Times New Roman"/>
          <w:color w:val="auto"/>
          <w:lang w:val="en-US" w:eastAsia="zh-CN"/>
        </w:rPr>
      </w:pPr>
    </w:p>
    <w:p w14:paraId="4CF04979">
      <w:pPr>
        <w:rPr>
          <w:rFonts w:hint="default" w:ascii="Times New Roman" w:hAnsi="Times New Roman" w:cs="Times New Roman"/>
          <w:color w:val="auto"/>
          <w:lang w:val="en-US" w:eastAsia="zh-CN"/>
        </w:rPr>
      </w:pPr>
    </w:p>
    <w:p w14:paraId="67419320">
      <w:pPr>
        <w:rPr>
          <w:rFonts w:hint="default" w:ascii="Times New Roman" w:hAnsi="Times New Roman" w:cs="Times New Roman"/>
          <w:color w:val="auto"/>
          <w:lang w:val="en-US" w:eastAsia="zh-CN"/>
        </w:rPr>
      </w:pPr>
    </w:p>
    <w:tbl>
      <w:tblPr>
        <w:tblStyle w:val="7"/>
        <w:tblW w:w="4480" w:type="pct"/>
        <w:tblInd w:w="45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99"/>
        <w:gridCol w:w="5437"/>
      </w:tblGrid>
      <w:tr w14:paraId="5AECA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80" w:hRule="atLeast"/>
        </w:trPr>
        <w:tc>
          <w:tcPr>
            <w:tcW w:w="1440" w:type="pct"/>
            <w:vAlign w:val="center"/>
          </w:tcPr>
          <w:p w14:paraId="1CE20C2C">
            <w:pPr>
              <w:spacing w:line="600" w:lineRule="auto"/>
              <w:jc w:val="center"/>
              <w:rPr>
                <w:rFonts w:hint="default" w:ascii="Times New Roman" w:hAnsi="Times New Roman" w:cs="Times New Roman"/>
                <w:color w:val="auto"/>
                <w:sz w:val="32"/>
                <w:szCs w:val="32"/>
                <w:vertAlign w:val="baseline"/>
                <w:lang w:val="en-US" w:eastAsia="zh-CN"/>
              </w:rPr>
            </w:pPr>
            <w:r>
              <w:rPr>
                <w:rFonts w:hint="default" w:ascii="Times New Roman" w:hAnsi="Times New Roman" w:eastAsia="宋体" w:cs="Times New Roman"/>
                <w:b/>
                <w:bCs/>
                <w:color w:val="auto"/>
                <w:sz w:val="32"/>
                <w:szCs w:val="32"/>
                <w:lang w:val="en-US" w:eastAsia="zh-CN"/>
              </w:rPr>
              <w:t>报 告 编 号</w:t>
            </w:r>
          </w:p>
        </w:tc>
        <w:tc>
          <w:tcPr>
            <w:tcW w:w="3559" w:type="pct"/>
            <w:tcBorders>
              <w:bottom w:val="dotted" w:color="000000" w:sz="4" w:space="0"/>
            </w:tcBorders>
            <w:vAlign w:val="center"/>
          </w:tcPr>
          <w:p w14:paraId="6E66A96F">
            <w:pPr>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default" w:ascii="Times New Roman" w:hAnsi="Times New Roman" w:cs="Times New Roman"/>
                <w:color w:val="auto"/>
                <w:sz w:val="32"/>
                <w:szCs w:val="32"/>
                <w:vertAlign w:val="baseline"/>
                <w:lang w:val="en-US" w:eastAsia="zh-CN"/>
              </w:rPr>
            </w:pPr>
            <w:r>
              <w:rPr>
                <w:rFonts w:hint="eastAsia" w:ascii="Times New Roman" w:hAnsi="Times New Roman" w:eastAsia="宋体" w:cs="Times New Roman"/>
                <w:b/>
                <w:bCs/>
                <w:color w:val="auto"/>
                <w:spacing w:val="0"/>
                <w:sz w:val="32"/>
                <w:szCs w:val="32"/>
                <w:u w:val="none"/>
                <w:lang w:val="en-US" w:eastAsia="zh-CN"/>
              </w:rPr>
              <w:t>HNKTSZ20240781</w:t>
            </w:r>
          </w:p>
        </w:tc>
      </w:tr>
      <w:tr w14:paraId="7DE78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440" w:type="pct"/>
            <w:vAlign w:val="center"/>
          </w:tcPr>
          <w:p w14:paraId="2DE63045">
            <w:pPr>
              <w:spacing w:line="600" w:lineRule="auto"/>
              <w:jc w:val="center"/>
              <w:rPr>
                <w:rFonts w:hint="default" w:ascii="Times New Roman" w:hAnsi="Times New Roman" w:cs="Times New Roman"/>
                <w:color w:val="auto"/>
                <w:sz w:val="32"/>
                <w:szCs w:val="32"/>
                <w:vertAlign w:val="baseline"/>
                <w:lang w:val="en-US" w:eastAsia="zh-CN"/>
              </w:rPr>
            </w:pPr>
            <w:r>
              <w:rPr>
                <w:rFonts w:hint="default" w:ascii="Times New Roman" w:hAnsi="Times New Roman" w:eastAsia="宋体" w:cs="Times New Roman"/>
                <w:b/>
                <w:bCs/>
                <w:color w:val="auto"/>
                <w:sz w:val="32"/>
                <w:szCs w:val="32"/>
                <w:lang w:val="en-US" w:eastAsia="zh-CN"/>
              </w:rPr>
              <w:t>样 品 类 别</w:t>
            </w:r>
          </w:p>
        </w:tc>
        <w:tc>
          <w:tcPr>
            <w:tcW w:w="3559" w:type="pct"/>
            <w:tcBorders>
              <w:top w:val="dotted" w:color="000000" w:sz="4" w:space="0"/>
              <w:bottom w:val="dotted" w:color="000000" w:sz="4" w:space="0"/>
            </w:tcBorders>
            <w:vAlign w:val="center"/>
          </w:tcPr>
          <w:p w14:paraId="359CF26F">
            <w:pPr>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default" w:ascii="Times New Roman" w:hAnsi="Times New Roman" w:eastAsia="宋体" w:cs="Times New Roman"/>
                <w:b/>
                <w:bCs/>
                <w:color w:val="auto"/>
                <w:spacing w:val="0"/>
                <w:sz w:val="32"/>
                <w:szCs w:val="32"/>
                <w:u w:val="none"/>
                <w:lang w:val="en-US" w:eastAsia="zh-CN"/>
              </w:rPr>
            </w:pPr>
            <w:r>
              <w:rPr>
                <w:rFonts w:hint="default" w:ascii="Times New Roman" w:hAnsi="Times New Roman" w:eastAsia="宋体" w:cs="Times New Roman"/>
                <w:b/>
                <w:bCs/>
                <w:color w:val="auto"/>
                <w:spacing w:val="0"/>
                <w:sz w:val="32"/>
                <w:szCs w:val="32"/>
                <w:u w:val="none"/>
                <w:lang w:val="en-US" w:eastAsia="zh-CN"/>
              </w:rPr>
              <w:t>生活饮用水</w:t>
            </w:r>
            <w:r>
              <w:rPr>
                <w:rFonts w:hint="eastAsia" w:ascii="Times New Roman" w:hAnsi="Times New Roman" w:eastAsia="宋体" w:cs="Times New Roman"/>
                <w:b/>
                <w:bCs/>
                <w:color w:val="auto"/>
                <w:spacing w:val="0"/>
                <w:sz w:val="32"/>
                <w:szCs w:val="32"/>
                <w:u w:val="none"/>
                <w:lang w:val="en-US" w:eastAsia="zh-CN"/>
              </w:rPr>
              <w:t>（</w:t>
            </w:r>
            <w:r>
              <w:rPr>
                <w:rFonts w:hint="default" w:ascii="Times New Roman" w:hAnsi="Times New Roman" w:eastAsia="宋体" w:cs="Times New Roman"/>
                <w:b/>
                <w:bCs/>
                <w:color w:val="auto"/>
                <w:sz w:val="32"/>
                <w:szCs w:val="32"/>
                <w:vertAlign w:val="baseline"/>
                <w:lang w:val="en-US" w:eastAsia="zh-CN"/>
              </w:rPr>
              <w:t>出厂水</w:t>
            </w:r>
            <w:r>
              <w:rPr>
                <w:rFonts w:hint="eastAsia" w:ascii="Times New Roman" w:hAnsi="Times New Roman" w:eastAsia="宋体" w:cs="Times New Roman"/>
                <w:b/>
                <w:bCs/>
                <w:color w:val="auto"/>
                <w:spacing w:val="0"/>
                <w:sz w:val="32"/>
                <w:szCs w:val="32"/>
                <w:u w:val="none"/>
                <w:lang w:val="en-US" w:eastAsia="zh-CN"/>
              </w:rPr>
              <w:t>）</w:t>
            </w:r>
          </w:p>
        </w:tc>
      </w:tr>
      <w:tr w14:paraId="28AC9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440" w:type="pct"/>
            <w:vAlign w:val="center"/>
          </w:tcPr>
          <w:p w14:paraId="06E144DF">
            <w:pPr>
              <w:spacing w:line="600" w:lineRule="auto"/>
              <w:jc w:val="center"/>
              <w:rPr>
                <w:rFonts w:hint="default" w:ascii="Times New Roman" w:hAnsi="Times New Roman" w:cs="Times New Roman"/>
                <w:color w:val="auto"/>
                <w:sz w:val="32"/>
                <w:szCs w:val="32"/>
                <w:vertAlign w:val="baseline"/>
                <w:lang w:val="en-US" w:eastAsia="zh-CN"/>
              </w:rPr>
            </w:pPr>
            <w:r>
              <w:rPr>
                <w:rFonts w:hint="default" w:ascii="Times New Roman" w:hAnsi="Times New Roman" w:eastAsia="宋体" w:cs="Times New Roman"/>
                <w:b/>
                <w:bCs/>
                <w:color w:val="auto"/>
                <w:sz w:val="32"/>
                <w:szCs w:val="32"/>
                <w:lang w:val="en-US" w:eastAsia="zh-CN"/>
              </w:rPr>
              <w:t>委 托 单 位</w:t>
            </w:r>
          </w:p>
        </w:tc>
        <w:tc>
          <w:tcPr>
            <w:tcW w:w="3559" w:type="pct"/>
            <w:tcBorders>
              <w:top w:val="dotted" w:color="000000" w:sz="4" w:space="0"/>
              <w:bottom w:val="dotted" w:color="000000" w:sz="4" w:space="0"/>
            </w:tcBorders>
            <w:vAlign w:val="center"/>
          </w:tcPr>
          <w:p w14:paraId="4007B992">
            <w:pPr>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default" w:ascii="Times New Roman" w:hAnsi="Times New Roman" w:eastAsia="宋体" w:cs="Times New Roman"/>
                <w:b/>
                <w:bCs/>
                <w:color w:val="auto"/>
                <w:spacing w:val="0"/>
                <w:sz w:val="32"/>
                <w:szCs w:val="32"/>
                <w:u w:val="none"/>
                <w:lang w:val="en-US" w:eastAsia="zh-CN"/>
              </w:rPr>
            </w:pPr>
            <w:r>
              <w:rPr>
                <w:rFonts w:hint="eastAsia" w:ascii="Times New Roman" w:hAnsi="Times New Roman" w:eastAsia="宋体" w:cs="Times New Roman"/>
                <w:b/>
                <w:bCs/>
                <w:color w:val="auto"/>
                <w:spacing w:val="0"/>
                <w:sz w:val="32"/>
                <w:szCs w:val="32"/>
                <w:u w:val="none"/>
                <w:lang w:val="en-US" w:eastAsia="zh-CN"/>
              </w:rPr>
              <w:t>汤阴中州供水有限公司第一水厂</w:t>
            </w:r>
          </w:p>
        </w:tc>
      </w:tr>
      <w:tr w14:paraId="3AE17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440" w:type="pct"/>
            <w:vAlign w:val="center"/>
          </w:tcPr>
          <w:p w14:paraId="786273ED">
            <w:pPr>
              <w:spacing w:line="600" w:lineRule="auto"/>
              <w:jc w:val="center"/>
              <w:rPr>
                <w:rFonts w:hint="default" w:ascii="Times New Roman" w:hAnsi="Times New Roman" w:eastAsia="宋体" w:cs="Times New Roman"/>
                <w:b/>
                <w:bCs/>
                <w:color w:val="auto"/>
                <w:sz w:val="32"/>
                <w:szCs w:val="32"/>
                <w:lang w:val="en-US" w:eastAsia="zh-CN"/>
              </w:rPr>
            </w:pPr>
            <w:r>
              <w:rPr>
                <w:rFonts w:hint="default" w:ascii="Times New Roman" w:hAnsi="Times New Roman" w:eastAsia="宋体" w:cs="Times New Roman"/>
                <w:b/>
                <w:bCs/>
                <w:color w:val="auto"/>
                <w:sz w:val="32"/>
                <w:szCs w:val="32"/>
                <w:lang w:val="en-US" w:eastAsia="zh-CN"/>
              </w:rPr>
              <w:t>报 告 日 期</w:t>
            </w:r>
          </w:p>
        </w:tc>
        <w:tc>
          <w:tcPr>
            <w:tcW w:w="3559" w:type="pct"/>
            <w:tcBorders>
              <w:top w:val="dotted" w:color="000000" w:sz="4" w:space="0"/>
              <w:bottom w:val="dotted" w:color="000000" w:sz="4" w:space="0"/>
            </w:tcBorders>
            <w:vAlign w:val="center"/>
          </w:tcPr>
          <w:p w14:paraId="0B8B83DC">
            <w:pPr>
              <w:spacing w:line="600" w:lineRule="auto"/>
              <w:jc w:val="center"/>
              <w:rPr>
                <w:rFonts w:hint="default" w:ascii="Times New Roman" w:hAnsi="Times New Roman" w:cs="Times New Roman"/>
                <w:color w:val="auto"/>
                <w:sz w:val="32"/>
                <w:szCs w:val="32"/>
                <w:u w:val="none"/>
                <w:vertAlign w:val="baseline"/>
                <w:lang w:val="en-US" w:eastAsia="zh-CN"/>
              </w:rPr>
            </w:pPr>
            <w:r>
              <w:rPr>
                <w:rFonts w:hint="eastAsia" w:ascii="Times New Roman" w:hAnsi="Times New Roman" w:eastAsia="宋体" w:cs="Times New Roman"/>
                <w:b/>
                <w:bCs/>
                <w:i w:val="0"/>
                <w:iCs w:val="0"/>
                <w:color w:val="auto"/>
                <w:sz w:val="32"/>
                <w:szCs w:val="32"/>
                <w:u w:val="none"/>
                <w:lang w:val="en-US" w:eastAsia="zh-CN"/>
              </w:rPr>
              <w:t>2024年11月13日</w:t>
            </w:r>
          </w:p>
        </w:tc>
      </w:tr>
    </w:tbl>
    <w:p w14:paraId="74E213AE">
      <w:pPr>
        <w:rPr>
          <w:rFonts w:hint="default" w:ascii="Times New Roman" w:hAnsi="Times New Roman" w:cs="Times New Roman"/>
          <w:color w:val="auto"/>
          <w:lang w:val="en-US" w:eastAsia="zh-CN"/>
        </w:rPr>
      </w:pPr>
    </w:p>
    <w:p w14:paraId="37D56017">
      <w:pPr>
        <w:rPr>
          <w:rFonts w:hint="default" w:ascii="Times New Roman" w:hAnsi="Times New Roman" w:eastAsia="宋体" w:cs="Times New Roman"/>
          <w:b/>
          <w:bCs/>
          <w:color w:val="auto"/>
          <w:sz w:val="21"/>
          <w:szCs w:val="21"/>
          <w:lang w:val="en-US" w:eastAsia="zh-CN"/>
        </w:rPr>
      </w:pPr>
    </w:p>
    <w:p w14:paraId="7930211B">
      <w:pPr>
        <w:rPr>
          <w:rFonts w:hint="default" w:ascii="Times New Roman" w:hAnsi="Times New Roman" w:cs="Times New Roman"/>
          <w:color w:val="auto"/>
          <w:lang w:val="en-US" w:eastAsia="zh-CN"/>
        </w:rPr>
      </w:pPr>
    </w:p>
    <w:p w14:paraId="497EAD44">
      <w:pPr>
        <w:spacing w:line="480" w:lineRule="auto"/>
        <w:rPr>
          <w:rFonts w:hint="default" w:ascii="Times New Roman" w:hAnsi="Times New Roman" w:cs="Times New Roman"/>
          <w:color w:val="auto"/>
          <w:lang w:val="en-US" w:eastAsia="zh-CN"/>
        </w:rPr>
      </w:pPr>
    </w:p>
    <w:p w14:paraId="3C9B0761">
      <w:pPr>
        <w:spacing w:line="240" w:lineRule="auto"/>
        <w:rPr>
          <w:rFonts w:hint="default" w:ascii="Times New Roman" w:hAnsi="Times New Roman" w:cs="Times New Roman"/>
          <w:color w:val="auto"/>
          <w:lang w:val="en-US" w:eastAsia="zh-CN"/>
        </w:rPr>
      </w:pPr>
    </w:p>
    <w:p w14:paraId="30A0CDB0">
      <w:pPr>
        <w:spacing w:line="240" w:lineRule="auto"/>
        <w:rPr>
          <w:rFonts w:hint="default" w:ascii="Times New Roman" w:hAnsi="Times New Roman" w:cs="Times New Roman"/>
          <w:color w:val="auto"/>
          <w:lang w:val="en-US" w:eastAsia="zh-CN"/>
        </w:rPr>
      </w:pPr>
    </w:p>
    <w:p w14:paraId="029786AE">
      <w:pPr>
        <w:rPr>
          <w:rFonts w:hint="default" w:ascii="Times New Roman" w:hAnsi="Times New Roman" w:eastAsia="宋体" w:cs="Times New Roman"/>
          <w:b/>
          <w:bCs/>
          <w:color w:val="auto"/>
          <w:sz w:val="28"/>
          <w:szCs w:val="28"/>
          <w:lang w:val="en-US" w:eastAsia="zh-CN"/>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194DE717">
      <w:pPr>
        <w:keepNext w:val="0"/>
        <w:keepLines w:val="0"/>
        <w:pageBreakBefore w:val="0"/>
        <w:widowControl/>
        <w:kinsoku/>
        <w:wordWrap/>
        <w:overflowPunct/>
        <w:topLinePunct w:val="0"/>
        <w:autoSpaceDE/>
        <w:autoSpaceDN/>
        <w:bidi w:val="0"/>
        <w:adjustRightInd/>
        <w:snapToGrid/>
        <w:spacing w:line="720" w:lineRule="auto"/>
        <w:jc w:val="center"/>
        <w:textAlignment w:val="auto"/>
        <w:rPr>
          <w:rFonts w:hint="default" w:ascii="Times New Roman" w:hAnsi="Times New Roman" w:eastAsia="宋体" w:cs="Times New Roman"/>
          <w:b/>
          <w:bCs/>
          <w:color w:val="auto"/>
          <w:spacing w:val="5"/>
          <w:sz w:val="48"/>
          <w:szCs w:val="48"/>
        </w:rPr>
      </w:pPr>
      <w:r>
        <w:rPr>
          <w:rFonts w:hint="default" w:ascii="Times New Roman" w:hAnsi="Times New Roman" w:eastAsia="宋体" w:cs="Times New Roman"/>
          <w:b/>
          <w:bCs/>
          <w:color w:val="auto"/>
          <w:sz w:val="48"/>
          <w:szCs w:val="48"/>
          <w:lang w:val="en-US" w:eastAsia="zh-CN"/>
        </w:rPr>
        <w:t>说 明</w:t>
      </w:r>
    </w:p>
    <w:p w14:paraId="274627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default" w:ascii="Times New Roman" w:hAnsi="Times New Roman" w:eastAsia="宋体" w:cs="Times New Roman"/>
          <w:b/>
          <w:bCs/>
          <w:color w:val="auto"/>
          <w:spacing w:val="5"/>
          <w:sz w:val="28"/>
          <w:szCs w:val="28"/>
        </w:rPr>
      </w:pPr>
      <w:r>
        <w:rPr>
          <w:rFonts w:hint="default" w:ascii="Times New Roman" w:hAnsi="Times New Roman" w:eastAsia="宋体" w:cs="Times New Roman"/>
          <w:b/>
          <w:bCs/>
          <w:color w:val="auto"/>
          <w:spacing w:val="5"/>
          <w:sz w:val="28"/>
          <w:szCs w:val="28"/>
          <w:lang w:val="en-US" w:eastAsia="zh-CN"/>
        </w:rPr>
        <w:t>一、</w:t>
      </w:r>
      <w:r>
        <w:rPr>
          <w:rFonts w:hint="default" w:ascii="Times New Roman" w:hAnsi="Times New Roman" w:eastAsia="宋体" w:cs="Times New Roman"/>
          <w:b/>
          <w:bCs/>
          <w:color w:val="auto"/>
          <w:spacing w:val="5"/>
          <w:sz w:val="28"/>
          <w:szCs w:val="28"/>
          <w:lang w:eastAsia="zh-CN"/>
        </w:rPr>
        <w:t>本次</w:t>
      </w:r>
      <w:r>
        <w:rPr>
          <w:rFonts w:hint="default" w:ascii="Times New Roman" w:hAnsi="Times New Roman" w:eastAsia="宋体" w:cs="Times New Roman"/>
          <w:b/>
          <w:bCs/>
          <w:color w:val="auto"/>
          <w:spacing w:val="5"/>
          <w:sz w:val="28"/>
          <w:szCs w:val="28"/>
        </w:rPr>
        <w:t>检测</w:t>
      </w:r>
      <w:r>
        <w:rPr>
          <w:rFonts w:hint="default" w:ascii="Times New Roman" w:hAnsi="Times New Roman" w:eastAsia="宋体" w:cs="Times New Roman"/>
          <w:b/>
          <w:bCs/>
          <w:color w:val="auto"/>
          <w:spacing w:val="5"/>
          <w:sz w:val="28"/>
          <w:szCs w:val="28"/>
          <w:lang w:eastAsia="zh-CN"/>
        </w:rPr>
        <w:t>数据</w:t>
      </w:r>
      <w:r>
        <w:rPr>
          <w:rFonts w:hint="default" w:ascii="Times New Roman" w:hAnsi="Times New Roman" w:eastAsia="宋体" w:cs="Times New Roman"/>
          <w:b/>
          <w:bCs/>
          <w:color w:val="auto"/>
          <w:spacing w:val="5"/>
          <w:sz w:val="28"/>
          <w:szCs w:val="28"/>
        </w:rPr>
        <w:t>仅对当次</w:t>
      </w:r>
      <w:r>
        <w:rPr>
          <w:rFonts w:hint="default" w:ascii="Times New Roman" w:hAnsi="Times New Roman" w:eastAsia="宋体" w:cs="Times New Roman"/>
          <w:b/>
          <w:bCs/>
          <w:color w:val="auto"/>
          <w:spacing w:val="5"/>
          <w:sz w:val="28"/>
          <w:szCs w:val="28"/>
          <w:lang w:val="en-US" w:eastAsia="zh-CN"/>
        </w:rPr>
        <w:t>委托</w:t>
      </w:r>
      <w:r>
        <w:rPr>
          <w:rFonts w:hint="default" w:ascii="Times New Roman" w:hAnsi="Times New Roman" w:eastAsia="宋体" w:cs="Times New Roman"/>
          <w:b/>
          <w:bCs/>
          <w:color w:val="auto"/>
          <w:spacing w:val="5"/>
          <w:sz w:val="28"/>
          <w:szCs w:val="28"/>
        </w:rPr>
        <w:t>检</w:t>
      </w:r>
      <w:r>
        <w:rPr>
          <w:rFonts w:hint="default" w:ascii="Times New Roman" w:hAnsi="Times New Roman" w:eastAsia="宋体" w:cs="Times New Roman"/>
          <w:b/>
          <w:bCs/>
          <w:color w:val="auto"/>
          <w:spacing w:val="5"/>
          <w:sz w:val="28"/>
          <w:szCs w:val="28"/>
          <w:lang w:eastAsia="zh-CN"/>
        </w:rPr>
        <w:t>测</w:t>
      </w:r>
      <w:r>
        <w:rPr>
          <w:rFonts w:hint="default" w:ascii="Times New Roman" w:hAnsi="Times New Roman" w:eastAsia="宋体" w:cs="Times New Roman"/>
          <w:b/>
          <w:bCs/>
          <w:color w:val="auto"/>
          <w:spacing w:val="5"/>
          <w:sz w:val="28"/>
          <w:szCs w:val="28"/>
        </w:rPr>
        <w:t>样品有效。</w:t>
      </w:r>
    </w:p>
    <w:p w14:paraId="055A7CF4">
      <w:pPr>
        <w:keepNext w:val="0"/>
        <w:keepLines w:val="0"/>
        <w:pageBreakBefore w:val="0"/>
        <w:widowControl w:val="0"/>
        <w:kinsoku/>
        <w:wordWrap/>
        <w:overflowPunct/>
        <w:topLinePunct w:val="0"/>
        <w:autoSpaceDE/>
        <w:autoSpaceDN/>
        <w:bidi w:val="0"/>
        <w:adjustRightInd/>
        <w:snapToGrid/>
        <w:spacing w:line="360" w:lineRule="auto"/>
        <w:ind w:left="582" w:hanging="582" w:hangingChars="200"/>
        <w:jc w:val="left"/>
        <w:textAlignment w:val="auto"/>
        <w:rPr>
          <w:rFonts w:hint="default" w:ascii="Times New Roman" w:hAnsi="Times New Roman" w:eastAsia="宋体" w:cs="Times New Roman"/>
          <w:b/>
          <w:bCs/>
          <w:color w:val="auto"/>
          <w:spacing w:val="5"/>
          <w:sz w:val="28"/>
          <w:szCs w:val="28"/>
          <w:lang w:val="en-US" w:eastAsia="zh-CN"/>
        </w:rPr>
      </w:pPr>
      <w:r>
        <w:rPr>
          <w:rFonts w:hint="default" w:ascii="Times New Roman" w:hAnsi="Times New Roman" w:eastAsia="宋体" w:cs="Times New Roman"/>
          <w:b/>
          <w:bCs/>
          <w:color w:val="auto"/>
          <w:spacing w:val="5"/>
          <w:sz w:val="28"/>
          <w:szCs w:val="28"/>
          <w:lang w:val="en-US" w:eastAsia="zh-CN"/>
        </w:rPr>
        <w:t>二、由委托单位自行采集送检的样品，本公司不对样品的来源负责，检测数据仅证明送检的样品所检项目的符合性情况。</w:t>
      </w:r>
    </w:p>
    <w:p w14:paraId="10CA9D2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default" w:ascii="Times New Roman" w:hAnsi="Times New Roman" w:eastAsia="宋体" w:cs="Times New Roman"/>
          <w:b/>
          <w:bCs/>
          <w:color w:val="auto"/>
          <w:spacing w:val="5"/>
          <w:sz w:val="28"/>
          <w:szCs w:val="28"/>
          <w:lang w:val="en-US" w:eastAsia="zh-CN"/>
        </w:rPr>
      </w:pPr>
      <w:r>
        <w:rPr>
          <w:rFonts w:hint="default" w:ascii="Times New Roman" w:hAnsi="Times New Roman" w:eastAsia="宋体" w:cs="Times New Roman"/>
          <w:b/>
          <w:bCs/>
          <w:color w:val="auto"/>
          <w:spacing w:val="5"/>
          <w:sz w:val="28"/>
          <w:szCs w:val="28"/>
          <w:lang w:val="en-US" w:eastAsia="zh-CN"/>
        </w:rPr>
        <w:t>三、检测报告无编制人、审核人、签发人的签字无效。</w:t>
      </w:r>
    </w:p>
    <w:p w14:paraId="5F6B32A0">
      <w:pPr>
        <w:keepNext w:val="0"/>
        <w:keepLines w:val="0"/>
        <w:pageBreakBefore w:val="0"/>
        <w:widowControl w:val="0"/>
        <w:kinsoku/>
        <w:wordWrap/>
        <w:overflowPunct/>
        <w:topLinePunct w:val="0"/>
        <w:autoSpaceDE/>
        <w:autoSpaceDN/>
        <w:bidi w:val="0"/>
        <w:adjustRightInd/>
        <w:snapToGrid/>
        <w:spacing w:line="360" w:lineRule="auto"/>
        <w:ind w:left="582" w:hanging="582" w:hangingChars="200"/>
        <w:jc w:val="left"/>
        <w:textAlignment w:val="auto"/>
        <w:rPr>
          <w:rFonts w:hint="default" w:ascii="Times New Roman" w:hAnsi="Times New Roman" w:eastAsia="宋体" w:cs="Times New Roman"/>
          <w:b/>
          <w:bCs/>
          <w:color w:val="auto"/>
          <w:spacing w:val="5"/>
          <w:sz w:val="28"/>
          <w:szCs w:val="28"/>
          <w:lang w:val="en-US" w:eastAsia="zh-CN"/>
        </w:rPr>
      </w:pPr>
      <w:r>
        <w:rPr>
          <w:rFonts w:hint="default" w:ascii="Times New Roman" w:hAnsi="Times New Roman" w:eastAsia="宋体" w:cs="Times New Roman"/>
          <w:b/>
          <w:bCs/>
          <w:color w:val="auto"/>
          <w:spacing w:val="5"/>
          <w:sz w:val="28"/>
          <w:szCs w:val="28"/>
          <w:lang w:eastAsia="zh-CN"/>
        </w:rPr>
        <w:t>四、本检测报告未加盖“河南康泰</w:t>
      </w:r>
      <w:r>
        <w:rPr>
          <w:rFonts w:hint="default" w:ascii="Times New Roman" w:hAnsi="Times New Roman" w:eastAsia="宋体" w:cs="Times New Roman"/>
          <w:b/>
          <w:bCs/>
          <w:color w:val="auto"/>
          <w:spacing w:val="5"/>
          <w:sz w:val="28"/>
          <w:szCs w:val="28"/>
          <w:lang w:val="en-US" w:eastAsia="zh-CN"/>
        </w:rPr>
        <w:t>凯天</w:t>
      </w:r>
      <w:r>
        <w:rPr>
          <w:rFonts w:hint="default" w:ascii="Times New Roman" w:hAnsi="Times New Roman" w:eastAsia="宋体" w:cs="Times New Roman"/>
          <w:b/>
          <w:bCs/>
          <w:color w:val="auto"/>
          <w:spacing w:val="5"/>
          <w:sz w:val="28"/>
          <w:szCs w:val="28"/>
          <w:lang w:eastAsia="zh-CN"/>
        </w:rPr>
        <w:t>检测</w:t>
      </w:r>
      <w:r>
        <w:rPr>
          <w:rFonts w:hint="default" w:ascii="Times New Roman" w:hAnsi="Times New Roman" w:eastAsia="宋体" w:cs="Times New Roman"/>
          <w:b/>
          <w:bCs/>
          <w:color w:val="auto"/>
          <w:spacing w:val="5"/>
          <w:sz w:val="28"/>
          <w:szCs w:val="28"/>
          <w:lang w:val="en-US" w:eastAsia="zh-CN"/>
        </w:rPr>
        <w:t>技术</w:t>
      </w:r>
      <w:r>
        <w:rPr>
          <w:rFonts w:hint="default" w:ascii="Times New Roman" w:hAnsi="Times New Roman" w:eastAsia="宋体" w:cs="Times New Roman"/>
          <w:b/>
          <w:bCs/>
          <w:color w:val="auto"/>
          <w:spacing w:val="5"/>
          <w:sz w:val="28"/>
          <w:szCs w:val="28"/>
          <w:lang w:eastAsia="zh-CN"/>
        </w:rPr>
        <w:t>有限公司”检测专用章、</w:t>
      </w:r>
      <w:r>
        <w:rPr>
          <w:rFonts w:hint="default" w:ascii="Times New Roman" w:hAnsi="Times New Roman" w:eastAsia="宋体" w:cs="Times New Roman"/>
          <w:b/>
          <w:bCs/>
          <w:color w:val="auto"/>
          <w:spacing w:val="5"/>
          <w:sz w:val="28"/>
          <w:szCs w:val="28"/>
          <w:lang w:val="en-US" w:eastAsia="zh-CN"/>
        </w:rPr>
        <w:t>CMA认证章</w:t>
      </w:r>
      <w:r>
        <w:rPr>
          <w:rFonts w:hint="default" w:ascii="Times New Roman" w:hAnsi="Times New Roman" w:eastAsia="宋体" w:cs="Times New Roman"/>
          <w:b/>
          <w:bCs/>
          <w:color w:val="auto"/>
          <w:spacing w:val="5"/>
          <w:sz w:val="28"/>
          <w:szCs w:val="28"/>
          <w:lang w:eastAsia="zh-CN"/>
        </w:rPr>
        <w:t>及骑缝章无效。</w:t>
      </w:r>
    </w:p>
    <w:p w14:paraId="508B2B16">
      <w:pPr>
        <w:keepNext w:val="0"/>
        <w:keepLines w:val="0"/>
        <w:pageBreakBefore w:val="0"/>
        <w:widowControl w:val="0"/>
        <w:kinsoku/>
        <w:wordWrap/>
        <w:overflowPunct/>
        <w:topLinePunct w:val="0"/>
        <w:autoSpaceDE/>
        <w:autoSpaceDN/>
        <w:bidi w:val="0"/>
        <w:adjustRightInd/>
        <w:snapToGrid/>
        <w:spacing w:line="360" w:lineRule="auto"/>
        <w:ind w:left="582" w:hanging="582" w:hangingChars="200"/>
        <w:jc w:val="left"/>
        <w:textAlignment w:val="auto"/>
        <w:rPr>
          <w:rFonts w:hint="default" w:ascii="Times New Roman" w:hAnsi="Times New Roman" w:eastAsia="宋体" w:cs="Times New Roman"/>
          <w:b/>
          <w:bCs/>
          <w:color w:val="auto"/>
          <w:spacing w:val="5"/>
          <w:sz w:val="28"/>
          <w:szCs w:val="28"/>
          <w:lang w:eastAsia="zh-CN"/>
        </w:rPr>
      </w:pPr>
      <w:r>
        <w:rPr>
          <w:rFonts w:hint="default" w:ascii="Times New Roman" w:hAnsi="Times New Roman" w:eastAsia="宋体" w:cs="Times New Roman"/>
          <w:b/>
          <w:bCs/>
          <w:color w:val="auto"/>
          <w:spacing w:val="5"/>
          <w:sz w:val="28"/>
          <w:szCs w:val="28"/>
          <w:lang w:val="en-US" w:eastAsia="zh-CN"/>
        </w:rPr>
        <w:t>五、本</w:t>
      </w:r>
      <w:r>
        <w:rPr>
          <w:rFonts w:hint="default" w:ascii="Times New Roman" w:hAnsi="Times New Roman" w:eastAsia="宋体" w:cs="Times New Roman"/>
          <w:b/>
          <w:bCs/>
          <w:color w:val="auto"/>
          <w:spacing w:val="5"/>
          <w:sz w:val="28"/>
          <w:szCs w:val="28"/>
        </w:rPr>
        <w:t>检测报告</w:t>
      </w:r>
      <w:r>
        <w:rPr>
          <w:rFonts w:hint="default" w:ascii="Times New Roman" w:hAnsi="Times New Roman" w:eastAsia="宋体" w:cs="Times New Roman"/>
          <w:b/>
          <w:bCs/>
          <w:color w:val="auto"/>
          <w:spacing w:val="5"/>
          <w:sz w:val="28"/>
          <w:szCs w:val="28"/>
          <w:lang w:eastAsia="zh-CN"/>
        </w:rPr>
        <w:t>的复印件未重新加盖“河南康泰</w:t>
      </w:r>
      <w:r>
        <w:rPr>
          <w:rFonts w:hint="default" w:ascii="Times New Roman" w:hAnsi="Times New Roman" w:eastAsia="宋体" w:cs="Times New Roman"/>
          <w:b/>
          <w:bCs/>
          <w:color w:val="auto"/>
          <w:spacing w:val="5"/>
          <w:sz w:val="28"/>
          <w:szCs w:val="28"/>
          <w:lang w:val="en-US" w:eastAsia="zh-CN"/>
        </w:rPr>
        <w:t>凯天</w:t>
      </w:r>
      <w:r>
        <w:rPr>
          <w:rFonts w:hint="default" w:ascii="Times New Roman" w:hAnsi="Times New Roman" w:eastAsia="宋体" w:cs="Times New Roman"/>
          <w:b/>
          <w:bCs/>
          <w:color w:val="auto"/>
          <w:spacing w:val="5"/>
          <w:sz w:val="28"/>
          <w:szCs w:val="28"/>
          <w:lang w:eastAsia="zh-CN"/>
        </w:rPr>
        <w:t>检测</w:t>
      </w:r>
      <w:r>
        <w:rPr>
          <w:rFonts w:hint="default" w:ascii="Times New Roman" w:hAnsi="Times New Roman" w:eastAsia="宋体" w:cs="Times New Roman"/>
          <w:b/>
          <w:bCs/>
          <w:color w:val="auto"/>
          <w:spacing w:val="5"/>
          <w:sz w:val="28"/>
          <w:szCs w:val="28"/>
          <w:lang w:val="en-US" w:eastAsia="zh-CN"/>
        </w:rPr>
        <w:t>技术</w:t>
      </w:r>
      <w:r>
        <w:rPr>
          <w:rFonts w:hint="default" w:ascii="Times New Roman" w:hAnsi="Times New Roman" w:eastAsia="宋体" w:cs="Times New Roman"/>
          <w:b/>
          <w:bCs/>
          <w:color w:val="auto"/>
          <w:spacing w:val="5"/>
          <w:sz w:val="28"/>
          <w:szCs w:val="28"/>
          <w:lang w:eastAsia="zh-CN"/>
        </w:rPr>
        <w:t>有限公司”检测专用章或</w:t>
      </w:r>
      <w:r>
        <w:rPr>
          <w:rFonts w:hint="default" w:ascii="Times New Roman" w:hAnsi="Times New Roman" w:eastAsia="宋体" w:cs="Times New Roman"/>
          <w:b/>
          <w:bCs/>
          <w:color w:val="auto"/>
          <w:spacing w:val="5"/>
          <w:sz w:val="28"/>
          <w:szCs w:val="28"/>
          <w:lang w:val="en-US" w:eastAsia="zh-CN"/>
        </w:rPr>
        <w:t>有任何</w:t>
      </w:r>
      <w:r>
        <w:rPr>
          <w:rFonts w:hint="default" w:ascii="Times New Roman" w:hAnsi="Times New Roman" w:eastAsia="宋体" w:cs="Times New Roman"/>
          <w:b/>
          <w:bCs/>
          <w:color w:val="auto"/>
          <w:spacing w:val="5"/>
          <w:sz w:val="28"/>
          <w:szCs w:val="28"/>
        </w:rPr>
        <w:t>涂改</w:t>
      </w:r>
      <w:r>
        <w:rPr>
          <w:rFonts w:hint="default" w:ascii="Times New Roman" w:hAnsi="Times New Roman" w:eastAsia="宋体" w:cs="Times New Roman"/>
          <w:b/>
          <w:bCs/>
          <w:color w:val="auto"/>
          <w:spacing w:val="5"/>
          <w:sz w:val="28"/>
          <w:szCs w:val="28"/>
          <w:lang w:val="en-US" w:eastAsia="zh-CN"/>
        </w:rPr>
        <w:t>和</w:t>
      </w:r>
      <w:r>
        <w:rPr>
          <w:rFonts w:hint="default" w:ascii="Times New Roman" w:hAnsi="Times New Roman" w:eastAsia="宋体" w:cs="Times New Roman"/>
          <w:b/>
          <w:bCs/>
          <w:color w:val="auto"/>
          <w:spacing w:val="5"/>
          <w:sz w:val="28"/>
          <w:szCs w:val="28"/>
        </w:rPr>
        <w:t>增删无效</w:t>
      </w:r>
      <w:r>
        <w:rPr>
          <w:rFonts w:hint="default" w:ascii="Times New Roman" w:hAnsi="Times New Roman" w:eastAsia="宋体" w:cs="Times New Roman"/>
          <w:b/>
          <w:bCs/>
          <w:color w:val="auto"/>
          <w:spacing w:val="5"/>
          <w:sz w:val="28"/>
          <w:szCs w:val="28"/>
          <w:lang w:eastAsia="zh-CN"/>
        </w:rPr>
        <w:t>。</w:t>
      </w:r>
    </w:p>
    <w:p w14:paraId="180CE606">
      <w:pPr>
        <w:keepNext w:val="0"/>
        <w:keepLines w:val="0"/>
        <w:pageBreakBefore w:val="0"/>
        <w:widowControl w:val="0"/>
        <w:kinsoku/>
        <w:wordWrap/>
        <w:overflowPunct/>
        <w:topLinePunct w:val="0"/>
        <w:autoSpaceDE/>
        <w:autoSpaceDN/>
        <w:bidi w:val="0"/>
        <w:adjustRightInd/>
        <w:snapToGrid/>
        <w:spacing w:line="360" w:lineRule="auto"/>
        <w:ind w:left="582" w:hanging="582" w:hangingChars="200"/>
        <w:jc w:val="left"/>
        <w:textAlignment w:val="auto"/>
        <w:rPr>
          <w:rFonts w:hint="default" w:ascii="Times New Roman" w:hAnsi="Times New Roman" w:eastAsia="宋体" w:cs="Times New Roman"/>
          <w:b/>
          <w:bCs/>
          <w:color w:val="auto"/>
          <w:spacing w:val="5"/>
          <w:sz w:val="28"/>
          <w:szCs w:val="28"/>
          <w:lang w:eastAsia="zh-CN"/>
        </w:rPr>
      </w:pPr>
      <w:r>
        <w:rPr>
          <w:rFonts w:hint="default" w:ascii="Times New Roman" w:hAnsi="Times New Roman" w:eastAsia="宋体" w:cs="Times New Roman"/>
          <w:b/>
          <w:bCs/>
          <w:color w:val="auto"/>
          <w:spacing w:val="5"/>
          <w:sz w:val="28"/>
          <w:szCs w:val="28"/>
          <w:lang w:eastAsia="zh-CN"/>
        </w:rPr>
        <w:t>六、</w:t>
      </w:r>
      <w:r>
        <w:rPr>
          <w:rFonts w:hint="default" w:ascii="Times New Roman" w:hAnsi="Times New Roman" w:eastAsia="宋体" w:cs="Times New Roman"/>
          <w:b/>
          <w:bCs/>
          <w:color w:val="auto"/>
          <w:spacing w:val="5"/>
          <w:sz w:val="28"/>
          <w:szCs w:val="28"/>
        </w:rPr>
        <w:t>本检测报告及检测单位名称不得用于产品标签、广告、评优及商品宣传等</w:t>
      </w:r>
      <w:r>
        <w:rPr>
          <w:rFonts w:hint="default" w:ascii="Times New Roman" w:hAnsi="Times New Roman" w:eastAsia="宋体" w:cs="Times New Roman"/>
          <w:b/>
          <w:bCs/>
          <w:color w:val="auto"/>
          <w:spacing w:val="5"/>
          <w:sz w:val="28"/>
          <w:szCs w:val="28"/>
          <w:lang w:eastAsia="zh-CN"/>
        </w:rPr>
        <w:t>。</w:t>
      </w:r>
    </w:p>
    <w:p w14:paraId="059EFFF5">
      <w:pPr>
        <w:keepNext w:val="0"/>
        <w:keepLines w:val="0"/>
        <w:pageBreakBefore w:val="0"/>
        <w:widowControl w:val="0"/>
        <w:kinsoku/>
        <w:wordWrap/>
        <w:overflowPunct/>
        <w:topLinePunct w:val="0"/>
        <w:autoSpaceDE/>
        <w:autoSpaceDN/>
        <w:bidi w:val="0"/>
        <w:adjustRightInd/>
        <w:snapToGrid/>
        <w:spacing w:line="360" w:lineRule="auto"/>
        <w:ind w:left="582" w:hanging="582" w:hangingChars="200"/>
        <w:jc w:val="left"/>
        <w:textAlignment w:val="auto"/>
        <w:rPr>
          <w:rFonts w:hint="default" w:ascii="Times New Roman" w:hAnsi="Times New Roman" w:eastAsia="宋体" w:cs="Times New Roman"/>
          <w:b/>
          <w:bCs/>
          <w:color w:val="auto"/>
          <w:spacing w:val="5"/>
          <w:sz w:val="28"/>
          <w:szCs w:val="28"/>
          <w:lang w:val="en-US" w:eastAsia="zh-CN"/>
        </w:rPr>
      </w:pPr>
      <w:r>
        <w:rPr>
          <w:rFonts w:hint="default" w:ascii="Times New Roman" w:hAnsi="Times New Roman" w:eastAsia="宋体" w:cs="Times New Roman"/>
          <w:b/>
          <w:bCs/>
          <w:color w:val="auto"/>
          <w:spacing w:val="5"/>
          <w:sz w:val="28"/>
          <w:szCs w:val="28"/>
          <w:lang w:val="en-US" w:eastAsia="zh-CN"/>
        </w:rPr>
        <w:t>七、委托方若对本检测报告有异议，应于收到报告之日起十五日内提出申请，逾期不予受理。无法复现的样品，不予受理。</w:t>
      </w:r>
    </w:p>
    <w:p w14:paraId="0170E907">
      <w:pPr>
        <w:keepNext w:val="0"/>
        <w:keepLines w:val="0"/>
        <w:pageBreakBefore w:val="0"/>
        <w:widowControl w:val="0"/>
        <w:kinsoku/>
        <w:wordWrap/>
        <w:overflowPunct/>
        <w:topLinePunct w:val="0"/>
        <w:autoSpaceDE/>
        <w:autoSpaceDN/>
        <w:bidi w:val="0"/>
        <w:adjustRightInd/>
        <w:snapToGrid/>
        <w:spacing w:line="360" w:lineRule="auto"/>
        <w:ind w:left="279" w:leftChars="133" w:firstLine="521" w:firstLineChars="179"/>
        <w:jc w:val="left"/>
        <w:textAlignment w:val="auto"/>
        <w:rPr>
          <w:rFonts w:hint="default" w:ascii="Times New Roman" w:hAnsi="Times New Roman" w:eastAsia="宋体" w:cs="Times New Roman"/>
          <w:b/>
          <w:bCs/>
          <w:color w:val="auto"/>
          <w:spacing w:val="5"/>
          <w:sz w:val="28"/>
          <w:szCs w:val="28"/>
          <w:lang w:val="en-US" w:eastAsia="zh-CN"/>
        </w:rPr>
      </w:pPr>
    </w:p>
    <w:p w14:paraId="4EB23E52">
      <w:pPr>
        <w:keepNext w:val="0"/>
        <w:keepLines w:val="0"/>
        <w:pageBreakBefore w:val="0"/>
        <w:widowControl w:val="0"/>
        <w:kinsoku/>
        <w:wordWrap/>
        <w:overflowPunct/>
        <w:topLinePunct w:val="0"/>
        <w:autoSpaceDE/>
        <w:autoSpaceDN/>
        <w:bidi w:val="0"/>
        <w:adjustRightInd/>
        <w:snapToGrid/>
        <w:spacing w:line="360" w:lineRule="auto"/>
        <w:ind w:left="279" w:leftChars="133" w:firstLine="521" w:firstLineChars="179"/>
        <w:textAlignment w:val="auto"/>
        <w:rPr>
          <w:rFonts w:hint="default" w:ascii="Times New Roman" w:hAnsi="Times New Roman" w:eastAsia="宋体" w:cs="Times New Roman"/>
          <w:b/>
          <w:bCs/>
          <w:color w:val="auto"/>
          <w:spacing w:val="5"/>
          <w:sz w:val="28"/>
          <w:szCs w:val="28"/>
          <w:lang w:val="en-US" w:eastAsia="zh-CN"/>
        </w:rPr>
      </w:pPr>
    </w:p>
    <w:p w14:paraId="3948E669">
      <w:pPr>
        <w:keepNext w:val="0"/>
        <w:keepLines w:val="0"/>
        <w:pageBreakBefore w:val="0"/>
        <w:widowControl w:val="0"/>
        <w:kinsoku/>
        <w:wordWrap/>
        <w:overflowPunct/>
        <w:topLinePunct w:val="0"/>
        <w:autoSpaceDE/>
        <w:autoSpaceDN/>
        <w:bidi w:val="0"/>
        <w:adjustRightInd/>
        <w:snapToGrid/>
        <w:spacing w:line="360" w:lineRule="auto"/>
        <w:ind w:left="279" w:leftChars="133" w:firstLine="521" w:firstLineChars="179"/>
        <w:textAlignment w:val="auto"/>
        <w:rPr>
          <w:rFonts w:hint="default" w:ascii="Times New Roman" w:hAnsi="Times New Roman" w:eastAsia="宋体" w:cs="Times New Roman"/>
          <w:b/>
          <w:bCs/>
          <w:color w:val="auto"/>
          <w:spacing w:val="5"/>
          <w:sz w:val="28"/>
          <w:szCs w:val="28"/>
          <w:lang w:val="en-US" w:eastAsia="zh-CN"/>
        </w:rPr>
      </w:pPr>
    </w:p>
    <w:p w14:paraId="4C9FB75B">
      <w:pPr>
        <w:keepNext w:val="0"/>
        <w:keepLines w:val="0"/>
        <w:pageBreakBefore w:val="0"/>
        <w:widowControl w:val="0"/>
        <w:kinsoku/>
        <w:wordWrap/>
        <w:overflowPunct/>
        <w:topLinePunct w:val="0"/>
        <w:autoSpaceDE/>
        <w:autoSpaceDN/>
        <w:bidi w:val="0"/>
        <w:adjustRightInd/>
        <w:snapToGrid/>
        <w:spacing w:line="360" w:lineRule="auto"/>
        <w:ind w:left="279" w:leftChars="133" w:firstLine="521" w:firstLineChars="179"/>
        <w:textAlignment w:val="auto"/>
        <w:rPr>
          <w:rFonts w:hint="default" w:ascii="Times New Roman" w:hAnsi="Times New Roman" w:eastAsia="宋体" w:cs="Times New Roman"/>
          <w:b/>
          <w:bCs/>
          <w:color w:val="auto"/>
          <w:spacing w:val="5"/>
          <w:sz w:val="28"/>
          <w:szCs w:val="28"/>
          <w:lang w:val="en-US" w:eastAsia="zh-CN"/>
        </w:rPr>
      </w:pPr>
    </w:p>
    <w:p w14:paraId="269987E9">
      <w:pPr>
        <w:keepNext w:val="0"/>
        <w:keepLines w:val="0"/>
        <w:pageBreakBefore w:val="0"/>
        <w:widowControl w:val="0"/>
        <w:kinsoku/>
        <w:wordWrap/>
        <w:overflowPunct/>
        <w:topLinePunct w:val="0"/>
        <w:autoSpaceDE/>
        <w:autoSpaceDN/>
        <w:bidi w:val="0"/>
        <w:adjustRightInd/>
        <w:snapToGrid/>
        <w:spacing w:line="360" w:lineRule="auto"/>
        <w:ind w:left="0" w:leftChars="0" w:firstLine="521" w:firstLineChars="179"/>
        <w:textAlignment w:val="auto"/>
        <w:rPr>
          <w:rFonts w:hint="default" w:ascii="Times New Roman" w:hAnsi="Times New Roman" w:eastAsia="宋体" w:cs="Times New Roman"/>
          <w:b/>
          <w:bCs/>
          <w:color w:val="auto"/>
          <w:spacing w:val="5"/>
          <w:sz w:val="28"/>
          <w:szCs w:val="28"/>
          <w:lang w:val="en-US" w:eastAsia="zh-CN"/>
        </w:rPr>
      </w:pPr>
    </w:p>
    <w:p w14:paraId="0EA1EA97">
      <w:pPr>
        <w:rPr>
          <w:rFonts w:hint="default" w:ascii="Times New Roman" w:hAnsi="Times New Roman" w:cs="Times New Roman"/>
          <w:b/>
          <w:color w:val="auto"/>
          <w:sz w:val="28"/>
          <w:szCs w:val="28"/>
          <w:lang w:val="en-US" w:eastAsia="zh-CN"/>
        </w:rPr>
      </w:pPr>
      <w:r>
        <w:rPr>
          <w:rFonts w:hint="default" w:ascii="Times New Roman" w:hAnsi="Times New Roman" w:cs="Times New Roman"/>
          <w:b/>
          <w:color w:val="auto"/>
          <w:sz w:val="28"/>
          <w:szCs w:val="28"/>
          <w:lang w:val="en-US" w:eastAsia="zh-CN"/>
        </w:rPr>
        <w:br w:type="page"/>
      </w:r>
    </w:p>
    <w:p w14:paraId="1515126E">
      <w:pPr>
        <w:outlineLvl w:val="0"/>
        <w:rPr>
          <w:rFonts w:hint="eastAsia" w:ascii="Times New Roman" w:hAnsi="Times New Roman" w:cs="Times New Roman"/>
          <w:b/>
          <w:sz w:val="28"/>
          <w:szCs w:val="28"/>
          <w:lang w:val="en-US" w:eastAsia="zh-CN"/>
        </w:rPr>
      </w:pPr>
      <w:r>
        <w:rPr>
          <w:rFonts w:hint="default" w:ascii="Times New Roman" w:hAnsi="Times New Roman" w:cs="Times New Roman"/>
          <w:b/>
          <w:color w:val="auto"/>
          <w:sz w:val="28"/>
          <w:szCs w:val="28"/>
          <w:lang w:val="en-US" w:eastAsia="zh-CN"/>
        </w:rPr>
        <w:t xml:space="preserve">一 </w:t>
      </w:r>
      <w:r>
        <w:rPr>
          <w:rFonts w:hint="default" w:ascii="Times New Roman" w:hAnsi="Times New Roman" w:cs="Times New Roman"/>
          <w:b/>
          <w:sz w:val="28"/>
          <w:szCs w:val="28"/>
          <w:lang w:val="en-US" w:eastAsia="zh-CN"/>
        </w:rPr>
        <w:t>基本情况</w:t>
      </w:r>
      <w:r>
        <w:rPr>
          <w:rFonts w:hint="eastAsia" w:ascii="Times New Roman" w:hAnsi="Times New Roman" w:cs="Times New Roman"/>
          <w:b/>
          <w:sz w:val="28"/>
          <w:szCs w:val="28"/>
          <w:lang w:val="en-US" w:eastAsia="zh-CN"/>
        </w:rPr>
        <w:t>（见表1）</w:t>
      </w:r>
    </w:p>
    <w:p w14:paraId="79783F35">
      <w:pPr>
        <w:jc w:val="center"/>
        <w:outlineLvl w:val="0"/>
        <w:rPr>
          <w:rFonts w:hint="default" w:ascii="Times New Roman" w:hAnsi="Times New Roman" w:cs="Times New Roman"/>
          <w:b/>
          <w:sz w:val="28"/>
          <w:szCs w:val="28"/>
          <w:lang w:val="en-US" w:eastAsia="zh-CN"/>
        </w:rPr>
      </w:pPr>
      <w:r>
        <w:rPr>
          <w:rFonts w:hint="eastAsia" w:ascii="Times New Roman" w:hAnsi="Times New Roman" w:cs="Times New Roman"/>
          <w:b/>
          <w:sz w:val="28"/>
          <w:szCs w:val="28"/>
          <w:lang w:val="en-US" w:eastAsia="zh-CN"/>
        </w:rPr>
        <w:t>表1：</w:t>
      </w:r>
      <w:r>
        <w:rPr>
          <w:rFonts w:hint="default" w:ascii="Times New Roman" w:hAnsi="Times New Roman" w:cs="Times New Roman"/>
          <w:b/>
          <w:sz w:val="28"/>
          <w:szCs w:val="28"/>
          <w:lang w:val="en-US" w:eastAsia="zh-CN"/>
        </w:rPr>
        <w:t>基本情</w:t>
      </w:r>
      <w:r>
        <w:rPr>
          <w:rFonts w:hint="eastAsia" w:ascii="Times New Roman" w:hAnsi="Times New Roman" w:cs="Times New Roman"/>
          <w:b/>
          <w:sz w:val="28"/>
          <w:szCs w:val="28"/>
          <w:lang w:val="en-US" w:eastAsia="zh-CN"/>
        </w:rPr>
        <w:t>况</w:t>
      </w:r>
    </w:p>
    <w:tbl>
      <w:tblPr>
        <w:tblStyle w:val="7"/>
        <w:tblW w:w="4996"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7"/>
        <w:gridCol w:w="2573"/>
        <w:gridCol w:w="1671"/>
        <w:gridCol w:w="2920"/>
      </w:tblGrid>
      <w:tr w14:paraId="2500FA2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40" w:type="pct"/>
            <w:tcBorders>
              <w:tl2br w:val="nil"/>
              <w:tr2bl w:val="nil"/>
            </w:tcBorders>
            <w:noWrap w:val="0"/>
            <w:vAlign w:val="center"/>
          </w:tcPr>
          <w:p w14:paraId="4189E3C5">
            <w:pPr>
              <w:spacing w:line="360" w:lineRule="auto"/>
              <w:jc w:val="center"/>
              <w:rPr>
                <w:rFonts w:hint="default" w:ascii="Times New Roman" w:hAnsi="Times New Roman" w:eastAsia="宋体" w:cs="Times New Roman"/>
                <w:color w:val="auto"/>
                <w:sz w:val="24"/>
                <w:szCs w:val="22"/>
                <w:vertAlign w:val="baseline"/>
              </w:rPr>
            </w:pPr>
            <w:r>
              <w:rPr>
                <w:rFonts w:hint="default" w:ascii="Times New Roman" w:hAnsi="Times New Roman" w:eastAsia="宋体" w:cs="Times New Roman"/>
                <w:color w:val="auto"/>
                <w:sz w:val="24"/>
                <w:szCs w:val="22"/>
                <w:vertAlign w:val="baseline"/>
                <w:lang w:val="en-US" w:eastAsia="zh-CN"/>
              </w:rPr>
              <w:t>委托单位名称</w:t>
            </w:r>
          </w:p>
        </w:tc>
        <w:tc>
          <w:tcPr>
            <w:tcW w:w="3859" w:type="pct"/>
            <w:gridSpan w:val="3"/>
            <w:tcBorders>
              <w:tl2br w:val="nil"/>
              <w:tr2bl w:val="nil"/>
            </w:tcBorders>
            <w:noWrap w:val="0"/>
            <w:vAlign w:val="center"/>
          </w:tcPr>
          <w:p w14:paraId="758AA4F9">
            <w:pPr>
              <w:spacing w:line="360" w:lineRule="auto"/>
              <w:jc w:val="center"/>
              <w:rPr>
                <w:rFonts w:hint="default" w:ascii="Times New Roman" w:hAnsi="Times New Roman" w:eastAsia="宋体" w:cs="Times New Roman"/>
                <w:color w:val="auto"/>
                <w:sz w:val="24"/>
                <w:szCs w:val="22"/>
                <w:vertAlign w:val="baseline"/>
                <w:lang w:val="en-US" w:eastAsia="zh-CN"/>
              </w:rPr>
            </w:pPr>
            <w:r>
              <w:rPr>
                <w:rFonts w:hint="eastAsia" w:ascii="宋体" w:hAnsi="宋体" w:eastAsia="宋体" w:cs="宋体"/>
                <w:color w:val="auto"/>
                <w:sz w:val="24"/>
                <w:szCs w:val="22"/>
                <w:vertAlign w:val="baseline"/>
                <w:lang w:val="en-US" w:eastAsia="zh-CN"/>
              </w:rPr>
              <w:t>汤阴中州供水有限公司第一水厂</w:t>
            </w:r>
          </w:p>
        </w:tc>
      </w:tr>
      <w:tr w14:paraId="2AD5AE2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40" w:type="pct"/>
            <w:tcBorders>
              <w:tl2br w:val="nil"/>
              <w:tr2bl w:val="nil"/>
            </w:tcBorders>
            <w:noWrap w:val="0"/>
            <w:vAlign w:val="center"/>
          </w:tcPr>
          <w:p w14:paraId="3F149BFF">
            <w:pPr>
              <w:spacing w:line="360" w:lineRule="auto"/>
              <w:jc w:val="center"/>
              <w:rPr>
                <w:rFonts w:hint="default" w:ascii="Times New Roman" w:hAnsi="Times New Roman" w:eastAsia="宋体" w:cs="Times New Roman"/>
                <w:color w:val="auto"/>
                <w:sz w:val="24"/>
                <w:szCs w:val="22"/>
                <w:vertAlign w:val="baseline"/>
              </w:rPr>
            </w:pPr>
            <w:r>
              <w:rPr>
                <w:rFonts w:hint="default" w:ascii="Times New Roman" w:hAnsi="Times New Roman" w:eastAsia="宋体" w:cs="Times New Roman"/>
                <w:color w:val="auto"/>
                <w:sz w:val="24"/>
                <w:szCs w:val="22"/>
                <w:vertAlign w:val="baseline"/>
                <w:lang w:val="en-US" w:eastAsia="zh-CN"/>
              </w:rPr>
              <w:t>受测单位名称</w:t>
            </w:r>
          </w:p>
        </w:tc>
        <w:tc>
          <w:tcPr>
            <w:tcW w:w="3859" w:type="pct"/>
            <w:gridSpan w:val="3"/>
            <w:tcBorders>
              <w:tl2br w:val="nil"/>
              <w:tr2bl w:val="nil"/>
            </w:tcBorders>
            <w:noWrap w:val="0"/>
            <w:vAlign w:val="center"/>
          </w:tcPr>
          <w:p w14:paraId="63840C14">
            <w:pPr>
              <w:spacing w:line="360" w:lineRule="auto"/>
              <w:jc w:val="center"/>
              <w:rPr>
                <w:rFonts w:hint="default" w:ascii="Times New Roman" w:hAnsi="Times New Roman" w:eastAsia="宋体" w:cs="Times New Roman"/>
                <w:color w:val="auto"/>
                <w:sz w:val="24"/>
                <w:szCs w:val="22"/>
                <w:vertAlign w:val="baseline"/>
                <w:lang w:val="en-US" w:eastAsia="zh-CN"/>
              </w:rPr>
            </w:pPr>
            <w:r>
              <w:rPr>
                <w:rFonts w:hint="eastAsia" w:ascii="宋体" w:hAnsi="宋体" w:eastAsia="宋体" w:cs="宋体"/>
                <w:color w:val="auto"/>
                <w:sz w:val="24"/>
                <w:szCs w:val="22"/>
                <w:vertAlign w:val="baseline"/>
                <w:lang w:val="en-US" w:eastAsia="zh-CN"/>
              </w:rPr>
              <w:t>汤阴中州供水有限公司第一水厂</w:t>
            </w:r>
          </w:p>
        </w:tc>
      </w:tr>
      <w:tr w14:paraId="4460563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40" w:type="pct"/>
            <w:tcBorders>
              <w:tl2br w:val="nil"/>
              <w:tr2bl w:val="nil"/>
            </w:tcBorders>
            <w:noWrap w:val="0"/>
            <w:vAlign w:val="center"/>
          </w:tcPr>
          <w:p w14:paraId="71B44EF5">
            <w:pPr>
              <w:spacing w:line="360" w:lineRule="auto"/>
              <w:jc w:val="center"/>
              <w:rPr>
                <w:rFonts w:hint="default" w:ascii="Times New Roman" w:hAnsi="Times New Roman" w:eastAsia="宋体" w:cs="Times New Roman"/>
                <w:color w:val="auto"/>
                <w:sz w:val="24"/>
                <w:szCs w:val="22"/>
                <w:vertAlign w:val="baseline"/>
                <w:lang w:val="en-US" w:eastAsia="zh-CN"/>
              </w:rPr>
            </w:pPr>
            <w:r>
              <w:rPr>
                <w:rFonts w:hint="default" w:ascii="Times New Roman" w:hAnsi="Times New Roman" w:eastAsia="宋体" w:cs="Times New Roman"/>
                <w:color w:val="auto"/>
                <w:sz w:val="24"/>
                <w:szCs w:val="22"/>
                <w:vertAlign w:val="baseline"/>
                <w:lang w:val="en-US" w:eastAsia="zh-CN"/>
              </w:rPr>
              <w:t>受测单位地址</w:t>
            </w:r>
          </w:p>
        </w:tc>
        <w:tc>
          <w:tcPr>
            <w:tcW w:w="3859" w:type="pct"/>
            <w:gridSpan w:val="3"/>
            <w:tcBorders>
              <w:tl2br w:val="nil"/>
              <w:tr2bl w:val="nil"/>
            </w:tcBorders>
            <w:noWrap w:val="0"/>
            <w:vAlign w:val="center"/>
          </w:tcPr>
          <w:p w14:paraId="0A466B2E">
            <w:pPr>
              <w:spacing w:line="360" w:lineRule="auto"/>
              <w:jc w:val="center"/>
              <w:rPr>
                <w:rFonts w:hint="default" w:ascii="Times New Roman" w:hAnsi="Times New Roman" w:eastAsia="宋体" w:cs="Times New Roman"/>
                <w:color w:val="auto"/>
                <w:sz w:val="24"/>
                <w:szCs w:val="22"/>
                <w:vertAlign w:val="baseline"/>
                <w:lang w:val="en-US" w:eastAsia="zh-CN"/>
              </w:rPr>
            </w:pPr>
            <w:r>
              <w:rPr>
                <w:rFonts w:hint="eastAsia" w:ascii="宋体" w:hAnsi="宋体" w:eastAsia="宋体" w:cs="宋体"/>
                <w:color w:val="auto"/>
                <w:sz w:val="24"/>
                <w:szCs w:val="22"/>
                <w:vertAlign w:val="baseline"/>
                <w:lang w:val="en-US" w:eastAsia="zh-CN"/>
              </w:rPr>
              <w:t>/</w:t>
            </w:r>
          </w:p>
        </w:tc>
      </w:tr>
      <w:tr w14:paraId="57AA5CD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40" w:type="pct"/>
            <w:tcBorders>
              <w:tl2br w:val="nil"/>
              <w:tr2bl w:val="nil"/>
            </w:tcBorders>
            <w:noWrap w:val="0"/>
            <w:vAlign w:val="center"/>
          </w:tcPr>
          <w:p w14:paraId="21B9FEF8">
            <w:pPr>
              <w:spacing w:line="360" w:lineRule="auto"/>
              <w:jc w:val="center"/>
              <w:rPr>
                <w:rFonts w:hint="default" w:ascii="Times New Roman" w:hAnsi="Times New Roman" w:eastAsia="宋体" w:cs="Times New Roman"/>
                <w:color w:val="auto"/>
                <w:kern w:val="2"/>
                <w:sz w:val="24"/>
                <w:szCs w:val="22"/>
                <w:vertAlign w:val="baseline"/>
                <w:lang w:val="en-US" w:eastAsia="zh-CN" w:bidi="ar-SA"/>
              </w:rPr>
            </w:pPr>
            <w:r>
              <w:rPr>
                <w:rFonts w:hint="default" w:ascii="Times New Roman" w:hAnsi="Times New Roman" w:eastAsia="宋体" w:cs="Times New Roman"/>
                <w:color w:val="auto"/>
                <w:sz w:val="24"/>
                <w:szCs w:val="22"/>
                <w:vertAlign w:val="baseline"/>
                <w:lang w:eastAsia="zh-CN"/>
              </w:rPr>
              <w:t>检测类别</w:t>
            </w:r>
          </w:p>
        </w:tc>
        <w:tc>
          <w:tcPr>
            <w:tcW w:w="1386" w:type="pct"/>
            <w:tcBorders>
              <w:tl2br w:val="nil"/>
              <w:tr2bl w:val="nil"/>
            </w:tcBorders>
            <w:noWrap w:val="0"/>
            <w:vAlign w:val="center"/>
          </w:tcPr>
          <w:p w14:paraId="3393A8D0">
            <w:pPr>
              <w:spacing w:line="360" w:lineRule="auto"/>
              <w:jc w:val="center"/>
              <w:rPr>
                <w:rFonts w:hint="default" w:ascii="Times New Roman" w:hAnsi="Times New Roman" w:eastAsia="宋体" w:cs="Times New Roman"/>
                <w:color w:val="auto"/>
                <w:kern w:val="2"/>
                <w:sz w:val="24"/>
                <w:szCs w:val="22"/>
                <w:vertAlign w:val="baseline"/>
                <w:lang w:val="en-US" w:eastAsia="zh-CN" w:bidi="ar-SA"/>
              </w:rPr>
            </w:pPr>
            <w:r>
              <w:rPr>
                <w:rFonts w:hint="default" w:ascii="Times New Roman" w:hAnsi="Times New Roman" w:eastAsia="宋体" w:cs="Times New Roman"/>
                <w:color w:val="auto"/>
                <w:sz w:val="24"/>
                <w:szCs w:val="22"/>
                <w:vertAlign w:val="baseline"/>
                <w:lang w:val="en-US" w:eastAsia="zh-CN"/>
              </w:rPr>
              <w:t>委托检测</w:t>
            </w:r>
          </w:p>
        </w:tc>
        <w:tc>
          <w:tcPr>
            <w:tcW w:w="900" w:type="pct"/>
            <w:tcBorders>
              <w:tl2br w:val="nil"/>
              <w:tr2bl w:val="nil"/>
            </w:tcBorders>
            <w:noWrap w:val="0"/>
            <w:vAlign w:val="center"/>
          </w:tcPr>
          <w:p w14:paraId="4C448A80">
            <w:pPr>
              <w:spacing w:line="360" w:lineRule="auto"/>
              <w:jc w:val="center"/>
              <w:rPr>
                <w:rFonts w:hint="default" w:ascii="Times New Roman" w:hAnsi="Times New Roman" w:eastAsia="宋体" w:cs="Times New Roman"/>
                <w:color w:val="auto"/>
                <w:kern w:val="2"/>
                <w:sz w:val="24"/>
                <w:szCs w:val="22"/>
                <w:vertAlign w:val="baseline"/>
                <w:lang w:val="en-US" w:eastAsia="zh-CN" w:bidi="ar-SA"/>
              </w:rPr>
            </w:pPr>
            <w:r>
              <w:rPr>
                <w:rFonts w:hint="default" w:ascii="Times New Roman" w:hAnsi="Times New Roman" w:eastAsia="宋体" w:cs="Times New Roman"/>
                <w:color w:val="auto"/>
                <w:sz w:val="24"/>
                <w:szCs w:val="22"/>
                <w:vertAlign w:val="baseline"/>
                <w:lang w:val="en-US" w:eastAsia="zh-CN"/>
              </w:rPr>
              <w:t>样品来源</w:t>
            </w:r>
          </w:p>
        </w:tc>
        <w:tc>
          <w:tcPr>
            <w:tcW w:w="1572" w:type="pct"/>
            <w:tcBorders>
              <w:tl2br w:val="nil"/>
              <w:tr2bl w:val="nil"/>
            </w:tcBorders>
            <w:noWrap w:val="0"/>
            <w:vAlign w:val="center"/>
          </w:tcPr>
          <w:p w14:paraId="6D5568DC">
            <w:pPr>
              <w:spacing w:line="360" w:lineRule="auto"/>
              <w:jc w:val="center"/>
              <w:rPr>
                <w:rFonts w:hint="default" w:ascii="Times New Roman" w:hAnsi="Times New Roman" w:eastAsia="宋体" w:cs="Times New Roman"/>
                <w:color w:val="auto"/>
                <w:kern w:val="2"/>
                <w:sz w:val="24"/>
                <w:szCs w:val="22"/>
                <w:vertAlign w:val="baseline"/>
                <w:lang w:val="en-US" w:eastAsia="zh-CN" w:bidi="ar-SA"/>
              </w:rPr>
            </w:pPr>
            <w:r>
              <w:rPr>
                <w:rFonts w:hint="default" w:ascii="Times New Roman" w:hAnsi="Times New Roman" w:eastAsia="宋体" w:cs="Times New Roman"/>
                <w:color w:val="auto"/>
                <w:sz w:val="24"/>
                <w:szCs w:val="22"/>
                <w:vertAlign w:val="baseline"/>
                <w:lang w:val="en-US" w:eastAsia="zh-CN"/>
              </w:rPr>
              <w:sym w:font="Wingdings" w:char="00FE"/>
            </w:r>
            <w:r>
              <w:rPr>
                <w:rFonts w:hint="default" w:ascii="Times New Roman" w:hAnsi="Times New Roman" w:eastAsia="宋体" w:cs="Times New Roman"/>
                <w:color w:val="auto"/>
                <w:sz w:val="24"/>
                <w:szCs w:val="22"/>
                <w:vertAlign w:val="baseline"/>
                <w:lang w:val="en-US" w:eastAsia="zh-CN"/>
              </w:rPr>
              <w:t xml:space="preserve">现场采样 </w:t>
            </w:r>
            <w:r>
              <w:rPr>
                <w:rFonts w:hint="default" w:ascii="Times New Roman" w:hAnsi="Times New Roman" w:eastAsia="宋体" w:cs="Times New Roman"/>
                <w:color w:val="auto"/>
                <w:sz w:val="24"/>
                <w:szCs w:val="22"/>
                <w:vertAlign w:val="baseline"/>
                <w:lang w:val="en-US" w:eastAsia="zh-CN"/>
              </w:rPr>
              <w:sym w:font="Wingdings" w:char="00A8"/>
            </w:r>
            <w:r>
              <w:rPr>
                <w:rFonts w:hint="default" w:ascii="Times New Roman" w:hAnsi="Times New Roman" w:eastAsia="宋体" w:cs="Times New Roman"/>
                <w:color w:val="auto"/>
                <w:sz w:val="24"/>
                <w:szCs w:val="22"/>
                <w:vertAlign w:val="baseline"/>
                <w:lang w:val="en-US" w:eastAsia="zh-CN"/>
              </w:rPr>
              <w:t>送样</w:t>
            </w:r>
          </w:p>
        </w:tc>
      </w:tr>
      <w:tr w14:paraId="7668C2D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40" w:type="pct"/>
            <w:tcBorders>
              <w:tl2br w:val="nil"/>
              <w:tr2bl w:val="nil"/>
            </w:tcBorders>
            <w:noWrap w:val="0"/>
            <w:vAlign w:val="center"/>
          </w:tcPr>
          <w:p w14:paraId="70AEBF26">
            <w:pPr>
              <w:spacing w:line="360" w:lineRule="auto"/>
              <w:jc w:val="center"/>
              <w:rPr>
                <w:rFonts w:hint="default" w:ascii="Times New Roman" w:hAnsi="Times New Roman" w:eastAsia="宋体" w:cs="Times New Roman"/>
                <w:color w:val="auto"/>
                <w:kern w:val="2"/>
                <w:sz w:val="24"/>
                <w:szCs w:val="22"/>
                <w:vertAlign w:val="baseline"/>
                <w:lang w:val="en-US" w:eastAsia="zh-CN" w:bidi="ar-SA"/>
              </w:rPr>
            </w:pPr>
            <w:r>
              <w:rPr>
                <w:rFonts w:hint="default" w:ascii="Times New Roman" w:hAnsi="Times New Roman" w:eastAsia="宋体" w:cs="Times New Roman"/>
                <w:color w:val="auto"/>
                <w:sz w:val="24"/>
                <w:szCs w:val="22"/>
                <w:vertAlign w:val="baseline"/>
                <w:lang w:eastAsia="zh-CN"/>
              </w:rPr>
              <w:t>样品</w:t>
            </w:r>
            <w:r>
              <w:rPr>
                <w:rFonts w:hint="default" w:ascii="Times New Roman" w:hAnsi="Times New Roman" w:eastAsia="宋体" w:cs="Times New Roman"/>
                <w:color w:val="auto"/>
                <w:sz w:val="24"/>
                <w:szCs w:val="22"/>
                <w:vertAlign w:val="baseline"/>
                <w:lang w:val="en-US" w:eastAsia="zh-CN"/>
              </w:rPr>
              <w:t>类别</w:t>
            </w:r>
          </w:p>
        </w:tc>
        <w:tc>
          <w:tcPr>
            <w:tcW w:w="1386" w:type="pct"/>
            <w:tcBorders>
              <w:tl2br w:val="nil"/>
              <w:tr2bl w:val="nil"/>
            </w:tcBorders>
            <w:noWrap w:val="0"/>
            <w:vAlign w:val="center"/>
          </w:tcPr>
          <w:p w14:paraId="4FE62CD4">
            <w:pPr>
              <w:spacing w:line="360" w:lineRule="auto"/>
              <w:jc w:val="center"/>
              <w:rPr>
                <w:rFonts w:hint="default" w:ascii="Times New Roman" w:hAnsi="Times New Roman" w:eastAsia="宋体" w:cs="Times New Roman"/>
                <w:color w:val="auto"/>
                <w:kern w:val="2"/>
                <w:sz w:val="24"/>
                <w:szCs w:val="22"/>
                <w:vertAlign w:val="baseline"/>
                <w:lang w:val="en-US" w:eastAsia="zh-CN" w:bidi="ar-SA"/>
              </w:rPr>
            </w:pPr>
            <w:r>
              <w:rPr>
                <w:rFonts w:hint="default" w:ascii="Times New Roman" w:hAnsi="Times New Roman" w:eastAsia="宋体" w:cs="Times New Roman"/>
                <w:color w:val="auto"/>
                <w:sz w:val="24"/>
                <w:szCs w:val="22"/>
                <w:vertAlign w:val="baseline"/>
                <w:lang w:val="en-US" w:eastAsia="zh-CN"/>
              </w:rPr>
              <w:t xml:space="preserve">出厂水 </w:t>
            </w:r>
          </w:p>
        </w:tc>
        <w:tc>
          <w:tcPr>
            <w:tcW w:w="900" w:type="pct"/>
            <w:tcBorders>
              <w:tl2br w:val="nil"/>
              <w:tr2bl w:val="nil"/>
            </w:tcBorders>
            <w:noWrap w:val="0"/>
            <w:vAlign w:val="center"/>
          </w:tcPr>
          <w:p w14:paraId="23A2117A">
            <w:pPr>
              <w:spacing w:line="360" w:lineRule="auto"/>
              <w:jc w:val="center"/>
              <w:rPr>
                <w:rFonts w:hint="default" w:ascii="Times New Roman" w:hAnsi="Times New Roman" w:eastAsia="宋体" w:cs="Times New Roman"/>
                <w:color w:val="auto"/>
                <w:kern w:val="2"/>
                <w:sz w:val="24"/>
                <w:szCs w:val="22"/>
                <w:vertAlign w:val="baseline"/>
                <w:lang w:val="en-US" w:eastAsia="zh-CN" w:bidi="ar-SA"/>
              </w:rPr>
            </w:pPr>
            <w:r>
              <w:rPr>
                <w:rFonts w:hint="default" w:ascii="Times New Roman" w:hAnsi="Times New Roman" w:eastAsia="宋体" w:cs="Times New Roman"/>
                <w:color w:val="auto"/>
                <w:sz w:val="24"/>
                <w:szCs w:val="22"/>
                <w:vertAlign w:val="baseline"/>
                <w:lang w:eastAsia="zh-CN"/>
              </w:rPr>
              <w:t>采样日期</w:t>
            </w:r>
          </w:p>
        </w:tc>
        <w:tc>
          <w:tcPr>
            <w:tcW w:w="1572" w:type="pct"/>
            <w:tcBorders>
              <w:tl2br w:val="nil"/>
              <w:tr2bl w:val="nil"/>
            </w:tcBorders>
            <w:noWrap w:val="0"/>
            <w:vAlign w:val="center"/>
          </w:tcPr>
          <w:p w14:paraId="2A961CE9">
            <w:pPr>
              <w:spacing w:line="360" w:lineRule="auto"/>
              <w:jc w:val="center"/>
              <w:rPr>
                <w:rFonts w:hint="default" w:ascii="Times New Roman" w:hAnsi="Times New Roman" w:eastAsia="宋体" w:cs="Times New Roman"/>
                <w:color w:val="auto"/>
                <w:kern w:val="2"/>
                <w:sz w:val="24"/>
                <w:szCs w:val="22"/>
                <w:vertAlign w:val="baseline"/>
                <w:lang w:val="en-US" w:eastAsia="zh-CN" w:bidi="ar-SA"/>
              </w:rPr>
            </w:pPr>
            <w:r>
              <w:rPr>
                <w:rFonts w:hint="eastAsia" w:ascii="Times New Roman" w:hAnsi="Times New Roman" w:eastAsia="宋体" w:cs="Times New Roman"/>
                <w:color w:val="auto"/>
                <w:sz w:val="24"/>
                <w:szCs w:val="22"/>
                <w:vertAlign w:val="baseline"/>
                <w:lang w:val="en-US" w:eastAsia="zh-CN"/>
              </w:rPr>
              <w:t>2024年11月01日</w:t>
            </w:r>
          </w:p>
        </w:tc>
      </w:tr>
      <w:tr w14:paraId="122C14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40" w:type="pct"/>
            <w:tcBorders>
              <w:tl2br w:val="nil"/>
              <w:tr2bl w:val="nil"/>
            </w:tcBorders>
            <w:noWrap w:val="0"/>
            <w:vAlign w:val="center"/>
          </w:tcPr>
          <w:p w14:paraId="14C077C7">
            <w:pPr>
              <w:spacing w:line="360" w:lineRule="auto"/>
              <w:jc w:val="center"/>
              <w:rPr>
                <w:rFonts w:hint="default" w:ascii="Times New Roman" w:hAnsi="Times New Roman" w:eastAsia="宋体" w:cs="Times New Roman"/>
                <w:color w:val="auto"/>
                <w:kern w:val="2"/>
                <w:sz w:val="24"/>
                <w:szCs w:val="22"/>
                <w:vertAlign w:val="baseline"/>
                <w:lang w:val="en-US" w:eastAsia="zh-CN" w:bidi="ar-SA"/>
              </w:rPr>
            </w:pPr>
            <w:r>
              <w:rPr>
                <w:rFonts w:hint="default" w:ascii="Times New Roman" w:hAnsi="Times New Roman" w:eastAsia="宋体" w:cs="Times New Roman"/>
                <w:color w:val="auto"/>
                <w:sz w:val="24"/>
                <w:szCs w:val="22"/>
                <w:vertAlign w:val="baseline"/>
                <w:lang w:eastAsia="zh-CN"/>
              </w:rPr>
              <w:t>样品状态</w:t>
            </w:r>
          </w:p>
        </w:tc>
        <w:tc>
          <w:tcPr>
            <w:tcW w:w="3859" w:type="pct"/>
            <w:gridSpan w:val="3"/>
            <w:tcBorders>
              <w:tl2br w:val="nil"/>
              <w:tr2bl w:val="nil"/>
            </w:tcBorders>
            <w:noWrap w:val="0"/>
            <w:vAlign w:val="center"/>
          </w:tcPr>
          <w:p w14:paraId="33978C88">
            <w:pPr>
              <w:spacing w:line="360" w:lineRule="auto"/>
              <w:jc w:val="center"/>
              <w:rPr>
                <w:rFonts w:hint="default" w:ascii="Times New Roman" w:hAnsi="Times New Roman" w:eastAsia="宋体" w:cs="Times New Roman"/>
                <w:color w:val="auto"/>
                <w:kern w:val="2"/>
                <w:sz w:val="24"/>
                <w:szCs w:val="22"/>
                <w:vertAlign w:val="baseline"/>
                <w:lang w:val="en-US" w:eastAsia="zh-CN" w:bidi="ar-SA"/>
              </w:rPr>
            </w:pPr>
            <w:r>
              <w:rPr>
                <w:rFonts w:hint="default" w:ascii="Times New Roman" w:hAnsi="Times New Roman" w:eastAsia="宋体" w:cs="Times New Roman"/>
                <w:color w:val="auto"/>
                <w:sz w:val="24"/>
                <w:szCs w:val="22"/>
                <w:vertAlign w:val="baseline"/>
                <w:lang w:val="en-US" w:eastAsia="zh-CN"/>
              </w:rPr>
              <w:t>无色、无味、清澈、无油</w:t>
            </w:r>
          </w:p>
        </w:tc>
      </w:tr>
      <w:tr w14:paraId="679B4E8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40" w:type="pct"/>
            <w:tcBorders>
              <w:tl2br w:val="nil"/>
              <w:tr2bl w:val="nil"/>
            </w:tcBorders>
            <w:noWrap w:val="0"/>
            <w:vAlign w:val="center"/>
          </w:tcPr>
          <w:p w14:paraId="78A17D8D">
            <w:pPr>
              <w:spacing w:line="360" w:lineRule="auto"/>
              <w:jc w:val="center"/>
              <w:rPr>
                <w:rFonts w:hint="default" w:ascii="Times New Roman" w:hAnsi="Times New Roman" w:eastAsia="宋体" w:cs="Times New Roman"/>
                <w:color w:val="auto"/>
                <w:sz w:val="24"/>
                <w:szCs w:val="22"/>
                <w:vertAlign w:val="baseline"/>
                <w:lang w:val="en-US" w:eastAsia="zh-CN"/>
              </w:rPr>
            </w:pPr>
            <w:r>
              <w:rPr>
                <w:rFonts w:hint="default" w:ascii="Times New Roman" w:hAnsi="Times New Roman" w:eastAsia="宋体" w:cs="Times New Roman"/>
                <w:color w:val="auto"/>
                <w:sz w:val="24"/>
                <w:szCs w:val="22"/>
                <w:vertAlign w:val="baseline"/>
                <w:lang w:val="en-US" w:eastAsia="zh-CN"/>
              </w:rPr>
              <w:t>样品包装</w:t>
            </w:r>
          </w:p>
        </w:tc>
        <w:tc>
          <w:tcPr>
            <w:tcW w:w="3859" w:type="pct"/>
            <w:gridSpan w:val="3"/>
            <w:tcBorders>
              <w:tl2br w:val="nil"/>
              <w:tr2bl w:val="nil"/>
            </w:tcBorders>
            <w:noWrap w:val="0"/>
            <w:vAlign w:val="center"/>
          </w:tcPr>
          <w:p w14:paraId="4699B771">
            <w:pPr>
              <w:spacing w:line="360" w:lineRule="auto"/>
              <w:jc w:val="center"/>
              <w:rPr>
                <w:rFonts w:hint="default" w:ascii="Times New Roman" w:hAnsi="Times New Roman" w:eastAsia="宋体" w:cs="Times New Roman"/>
                <w:color w:val="auto"/>
                <w:sz w:val="24"/>
                <w:szCs w:val="22"/>
                <w:vertAlign w:val="baseline"/>
                <w:lang w:val="en-US" w:eastAsia="zh-CN"/>
              </w:rPr>
            </w:pPr>
            <w:r>
              <w:rPr>
                <w:rFonts w:hint="default" w:ascii="Times New Roman" w:hAnsi="Times New Roman" w:eastAsia="宋体" w:cs="Times New Roman"/>
                <w:color w:val="auto"/>
                <w:sz w:val="24"/>
                <w:szCs w:val="22"/>
                <w:vertAlign w:val="baseline"/>
                <w:lang w:val="en-US" w:eastAsia="zh-CN"/>
              </w:rPr>
              <w:t>聚乙烯桶、玻璃瓶、无菌袋</w:t>
            </w:r>
          </w:p>
        </w:tc>
      </w:tr>
      <w:tr w14:paraId="5552500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40" w:type="pct"/>
            <w:tcBorders>
              <w:tl2br w:val="nil"/>
              <w:tr2bl w:val="nil"/>
            </w:tcBorders>
            <w:noWrap w:val="0"/>
            <w:vAlign w:val="center"/>
          </w:tcPr>
          <w:p w14:paraId="41FD6E2A">
            <w:pPr>
              <w:spacing w:line="360" w:lineRule="auto"/>
              <w:jc w:val="center"/>
              <w:rPr>
                <w:rFonts w:hint="default" w:ascii="Times New Roman" w:hAnsi="Times New Roman" w:eastAsia="宋体" w:cs="Times New Roman"/>
                <w:color w:val="auto"/>
                <w:sz w:val="24"/>
                <w:szCs w:val="22"/>
                <w:vertAlign w:val="baseline"/>
                <w:lang w:val="en-US" w:eastAsia="zh-CN"/>
              </w:rPr>
            </w:pPr>
            <w:r>
              <w:rPr>
                <w:rFonts w:hint="default" w:ascii="Times New Roman" w:hAnsi="Times New Roman" w:eastAsia="宋体" w:cs="Times New Roman"/>
                <w:color w:val="auto"/>
                <w:sz w:val="24"/>
                <w:szCs w:val="22"/>
                <w:vertAlign w:val="baseline"/>
                <w:lang w:eastAsia="zh-CN"/>
              </w:rPr>
              <w:t>检测日期</w:t>
            </w:r>
          </w:p>
        </w:tc>
        <w:tc>
          <w:tcPr>
            <w:tcW w:w="3859" w:type="pct"/>
            <w:gridSpan w:val="3"/>
            <w:tcBorders>
              <w:tl2br w:val="nil"/>
              <w:tr2bl w:val="nil"/>
            </w:tcBorders>
            <w:noWrap w:val="0"/>
            <w:vAlign w:val="center"/>
          </w:tcPr>
          <w:p w14:paraId="60A4B76F">
            <w:pPr>
              <w:spacing w:line="360" w:lineRule="auto"/>
              <w:jc w:val="center"/>
              <w:rPr>
                <w:rFonts w:hint="default" w:ascii="Times New Roman" w:hAnsi="Times New Roman" w:eastAsia="宋体" w:cs="Times New Roman"/>
                <w:color w:val="auto"/>
                <w:kern w:val="2"/>
                <w:sz w:val="24"/>
                <w:szCs w:val="22"/>
                <w:vertAlign w:val="baseline"/>
                <w:lang w:val="en-US" w:eastAsia="zh-CN" w:bidi="ar-SA"/>
              </w:rPr>
            </w:pPr>
            <w:r>
              <w:rPr>
                <w:rFonts w:hint="eastAsia" w:ascii="Times New Roman" w:hAnsi="Times New Roman" w:eastAsia="宋体" w:cs="Times New Roman"/>
                <w:color w:val="auto"/>
                <w:sz w:val="24"/>
                <w:szCs w:val="22"/>
                <w:vertAlign w:val="baseline"/>
                <w:lang w:val="en-US" w:eastAsia="zh-CN"/>
              </w:rPr>
              <w:t>2024年11月01日</w:t>
            </w:r>
            <w:r>
              <w:rPr>
                <w:rFonts w:hint="default" w:ascii="Times New Roman" w:hAnsi="Times New Roman" w:eastAsia="宋体" w:cs="Times New Roman"/>
                <w:color w:val="auto"/>
                <w:sz w:val="24"/>
                <w:szCs w:val="22"/>
                <w:highlight w:val="none"/>
                <w:vertAlign w:val="baseline"/>
                <w:lang w:val="en-US" w:eastAsia="zh-CN"/>
              </w:rPr>
              <w:t>至</w:t>
            </w:r>
            <w:r>
              <w:rPr>
                <w:rFonts w:hint="eastAsia" w:ascii="Times New Roman" w:hAnsi="Times New Roman" w:eastAsia="宋体" w:cs="Times New Roman"/>
                <w:color w:val="auto"/>
                <w:sz w:val="24"/>
                <w:szCs w:val="22"/>
                <w:highlight w:val="none"/>
                <w:vertAlign w:val="baseline"/>
                <w:lang w:val="en-US" w:eastAsia="zh-CN"/>
              </w:rPr>
              <w:t>2024年11月13日</w:t>
            </w:r>
          </w:p>
        </w:tc>
      </w:tr>
    </w:tbl>
    <w:p w14:paraId="5F87EFC2">
      <w:pPr>
        <w:outlineLvl w:val="0"/>
        <w:rPr>
          <w:rFonts w:hint="eastAsia" w:ascii="Times New Roman" w:hAnsi="Times New Roman" w:cs="Times New Roman"/>
          <w:b/>
          <w:color w:val="auto"/>
          <w:sz w:val="28"/>
          <w:szCs w:val="28"/>
          <w:lang w:val="en-US" w:eastAsia="zh-CN"/>
        </w:rPr>
      </w:pPr>
      <w:r>
        <w:rPr>
          <w:rFonts w:hint="default" w:ascii="Times New Roman" w:hAnsi="Times New Roman" w:cs="Times New Roman"/>
          <w:b/>
          <w:color w:val="auto"/>
          <w:sz w:val="28"/>
          <w:szCs w:val="28"/>
          <w:lang w:val="en-US" w:eastAsia="zh-CN"/>
        </w:rPr>
        <w:t>二 检测内容</w:t>
      </w:r>
      <w:r>
        <w:rPr>
          <w:rFonts w:hint="eastAsia" w:ascii="Times New Roman" w:hAnsi="Times New Roman" w:cs="Times New Roman"/>
          <w:b/>
          <w:color w:val="auto"/>
          <w:sz w:val="28"/>
          <w:szCs w:val="28"/>
          <w:lang w:val="en-US" w:eastAsia="zh-CN"/>
        </w:rPr>
        <w:t>（见表2）</w:t>
      </w:r>
    </w:p>
    <w:p w14:paraId="269E1E4A">
      <w:pPr>
        <w:jc w:val="center"/>
        <w:outlineLvl w:val="0"/>
        <w:rPr>
          <w:rFonts w:hint="default" w:ascii="Times New Roman" w:hAnsi="Times New Roman" w:cs="Times New Roman"/>
          <w:b/>
          <w:color w:val="auto"/>
          <w:sz w:val="28"/>
          <w:szCs w:val="28"/>
          <w:lang w:val="en-US" w:eastAsia="zh-CN"/>
        </w:rPr>
      </w:pPr>
      <w:r>
        <w:rPr>
          <w:rFonts w:hint="eastAsia" w:ascii="Times New Roman" w:hAnsi="Times New Roman" w:cs="Times New Roman"/>
          <w:b/>
          <w:color w:val="auto"/>
          <w:sz w:val="28"/>
          <w:szCs w:val="28"/>
          <w:lang w:val="en-US" w:eastAsia="zh-CN"/>
        </w:rPr>
        <w:t>表2：检测内容</w:t>
      </w:r>
    </w:p>
    <w:tbl>
      <w:tblPr>
        <w:tblStyle w:val="7"/>
        <w:tblW w:w="4998" w:type="pct"/>
        <w:jc w:val="center"/>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1807"/>
        <w:gridCol w:w="3505"/>
        <w:gridCol w:w="1239"/>
        <w:gridCol w:w="1037"/>
      </w:tblGrid>
      <w:tr w14:paraId="05C167F2">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13" w:type="pct"/>
            <w:tcBorders>
              <w:tl2br w:val="nil"/>
              <w:tr2bl w:val="nil"/>
            </w:tcBorders>
            <w:noWrap w:val="0"/>
            <w:vAlign w:val="center"/>
          </w:tcPr>
          <w:p w14:paraId="30FDA351">
            <w:pPr>
              <w:keepNext w:val="0"/>
              <w:keepLines w:val="0"/>
              <w:pageBreakBefore w:val="0"/>
              <w:widowControl/>
              <w:kinsoku/>
              <w:wordWrap/>
              <w:overflowPunct/>
              <w:topLinePunct w:val="0"/>
              <w:autoSpaceDE/>
              <w:autoSpaceDN/>
              <w:bidi w:val="0"/>
              <w:adjustRightInd/>
              <w:snapToGrid/>
              <w:spacing w:line="360" w:lineRule="auto"/>
              <w:jc w:val="center"/>
              <w:rPr>
                <w:rFonts w:hint="default" w:ascii="Times New Roman" w:hAnsi="Times New Roman" w:eastAsia="宋体" w:cs="Times New Roman"/>
                <w:b/>
                <w:bCs/>
                <w:color w:val="auto"/>
                <w:kern w:val="0"/>
                <w:sz w:val="24"/>
                <w:szCs w:val="24"/>
                <w:highlight w:val="none"/>
                <w:lang w:val="en-US" w:eastAsia="zh-CN"/>
              </w:rPr>
            </w:pPr>
            <w:r>
              <w:rPr>
                <w:rFonts w:hint="default" w:ascii="Times New Roman" w:hAnsi="Times New Roman" w:eastAsia="宋体" w:cs="Times New Roman"/>
                <w:b/>
                <w:bCs/>
                <w:color w:val="auto"/>
                <w:kern w:val="0"/>
                <w:sz w:val="24"/>
                <w:szCs w:val="24"/>
                <w:highlight w:val="none"/>
                <w:lang w:val="en-US" w:eastAsia="zh-CN"/>
              </w:rPr>
              <w:t>样品类别</w:t>
            </w:r>
          </w:p>
        </w:tc>
        <w:tc>
          <w:tcPr>
            <w:tcW w:w="973" w:type="pct"/>
            <w:tcBorders>
              <w:tl2br w:val="nil"/>
              <w:tr2bl w:val="nil"/>
            </w:tcBorders>
            <w:noWrap w:val="0"/>
            <w:vAlign w:val="center"/>
          </w:tcPr>
          <w:p w14:paraId="3B2E2A8F">
            <w:pPr>
              <w:keepNext w:val="0"/>
              <w:keepLines w:val="0"/>
              <w:pageBreakBefore w:val="0"/>
              <w:widowControl/>
              <w:kinsoku/>
              <w:wordWrap/>
              <w:overflowPunct/>
              <w:topLinePunct w:val="0"/>
              <w:autoSpaceDE/>
              <w:autoSpaceDN/>
              <w:bidi w:val="0"/>
              <w:adjustRightInd/>
              <w:snapToGrid/>
              <w:spacing w:line="360" w:lineRule="auto"/>
              <w:jc w:val="center"/>
              <w:rPr>
                <w:rFonts w:hint="default" w:ascii="Times New Roman" w:hAnsi="Times New Roman" w:eastAsia="宋体" w:cs="Times New Roman"/>
                <w:b/>
                <w:bCs/>
                <w:color w:val="auto"/>
                <w:kern w:val="0"/>
                <w:sz w:val="24"/>
                <w:szCs w:val="24"/>
                <w:highlight w:val="none"/>
                <w:lang w:val="en-US" w:eastAsia="zh-CN"/>
              </w:rPr>
            </w:pPr>
            <w:r>
              <w:rPr>
                <w:rFonts w:hint="default" w:ascii="Times New Roman" w:hAnsi="Times New Roman" w:eastAsia="宋体" w:cs="Times New Roman"/>
                <w:b/>
                <w:bCs/>
                <w:color w:val="auto"/>
                <w:kern w:val="0"/>
                <w:sz w:val="24"/>
                <w:szCs w:val="24"/>
                <w:highlight w:val="none"/>
                <w:lang w:val="en-US" w:eastAsia="zh-CN"/>
              </w:rPr>
              <w:t>抽样点位</w:t>
            </w:r>
          </w:p>
        </w:tc>
        <w:tc>
          <w:tcPr>
            <w:tcW w:w="1887" w:type="pct"/>
            <w:tcBorders>
              <w:tl2br w:val="nil"/>
              <w:tr2bl w:val="nil"/>
            </w:tcBorders>
            <w:noWrap w:val="0"/>
            <w:vAlign w:val="center"/>
          </w:tcPr>
          <w:p w14:paraId="36DD314B">
            <w:pPr>
              <w:keepNext w:val="0"/>
              <w:keepLines w:val="0"/>
              <w:pageBreakBefore w:val="0"/>
              <w:widowControl/>
              <w:kinsoku/>
              <w:wordWrap/>
              <w:overflowPunct/>
              <w:topLinePunct w:val="0"/>
              <w:autoSpaceDE/>
              <w:autoSpaceDN/>
              <w:bidi w:val="0"/>
              <w:adjustRightInd/>
              <w:snapToGrid/>
              <w:spacing w:line="360" w:lineRule="auto"/>
              <w:jc w:val="center"/>
              <w:rPr>
                <w:rFonts w:hint="default" w:ascii="Times New Roman" w:hAnsi="Times New Roman" w:eastAsia="宋体" w:cs="Times New Roman"/>
                <w:b/>
                <w:bCs/>
                <w:color w:val="auto"/>
                <w:kern w:val="0"/>
                <w:sz w:val="24"/>
                <w:szCs w:val="24"/>
                <w:highlight w:val="none"/>
                <w:lang w:eastAsia="zh-CN"/>
              </w:rPr>
            </w:pPr>
            <w:r>
              <w:rPr>
                <w:rFonts w:hint="default" w:ascii="Times New Roman" w:hAnsi="Times New Roman" w:eastAsia="宋体" w:cs="Times New Roman"/>
                <w:b/>
                <w:bCs/>
                <w:color w:val="auto"/>
                <w:kern w:val="0"/>
                <w:sz w:val="24"/>
                <w:szCs w:val="24"/>
                <w:highlight w:val="none"/>
                <w:lang w:eastAsia="zh-CN"/>
              </w:rPr>
              <w:t>检测因子</w:t>
            </w:r>
          </w:p>
        </w:tc>
        <w:tc>
          <w:tcPr>
            <w:tcW w:w="667" w:type="pct"/>
            <w:tcBorders>
              <w:tl2br w:val="nil"/>
              <w:tr2bl w:val="nil"/>
            </w:tcBorders>
            <w:noWrap w:val="0"/>
            <w:vAlign w:val="center"/>
          </w:tcPr>
          <w:p w14:paraId="46E4A6C1">
            <w:pPr>
              <w:keepNext w:val="0"/>
              <w:keepLines w:val="0"/>
              <w:pageBreakBefore w:val="0"/>
              <w:widowControl/>
              <w:kinsoku/>
              <w:wordWrap/>
              <w:overflowPunct/>
              <w:topLinePunct w:val="0"/>
              <w:autoSpaceDE/>
              <w:autoSpaceDN/>
              <w:bidi w:val="0"/>
              <w:adjustRightInd/>
              <w:snapToGrid/>
              <w:spacing w:line="360" w:lineRule="auto"/>
              <w:jc w:val="center"/>
              <w:rPr>
                <w:rFonts w:hint="default" w:ascii="Times New Roman" w:hAnsi="Times New Roman" w:eastAsia="宋体" w:cs="Times New Roman"/>
                <w:b/>
                <w:bCs/>
                <w:color w:val="auto"/>
                <w:kern w:val="0"/>
                <w:sz w:val="24"/>
                <w:szCs w:val="24"/>
                <w:highlight w:val="none"/>
                <w:lang w:eastAsia="zh-CN"/>
              </w:rPr>
            </w:pPr>
            <w:r>
              <w:rPr>
                <w:rFonts w:hint="default" w:ascii="Times New Roman" w:hAnsi="Times New Roman" w:eastAsia="宋体" w:cs="Times New Roman"/>
                <w:b/>
                <w:bCs/>
                <w:color w:val="auto"/>
                <w:kern w:val="0"/>
                <w:sz w:val="24"/>
                <w:szCs w:val="24"/>
                <w:highlight w:val="none"/>
                <w:lang w:eastAsia="zh-CN"/>
              </w:rPr>
              <w:t>检测频次</w:t>
            </w:r>
          </w:p>
        </w:tc>
        <w:tc>
          <w:tcPr>
            <w:tcW w:w="558" w:type="pct"/>
            <w:tcBorders>
              <w:tl2br w:val="nil"/>
              <w:tr2bl w:val="nil"/>
            </w:tcBorders>
            <w:noWrap w:val="0"/>
            <w:vAlign w:val="center"/>
          </w:tcPr>
          <w:p w14:paraId="3F505157">
            <w:pPr>
              <w:keepNext w:val="0"/>
              <w:keepLines w:val="0"/>
              <w:pageBreakBefore w:val="0"/>
              <w:widowControl/>
              <w:kinsoku/>
              <w:wordWrap/>
              <w:overflowPunct/>
              <w:topLinePunct w:val="0"/>
              <w:autoSpaceDE/>
              <w:autoSpaceDN/>
              <w:bidi w:val="0"/>
              <w:adjustRightInd/>
              <w:snapToGrid/>
              <w:spacing w:line="360" w:lineRule="auto"/>
              <w:jc w:val="center"/>
              <w:rPr>
                <w:rFonts w:hint="default" w:ascii="Times New Roman" w:hAnsi="Times New Roman" w:eastAsia="宋体" w:cs="Times New Roman"/>
                <w:b/>
                <w:bCs/>
                <w:color w:val="auto"/>
                <w:kern w:val="0"/>
                <w:sz w:val="24"/>
                <w:szCs w:val="24"/>
                <w:highlight w:val="none"/>
                <w:lang w:val="en-US" w:eastAsia="zh-CN"/>
              </w:rPr>
            </w:pPr>
            <w:r>
              <w:rPr>
                <w:rFonts w:hint="default" w:ascii="Times New Roman" w:hAnsi="Times New Roman" w:eastAsia="宋体" w:cs="Times New Roman"/>
                <w:b/>
                <w:bCs/>
                <w:color w:val="auto"/>
                <w:kern w:val="0"/>
                <w:sz w:val="24"/>
                <w:szCs w:val="24"/>
                <w:highlight w:val="none"/>
                <w:lang w:val="en-US" w:eastAsia="zh-CN"/>
              </w:rPr>
              <w:t>消毒剂</w:t>
            </w:r>
          </w:p>
        </w:tc>
      </w:tr>
      <w:tr w14:paraId="0DC2FADB">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646" w:hRule="atLeast"/>
          <w:jc w:val="center"/>
        </w:trPr>
        <w:tc>
          <w:tcPr>
            <w:tcW w:w="913" w:type="pct"/>
            <w:tcBorders>
              <w:tl2br w:val="nil"/>
              <w:tr2bl w:val="nil"/>
            </w:tcBorders>
            <w:noWrap w:val="0"/>
            <w:vAlign w:val="center"/>
          </w:tcPr>
          <w:p w14:paraId="5E04258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生活饮用水</w:t>
            </w:r>
          </w:p>
        </w:tc>
        <w:tc>
          <w:tcPr>
            <w:tcW w:w="973" w:type="pct"/>
            <w:tcBorders>
              <w:tl2br w:val="nil"/>
              <w:tr2bl w:val="nil"/>
            </w:tcBorders>
            <w:noWrap w:val="0"/>
            <w:vAlign w:val="center"/>
          </w:tcPr>
          <w:p w14:paraId="361905B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水厂出口</w:t>
            </w:r>
          </w:p>
        </w:tc>
        <w:tc>
          <w:tcPr>
            <w:tcW w:w="1887" w:type="pct"/>
            <w:tcBorders>
              <w:tl2br w:val="nil"/>
              <w:tr2bl w:val="nil"/>
            </w:tcBorders>
            <w:noWrap w:val="0"/>
            <w:vAlign w:val="center"/>
          </w:tcPr>
          <w:p w14:paraId="1B4068B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vertAlign w:val="baseline"/>
                <w:lang w:val="en-US" w:eastAsia="zh-CN"/>
              </w:rPr>
              <w:t>GB 5749-2022</w:t>
            </w:r>
            <w:r>
              <w:rPr>
                <w:rFonts w:hint="default" w:ascii="Times New Roman" w:hAnsi="Times New Roman" w:eastAsia="宋体" w:cs="Times New Roman"/>
                <w:i w:val="0"/>
                <w:color w:val="auto"/>
                <w:kern w:val="0"/>
                <w:sz w:val="24"/>
                <w:szCs w:val="24"/>
                <w:highlight w:val="none"/>
                <w:u w:val="none"/>
                <w:lang w:val="en-US" w:eastAsia="zh-CN" w:bidi="ar"/>
              </w:rPr>
              <w:t>《</w:t>
            </w:r>
            <w:r>
              <w:rPr>
                <w:rFonts w:hint="default" w:ascii="Times New Roman" w:hAnsi="Times New Roman" w:eastAsia="宋体" w:cs="Times New Roman"/>
                <w:color w:val="auto"/>
                <w:sz w:val="24"/>
                <w:szCs w:val="24"/>
                <w:highlight w:val="none"/>
                <w:vertAlign w:val="baseline"/>
                <w:lang w:val="en-US" w:eastAsia="zh-CN"/>
              </w:rPr>
              <w:t>生活饮用水卫生标准》中表1、表2中除溴酸盐、总氯、臭氧、二氧化氯、亚氯酸盐以外的全部项目。</w:t>
            </w:r>
          </w:p>
        </w:tc>
        <w:tc>
          <w:tcPr>
            <w:tcW w:w="667" w:type="pct"/>
            <w:tcBorders>
              <w:tl2br w:val="nil"/>
              <w:tr2bl w:val="nil"/>
            </w:tcBorders>
            <w:noWrap w:val="0"/>
            <w:vAlign w:val="center"/>
          </w:tcPr>
          <w:p w14:paraId="2019DD39">
            <w:pPr>
              <w:spacing w:line="360" w:lineRule="auto"/>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eastAsia="zh-CN"/>
              </w:rPr>
              <w:t>一次</w:t>
            </w:r>
            <w:r>
              <w:rPr>
                <w:rFonts w:hint="default" w:ascii="Times New Roman" w:hAnsi="Times New Roman" w:eastAsia="宋体" w:cs="Times New Roman"/>
                <w:color w:val="auto"/>
                <w:sz w:val="24"/>
                <w:szCs w:val="24"/>
                <w:highlight w:val="none"/>
                <w:lang w:val="en-US" w:eastAsia="zh-CN"/>
              </w:rPr>
              <w:t>/点</w:t>
            </w:r>
          </w:p>
        </w:tc>
        <w:tc>
          <w:tcPr>
            <w:tcW w:w="558" w:type="pct"/>
            <w:tcBorders>
              <w:tl2br w:val="nil"/>
              <w:tr2bl w:val="nil"/>
            </w:tcBorders>
            <w:noWrap w:val="0"/>
            <w:vAlign w:val="center"/>
          </w:tcPr>
          <w:p w14:paraId="43EF4EEC">
            <w:pPr>
              <w:spacing w:line="360" w:lineRule="auto"/>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游离氯</w:t>
            </w:r>
          </w:p>
        </w:tc>
      </w:tr>
    </w:tbl>
    <w:p w14:paraId="75D39F93">
      <w:pPr>
        <w:outlineLvl w:val="0"/>
        <w:rPr>
          <w:rFonts w:hint="eastAsia" w:ascii="Times New Roman" w:hAnsi="Times New Roman" w:cs="Times New Roman"/>
          <w:b/>
          <w:color w:val="auto"/>
          <w:sz w:val="28"/>
          <w:szCs w:val="28"/>
          <w:lang w:val="en-US" w:eastAsia="zh-CN"/>
        </w:rPr>
      </w:pPr>
      <w:r>
        <w:rPr>
          <w:rFonts w:hint="default" w:ascii="Times New Roman" w:hAnsi="Times New Roman" w:cs="Times New Roman"/>
          <w:b/>
          <w:color w:val="auto"/>
          <w:sz w:val="28"/>
          <w:szCs w:val="28"/>
          <w:lang w:val="en-US" w:eastAsia="zh-CN"/>
        </w:rPr>
        <w:t>三 检测分析方法及仪器设备</w:t>
      </w:r>
      <w:r>
        <w:rPr>
          <w:rFonts w:hint="eastAsia" w:ascii="Times New Roman" w:hAnsi="Times New Roman" w:cs="Times New Roman"/>
          <w:b/>
          <w:color w:val="auto"/>
          <w:sz w:val="28"/>
          <w:szCs w:val="28"/>
          <w:lang w:val="en-US" w:eastAsia="zh-CN"/>
        </w:rPr>
        <w:t>（见表3）</w:t>
      </w:r>
    </w:p>
    <w:p w14:paraId="56F660AB">
      <w:pPr>
        <w:jc w:val="center"/>
        <w:outlineLvl w:val="0"/>
        <w:rPr>
          <w:rFonts w:hint="default" w:ascii="Times New Roman" w:hAnsi="Times New Roman" w:cs="Times New Roman"/>
          <w:b/>
          <w:color w:val="auto"/>
          <w:sz w:val="28"/>
          <w:szCs w:val="28"/>
          <w:lang w:val="en-US" w:eastAsia="zh-CN"/>
        </w:rPr>
      </w:pPr>
      <w:r>
        <w:rPr>
          <w:rFonts w:hint="eastAsia" w:ascii="Times New Roman" w:hAnsi="Times New Roman" w:cs="Times New Roman"/>
          <w:b/>
          <w:color w:val="auto"/>
          <w:sz w:val="28"/>
          <w:szCs w:val="28"/>
          <w:lang w:val="en-US" w:eastAsia="zh-CN"/>
        </w:rPr>
        <w:t>表3：</w:t>
      </w:r>
      <w:r>
        <w:rPr>
          <w:rFonts w:hint="default" w:ascii="Times New Roman" w:hAnsi="Times New Roman" w:cs="Times New Roman"/>
          <w:b/>
          <w:color w:val="auto"/>
          <w:sz w:val="28"/>
          <w:szCs w:val="28"/>
          <w:lang w:val="en-US" w:eastAsia="zh-CN"/>
        </w:rPr>
        <w:t>检测分析方法及仪器设备</w:t>
      </w:r>
    </w:p>
    <w:tbl>
      <w:tblPr>
        <w:tblStyle w:val="7"/>
        <w:tblW w:w="5094" w:type="pct"/>
        <w:jc w:val="center"/>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1732"/>
        <w:gridCol w:w="3217"/>
        <w:gridCol w:w="2084"/>
        <w:gridCol w:w="1792"/>
      </w:tblGrid>
      <w:tr w14:paraId="2935C59B">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337" w:type="pct"/>
            <w:vMerge w:val="restart"/>
            <w:tcBorders>
              <w:tl2br w:val="nil"/>
              <w:tr2bl w:val="nil"/>
            </w:tcBorders>
            <w:noWrap w:val="0"/>
            <w:vAlign w:val="center"/>
          </w:tcPr>
          <w:p w14:paraId="2B803A4C">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
                <w:bCs/>
                <w:color w:val="000000" w:themeColor="text1"/>
                <w:kern w:val="0"/>
                <w:sz w:val="24"/>
                <w:szCs w:val="24"/>
                <w:highlight w:val="none"/>
                <w:lang w:eastAsia="zh-CN"/>
                <w14:textFill>
                  <w14:solidFill>
                    <w14:schemeClr w14:val="tx1"/>
                  </w14:solidFill>
                </w14:textFill>
              </w:rPr>
            </w:pPr>
            <w:r>
              <w:rPr>
                <w:rFonts w:hint="default" w:ascii="Times New Roman" w:hAnsi="Times New Roman" w:eastAsia="宋体" w:cs="Times New Roman"/>
                <w:b/>
                <w:bCs/>
                <w:color w:val="000000" w:themeColor="text1"/>
                <w:kern w:val="0"/>
                <w:sz w:val="24"/>
                <w:szCs w:val="24"/>
                <w:highlight w:val="none"/>
                <w:lang w:eastAsia="zh-CN"/>
                <w14:textFill>
                  <w14:solidFill>
                    <w14:schemeClr w14:val="tx1"/>
                  </w14:solidFill>
                </w14:textFill>
              </w:rPr>
              <w:t>序号</w:t>
            </w:r>
          </w:p>
        </w:tc>
        <w:tc>
          <w:tcPr>
            <w:tcW w:w="915" w:type="pct"/>
            <w:vMerge w:val="restart"/>
            <w:tcBorders>
              <w:tl2br w:val="nil"/>
              <w:tr2bl w:val="nil"/>
            </w:tcBorders>
            <w:noWrap w:val="0"/>
            <w:vAlign w:val="center"/>
          </w:tcPr>
          <w:p w14:paraId="2117D44F">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
                <w:bCs/>
                <w:color w:val="000000" w:themeColor="text1"/>
                <w:kern w:val="0"/>
                <w:sz w:val="24"/>
                <w:szCs w:val="24"/>
                <w:highlight w:val="none"/>
                <w:lang w:eastAsia="zh-CN"/>
                <w14:textFill>
                  <w14:solidFill>
                    <w14:schemeClr w14:val="tx1"/>
                  </w14:solidFill>
                </w14:textFill>
              </w:rPr>
            </w:pPr>
            <w:r>
              <w:rPr>
                <w:rFonts w:hint="default" w:ascii="Times New Roman" w:hAnsi="Times New Roman" w:eastAsia="宋体" w:cs="Times New Roman"/>
                <w:b/>
                <w:bCs/>
                <w:color w:val="000000" w:themeColor="text1"/>
                <w:kern w:val="0"/>
                <w:sz w:val="24"/>
                <w:szCs w:val="24"/>
                <w:highlight w:val="none"/>
                <w:lang w:eastAsia="zh-CN"/>
                <w14:textFill>
                  <w14:solidFill>
                    <w14:schemeClr w14:val="tx1"/>
                  </w14:solidFill>
                </w14:textFill>
              </w:rPr>
              <w:t>检测</w:t>
            </w:r>
            <w:r>
              <w:rPr>
                <w:rFonts w:hint="default" w:ascii="Times New Roman" w:hAnsi="Times New Roman" w:eastAsia="宋体" w:cs="Times New Roman"/>
                <w:b/>
                <w:bCs/>
                <w:color w:val="000000" w:themeColor="text1"/>
                <w:kern w:val="0"/>
                <w:sz w:val="24"/>
                <w:szCs w:val="24"/>
                <w:highlight w:val="none"/>
                <w:lang w:val="en-US" w:eastAsia="zh-CN"/>
                <w14:textFill>
                  <w14:solidFill>
                    <w14:schemeClr w14:val="tx1"/>
                  </w14:solidFill>
                </w14:textFill>
              </w:rPr>
              <w:t>因子</w:t>
            </w:r>
          </w:p>
        </w:tc>
        <w:tc>
          <w:tcPr>
            <w:tcW w:w="1700" w:type="pct"/>
            <w:vMerge w:val="restart"/>
            <w:tcBorders>
              <w:tl2br w:val="nil"/>
              <w:tr2bl w:val="nil"/>
            </w:tcBorders>
            <w:noWrap w:val="0"/>
            <w:vAlign w:val="center"/>
          </w:tcPr>
          <w:p w14:paraId="3721A23A">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
                <w:bCs/>
                <w:color w:val="000000" w:themeColor="text1"/>
                <w:kern w:val="0"/>
                <w:sz w:val="24"/>
                <w:szCs w:val="24"/>
                <w:highlight w:val="none"/>
                <w:lang w:eastAsia="zh-CN"/>
                <w14:textFill>
                  <w14:solidFill>
                    <w14:schemeClr w14:val="tx1"/>
                  </w14:solidFill>
                </w14:textFill>
              </w:rPr>
            </w:pPr>
            <w:r>
              <w:rPr>
                <w:rFonts w:hint="default" w:ascii="Times New Roman" w:hAnsi="Times New Roman" w:eastAsia="宋体" w:cs="Times New Roman"/>
                <w:b/>
                <w:bCs/>
                <w:color w:val="000000" w:themeColor="text1"/>
                <w:kern w:val="0"/>
                <w:sz w:val="24"/>
                <w:szCs w:val="24"/>
                <w:highlight w:val="none"/>
                <w:lang w:eastAsia="zh-CN"/>
                <w14:textFill>
                  <w14:solidFill>
                    <w14:schemeClr w14:val="tx1"/>
                  </w14:solidFill>
                </w14:textFill>
              </w:rPr>
              <w:t>检测分析依据</w:t>
            </w:r>
          </w:p>
        </w:tc>
        <w:tc>
          <w:tcPr>
            <w:tcW w:w="2046" w:type="pct"/>
            <w:gridSpan w:val="2"/>
            <w:tcBorders>
              <w:tl2br w:val="nil"/>
              <w:tr2bl w:val="nil"/>
            </w:tcBorders>
            <w:noWrap w:val="0"/>
            <w:vAlign w:val="center"/>
          </w:tcPr>
          <w:p w14:paraId="62612E08">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
                <w:bCs/>
                <w:color w:val="000000" w:themeColor="text1"/>
                <w:kern w:val="0"/>
                <w:sz w:val="24"/>
                <w:szCs w:val="24"/>
                <w:highlight w:val="none"/>
                <w:lang w:eastAsia="zh-CN"/>
                <w14:textFill>
                  <w14:solidFill>
                    <w14:schemeClr w14:val="tx1"/>
                  </w14:solidFill>
                </w14:textFill>
              </w:rPr>
            </w:pPr>
            <w:r>
              <w:rPr>
                <w:rFonts w:hint="default" w:ascii="Times New Roman" w:hAnsi="Times New Roman" w:eastAsia="宋体" w:cs="Times New Roman"/>
                <w:b/>
                <w:bCs/>
                <w:color w:val="000000" w:themeColor="text1"/>
                <w:kern w:val="0"/>
                <w:sz w:val="24"/>
                <w:szCs w:val="24"/>
                <w:highlight w:val="none"/>
                <w:lang w:eastAsia="zh-CN"/>
                <w14:textFill>
                  <w14:solidFill>
                    <w14:schemeClr w14:val="tx1"/>
                  </w14:solidFill>
                </w14:textFill>
              </w:rPr>
              <w:t>仪器设备</w:t>
            </w:r>
          </w:p>
        </w:tc>
      </w:tr>
      <w:tr w14:paraId="2A7B1243">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337" w:type="pct"/>
            <w:vMerge w:val="continue"/>
            <w:tcBorders>
              <w:tl2br w:val="nil"/>
              <w:tr2bl w:val="nil"/>
            </w:tcBorders>
            <w:noWrap w:val="0"/>
            <w:vAlign w:val="center"/>
          </w:tcPr>
          <w:p w14:paraId="40E5D35B">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
                <w:bCs/>
                <w:color w:val="000000" w:themeColor="text1"/>
                <w:kern w:val="0"/>
                <w:sz w:val="24"/>
                <w:szCs w:val="24"/>
                <w:highlight w:val="none"/>
                <w:lang w:eastAsia="zh-CN"/>
                <w14:textFill>
                  <w14:solidFill>
                    <w14:schemeClr w14:val="tx1"/>
                  </w14:solidFill>
                </w14:textFill>
              </w:rPr>
            </w:pPr>
          </w:p>
        </w:tc>
        <w:tc>
          <w:tcPr>
            <w:tcW w:w="915" w:type="pct"/>
            <w:vMerge w:val="continue"/>
            <w:tcBorders>
              <w:tl2br w:val="nil"/>
              <w:tr2bl w:val="nil"/>
            </w:tcBorders>
            <w:noWrap w:val="0"/>
            <w:vAlign w:val="center"/>
          </w:tcPr>
          <w:p w14:paraId="0A2C18E9">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
                <w:bCs/>
                <w:color w:val="000000" w:themeColor="text1"/>
                <w:kern w:val="0"/>
                <w:sz w:val="24"/>
                <w:szCs w:val="24"/>
                <w:highlight w:val="none"/>
                <w:lang w:eastAsia="zh-CN"/>
                <w14:textFill>
                  <w14:solidFill>
                    <w14:schemeClr w14:val="tx1"/>
                  </w14:solidFill>
                </w14:textFill>
              </w:rPr>
            </w:pPr>
          </w:p>
        </w:tc>
        <w:tc>
          <w:tcPr>
            <w:tcW w:w="1700" w:type="pct"/>
            <w:vMerge w:val="continue"/>
            <w:tcBorders>
              <w:tl2br w:val="nil"/>
              <w:tr2bl w:val="nil"/>
            </w:tcBorders>
            <w:noWrap w:val="0"/>
            <w:vAlign w:val="center"/>
          </w:tcPr>
          <w:p w14:paraId="5504D904">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
                <w:bCs/>
                <w:color w:val="000000" w:themeColor="text1"/>
                <w:kern w:val="0"/>
                <w:sz w:val="24"/>
                <w:szCs w:val="24"/>
                <w:highlight w:val="none"/>
                <w:lang w:eastAsia="zh-CN"/>
                <w14:textFill>
                  <w14:solidFill>
                    <w14:schemeClr w14:val="tx1"/>
                  </w14:solidFill>
                </w14:textFill>
              </w:rPr>
            </w:pPr>
          </w:p>
        </w:tc>
        <w:tc>
          <w:tcPr>
            <w:tcW w:w="1101" w:type="pct"/>
            <w:tcBorders>
              <w:tl2br w:val="nil"/>
              <w:tr2bl w:val="nil"/>
            </w:tcBorders>
            <w:noWrap w:val="0"/>
            <w:vAlign w:val="center"/>
          </w:tcPr>
          <w:p w14:paraId="58B093EE">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bCs/>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b/>
                <w:bCs/>
                <w:color w:val="000000" w:themeColor="text1"/>
                <w:sz w:val="24"/>
                <w:szCs w:val="24"/>
                <w:lang w:eastAsia="zh-CN"/>
                <w14:textFill>
                  <w14:solidFill>
                    <w14:schemeClr w14:val="tx1"/>
                  </w14:solidFill>
                </w14:textFill>
              </w:rPr>
              <w:t>名称</w:t>
            </w:r>
          </w:p>
        </w:tc>
        <w:tc>
          <w:tcPr>
            <w:tcW w:w="945" w:type="pct"/>
            <w:tcBorders>
              <w:tl2br w:val="nil"/>
              <w:tr2bl w:val="nil"/>
            </w:tcBorders>
            <w:noWrap w:val="0"/>
            <w:vAlign w:val="center"/>
          </w:tcPr>
          <w:p w14:paraId="4BB1F1DB">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bCs/>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b/>
                <w:bCs/>
                <w:color w:val="000000" w:themeColor="text1"/>
                <w:sz w:val="24"/>
                <w:szCs w:val="24"/>
                <w:lang w:eastAsia="zh-CN"/>
                <w14:textFill>
                  <w14:solidFill>
                    <w14:schemeClr w14:val="tx1"/>
                  </w14:solidFill>
                </w14:textFill>
              </w:rPr>
              <w:t>编号</w:t>
            </w:r>
          </w:p>
        </w:tc>
      </w:tr>
      <w:tr w14:paraId="1ED423EB">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337" w:type="pct"/>
            <w:tcBorders>
              <w:tl2br w:val="nil"/>
              <w:tr2bl w:val="nil"/>
            </w:tcBorders>
            <w:noWrap w:val="0"/>
            <w:vAlign w:val="center"/>
          </w:tcPr>
          <w:p w14:paraId="374922FB">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1</w:t>
            </w:r>
          </w:p>
        </w:tc>
        <w:tc>
          <w:tcPr>
            <w:tcW w:w="915" w:type="pct"/>
            <w:tcBorders>
              <w:tl2br w:val="nil"/>
              <w:tr2bl w:val="nil"/>
            </w:tcBorders>
            <w:noWrap w:val="0"/>
            <w:vAlign w:val="center"/>
          </w:tcPr>
          <w:p w14:paraId="5F8AC363">
            <w:pPr>
              <w:keepNext w:val="0"/>
              <w:keepLines w:val="0"/>
              <w:pageBreakBefore w:val="0"/>
              <w:widowControl/>
              <w:kinsoku/>
              <w:wordWrap/>
              <w:overflowPunct/>
              <w:topLinePunct w:val="0"/>
              <w:autoSpaceDE/>
              <w:autoSpaceDN/>
              <w:bidi w:val="0"/>
              <w:spacing w:line="288" w:lineRule="auto"/>
              <w:jc w:val="center"/>
              <w:textAlignment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总大肠菌群</w:t>
            </w:r>
          </w:p>
        </w:tc>
        <w:tc>
          <w:tcPr>
            <w:tcW w:w="1700" w:type="pct"/>
            <w:tcBorders>
              <w:tl2br w:val="nil"/>
              <w:tr2bl w:val="nil"/>
            </w:tcBorders>
            <w:noWrap w:val="0"/>
            <w:vAlign w:val="center"/>
          </w:tcPr>
          <w:p w14:paraId="7B7CD6E4">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t>多管发酵法</w:t>
            </w:r>
          </w:p>
          <w:p w14:paraId="642DA9F6">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GB/T 5750.12-20</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23</w:t>
            </w:r>
          </w:p>
        </w:tc>
        <w:tc>
          <w:tcPr>
            <w:tcW w:w="1101" w:type="pct"/>
            <w:tcBorders>
              <w:tl2br w:val="nil"/>
              <w:tr2bl w:val="nil"/>
            </w:tcBorders>
            <w:noWrap w:val="0"/>
            <w:vAlign w:val="center"/>
          </w:tcPr>
          <w:p w14:paraId="15F44F73">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default" w:ascii="Times New Roman" w:hAnsi="Times New Roman" w:eastAsia="宋体" w:cs="Times New Roman"/>
                <w:b w:val="0"/>
                <w:bCs w:val="0"/>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highlight w:val="none"/>
                <w:vertAlign w:val="baseline"/>
                <w:lang w:val="en-US" w:eastAsia="zh-CN"/>
                <w14:textFill>
                  <w14:solidFill>
                    <w14:schemeClr w14:val="tx1"/>
                  </w14:solidFill>
                </w14:textFill>
              </w:rPr>
              <w:t>恒温培养箱</w:t>
            </w:r>
          </w:p>
          <w:p w14:paraId="42CF6FDF">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default" w:ascii="Times New Roman" w:hAnsi="Times New Roman" w:eastAsia="宋体" w:cs="Times New Roman"/>
                <w:b w:val="0"/>
                <w:bCs w:val="0"/>
                <w:i w:val="0"/>
                <w:color w:val="000000" w:themeColor="text1"/>
                <w:kern w:val="2"/>
                <w:sz w:val="24"/>
                <w:szCs w:val="24"/>
                <w:highlight w:val="none"/>
                <w:u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4"/>
                <w:szCs w:val="24"/>
                <w:highlight w:val="none"/>
                <w:vertAlign w:val="baseline"/>
                <w:lang w:val="en-US" w:eastAsia="zh-CN"/>
                <w14:textFill>
                  <w14:solidFill>
                    <w14:schemeClr w14:val="tx1"/>
                  </w14:solidFill>
                </w14:textFill>
              </w:rPr>
              <w:t>Shellab GI6-2</w:t>
            </w:r>
          </w:p>
        </w:tc>
        <w:tc>
          <w:tcPr>
            <w:tcW w:w="945" w:type="pct"/>
            <w:tcBorders>
              <w:tl2br w:val="nil"/>
              <w:tr2bl w:val="nil"/>
            </w:tcBorders>
            <w:noWrap w:val="0"/>
            <w:vAlign w:val="center"/>
          </w:tcPr>
          <w:p w14:paraId="601A5BB9">
            <w:pPr>
              <w:keepNext w:val="0"/>
              <w:keepLines w:val="0"/>
              <w:pageBreakBefore w:val="0"/>
              <w:widowControl/>
              <w:suppressLineNumbers w:val="0"/>
              <w:kinsoku/>
              <w:wordWrap/>
              <w:overflowPunct/>
              <w:topLinePunct w:val="0"/>
              <w:autoSpaceDE/>
              <w:autoSpaceDN/>
              <w:bidi w:val="0"/>
              <w:spacing w:line="288" w:lineRule="auto"/>
              <w:jc w:val="center"/>
              <w:textAlignment w:val="center"/>
              <w:rPr>
                <w:rFonts w:hint="default" w:ascii="Times New Roman" w:hAnsi="Times New Roman" w:eastAsia="宋体" w:cs="Times New Roman"/>
                <w:b w:val="0"/>
                <w:bCs w:val="0"/>
                <w:color w:val="000000" w:themeColor="text1"/>
                <w:kern w:val="2"/>
                <w:sz w:val="24"/>
                <w:szCs w:val="24"/>
                <w:highlight w:val="none"/>
                <w:vertAlign w:val="baseli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4"/>
                <w:szCs w:val="24"/>
                <w:highlight w:val="none"/>
                <w:vertAlign w:val="baseline"/>
                <w:lang w:eastAsia="zh-CN"/>
                <w14:textFill>
                  <w14:solidFill>
                    <w14:schemeClr w14:val="tx1"/>
                  </w14:solidFill>
                </w14:textFill>
              </w:rPr>
              <w:t>HNKTKT-0</w:t>
            </w:r>
            <w:r>
              <w:rPr>
                <w:rFonts w:hint="default" w:ascii="Times New Roman" w:hAnsi="Times New Roman" w:eastAsia="宋体" w:cs="Times New Roman"/>
                <w:b w:val="0"/>
                <w:bCs w:val="0"/>
                <w:color w:val="000000" w:themeColor="text1"/>
                <w:sz w:val="24"/>
                <w:szCs w:val="24"/>
                <w:highlight w:val="none"/>
                <w:vertAlign w:val="baseline"/>
                <w:lang w:val="en-US" w:eastAsia="zh-CN"/>
                <w14:textFill>
                  <w14:solidFill>
                    <w14:schemeClr w14:val="tx1"/>
                  </w14:solidFill>
                </w14:textFill>
              </w:rPr>
              <w:t>29</w:t>
            </w:r>
          </w:p>
        </w:tc>
      </w:tr>
      <w:tr w14:paraId="79AC3808">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7" w:type="pct"/>
            <w:tcBorders>
              <w:tl2br w:val="nil"/>
              <w:tr2bl w:val="nil"/>
            </w:tcBorders>
            <w:noWrap w:val="0"/>
            <w:vAlign w:val="center"/>
          </w:tcPr>
          <w:p w14:paraId="6A1B230E">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2</w:t>
            </w:r>
          </w:p>
        </w:tc>
        <w:tc>
          <w:tcPr>
            <w:tcW w:w="915" w:type="pct"/>
            <w:tcBorders>
              <w:tl2br w:val="nil"/>
              <w:tr2bl w:val="nil"/>
            </w:tcBorders>
            <w:noWrap w:val="0"/>
            <w:vAlign w:val="center"/>
          </w:tcPr>
          <w:p w14:paraId="5CEF61B3">
            <w:pPr>
              <w:keepNext w:val="0"/>
              <w:keepLines w:val="0"/>
              <w:pageBreakBefore w:val="0"/>
              <w:widowControl/>
              <w:kinsoku/>
              <w:wordWrap/>
              <w:overflowPunct/>
              <w:topLinePunct w:val="0"/>
              <w:autoSpaceDE/>
              <w:autoSpaceDN/>
              <w:bidi w:val="0"/>
              <w:spacing w:line="288" w:lineRule="auto"/>
              <w:jc w:val="center"/>
              <w:textAlignment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大肠埃希氏菌</w:t>
            </w:r>
          </w:p>
        </w:tc>
        <w:tc>
          <w:tcPr>
            <w:tcW w:w="1700" w:type="pct"/>
            <w:tcBorders>
              <w:tl2br w:val="nil"/>
              <w:tr2bl w:val="nil"/>
            </w:tcBorders>
            <w:noWrap w:val="0"/>
            <w:vAlign w:val="center"/>
          </w:tcPr>
          <w:p w14:paraId="713682FD">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t>多管发酵法</w:t>
            </w:r>
          </w:p>
          <w:p w14:paraId="2532797E">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GB/T 5750.12-20</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23</w:t>
            </w:r>
          </w:p>
        </w:tc>
        <w:tc>
          <w:tcPr>
            <w:tcW w:w="1101" w:type="pct"/>
            <w:tcBorders>
              <w:tl2br w:val="nil"/>
              <w:tr2bl w:val="nil"/>
            </w:tcBorders>
            <w:noWrap w:val="0"/>
            <w:vAlign w:val="center"/>
          </w:tcPr>
          <w:p w14:paraId="143729FE">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spacing w:val="-17"/>
                <w:sz w:val="24"/>
                <w:szCs w:val="24"/>
                <w:highlight w:val="none"/>
                <w:lang w:val="en-US" w:eastAsia="zh-CN"/>
                <w14:textFill>
                  <w14:solidFill>
                    <w14:schemeClr w14:val="tx1"/>
                  </w14:solidFill>
                </w14:textFill>
              </w:rPr>
              <w:t>隔水式恒温培养箱</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DH-500A</w:t>
            </w:r>
          </w:p>
          <w:p w14:paraId="7D72CD86">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default" w:ascii="Times New Roman" w:hAnsi="Times New Roman" w:eastAsia="宋体" w:cs="Times New Roman"/>
                <w:b w:val="0"/>
                <w:bCs w:val="0"/>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highlight w:val="none"/>
                <w:vertAlign w:val="baseline"/>
                <w:lang w:val="en-US" w:eastAsia="zh-CN"/>
                <w14:textFill>
                  <w14:solidFill>
                    <w14:schemeClr w14:val="tx1"/>
                  </w14:solidFill>
                </w14:textFill>
              </w:rPr>
              <w:t>恒温培养箱</w:t>
            </w:r>
          </w:p>
          <w:p w14:paraId="0F761842">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 w:val="0"/>
                <w:bCs w:val="0"/>
                <w:i w:val="0"/>
                <w:color w:val="000000" w:themeColor="text1"/>
                <w:kern w:val="2"/>
                <w:sz w:val="24"/>
                <w:szCs w:val="24"/>
                <w:highlight w:val="none"/>
                <w:u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4"/>
                <w:szCs w:val="24"/>
                <w:highlight w:val="none"/>
                <w:vertAlign w:val="baseline"/>
                <w:lang w:val="en-US" w:eastAsia="zh-CN"/>
                <w14:textFill>
                  <w14:solidFill>
                    <w14:schemeClr w14:val="tx1"/>
                  </w14:solidFill>
                </w14:textFill>
              </w:rPr>
              <w:t>Shellab GI6-2</w:t>
            </w:r>
          </w:p>
        </w:tc>
        <w:tc>
          <w:tcPr>
            <w:tcW w:w="945" w:type="pct"/>
            <w:tcBorders>
              <w:tl2br w:val="nil"/>
              <w:tr2bl w:val="nil"/>
            </w:tcBorders>
            <w:noWrap w:val="0"/>
            <w:vAlign w:val="center"/>
          </w:tcPr>
          <w:p w14:paraId="51036CB9">
            <w:pPr>
              <w:keepNext w:val="0"/>
              <w:keepLines w:val="0"/>
              <w:pageBreakBefore w:val="0"/>
              <w:kinsoku/>
              <w:wordWrap/>
              <w:overflowPunct/>
              <w:topLinePunct w:val="0"/>
              <w:autoSpaceDE/>
              <w:autoSpaceDN/>
              <w:bidi w:val="0"/>
              <w:adjustRightInd w:val="0"/>
              <w:snapToGrid w:val="0"/>
              <w:spacing w:line="288" w:lineRule="auto"/>
              <w:jc w:val="cente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HNKTKT-0</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11</w:t>
            </w:r>
          </w:p>
          <w:p w14:paraId="75B9C3FB">
            <w:pPr>
              <w:keepNext w:val="0"/>
              <w:keepLines w:val="0"/>
              <w:pageBreakBefore w:val="0"/>
              <w:kinsoku/>
              <w:wordWrap/>
              <w:overflowPunct/>
              <w:topLinePunct w:val="0"/>
              <w:autoSpaceDE/>
              <w:autoSpaceDN/>
              <w:bidi w:val="0"/>
              <w:adjustRightInd w:val="0"/>
              <w:snapToGrid w:val="0"/>
              <w:spacing w:line="288" w:lineRule="auto"/>
              <w:jc w:val="center"/>
              <w:rPr>
                <w:rFonts w:hint="default" w:ascii="Times New Roman" w:hAnsi="Times New Roman" w:eastAsia="宋体" w:cs="Times New Roman"/>
                <w:b w:val="0"/>
                <w:bCs/>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4"/>
                <w:szCs w:val="24"/>
                <w:highlight w:val="none"/>
                <w:vertAlign w:val="baseline"/>
                <w:lang w:eastAsia="zh-CN"/>
                <w14:textFill>
                  <w14:solidFill>
                    <w14:schemeClr w14:val="tx1"/>
                  </w14:solidFill>
                </w14:textFill>
              </w:rPr>
              <w:t>HNKTKT-0</w:t>
            </w:r>
            <w:r>
              <w:rPr>
                <w:rFonts w:hint="default" w:ascii="Times New Roman" w:hAnsi="Times New Roman" w:eastAsia="宋体" w:cs="Times New Roman"/>
                <w:b w:val="0"/>
                <w:bCs w:val="0"/>
                <w:color w:val="000000" w:themeColor="text1"/>
                <w:sz w:val="24"/>
                <w:szCs w:val="24"/>
                <w:highlight w:val="none"/>
                <w:vertAlign w:val="baseline"/>
                <w:lang w:val="en-US" w:eastAsia="zh-CN"/>
                <w14:textFill>
                  <w14:solidFill>
                    <w14:schemeClr w14:val="tx1"/>
                  </w14:solidFill>
                </w14:textFill>
              </w:rPr>
              <w:t>29</w:t>
            </w:r>
          </w:p>
        </w:tc>
      </w:tr>
      <w:tr w14:paraId="486A9FC3">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7" w:type="pct"/>
            <w:tcBorders>
              <w:tl2br w:val="nil"/>
              <w:tr2bl w:val="nil"/>
            </w:tcBorders>
            <w:noWrap w:val="0"/>
            <w:vAlign w:val="center"/>
          </w:tcPr>
          <w:p w14:paraId="0DF25026">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3</w:t>
            </w:r>
          </w:p>
        </w:tc>
        <w:tc>
          <w:tcPr>
            <w:tcW w:w="915" w:type="pct"/>
            <w:tcBorders>
              <w:tl2br w:val="nil"/>
              <w:tr2bl w:val="nil"/>
            </w:tcBorders>
            <w:noWrap w:val="0"/>
            <w:vAlign w:val="center"/>
          </w:tcPr>
          <w:p w14:paraId="71B231CC">
            <w:pPr>
              <w:keepNext w:val="0"/>
              <w:keepLines w:val="0"/>
              <w:pageBreakBefore w:val="0"/>
              <w:widowControl/>
              <w:kinsoku/>
              <w:wordWrap/>
              <w:overflowPunct/>
              <w:topLinePunct w:val="0"/>
              <w:autoSpaceDE/>
              <w:autoSpaceDN/>
              <w:bidi w:val="0"/>
              <w:spacing w:line="288" w:lineRule="auto"/>
              <w:jc w:val="center"/>
              <w:textAlignment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菌落总数</w:t>
            </w:r>
          </w:p>
        </w:tc>
        <w:tc>
          <w:tcPr>
            <w:tcW w:w="1700" w:type="pct"/>
            <w:tcBorders>
              <w:tl2br w:val="nil"/>
              <w:tr2bl w:val="nil"/>
            </w:tcBorders>
            <w:noWrap w:val="0"/>
            <w:vAlign w:val="center"/>
          </w:tcPr>
          <w:p w14:paraId="155C1C42">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t>平皿计数法</w:t>
            </w:r>
          </w:p>
          <w:p w14:paraId="0E161C66">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GB/T 5750.12-20</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23</w:t>
            </w:r>
          </w:p>
        </w:tc>
        <w:tc>
          <w:tcPr>
            <w:tcW w:w="1101" w:type="pct"/>
            <w:tcBorders>
              <w:tl2br w:val="nil"/>
              <w:tr2bl w:val="nil"/>
            </w:tcBorders>
            <w:noWrap w:val="0"/>
            <w:vAlign w:val="center"/>
          </w:tcPr>
          <w:p w14:paraId="66336D4D">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default" w:ascii="Times New Roman" w:hAnsi="Times New Roman" w:eastAsia="宋体" w:cs="Times New Roman"/>
                <w:b w:val="0"/>
                <w:bCs w:val="0"/>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highlight w:val="none"/>
                <w:vertAlign w:val="baseline"/>
                <w:lang w:val="en-US" w:eastAsia="zh-CN"/>
                <w14:textFill>
                  <w14:solidFill>
                    <w14:schemeClr w14:val="tx1"/>
                  </w14:solidFill>
                </w14:textFill>
              </w:rPr>
              <w:t>恒温培养箱</w:t>
            </w:r>
          </w:p>
          <w:p w14:paraId="32278AD3">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default" w:ascii="Times New Roman" w:hAnsi="Times New Roman" w:eastAsia="宋体" w:cs="Times New Roman"/>
                <w:b w:val="0"/>
                <w:bCs w:val="0"/>
                <w:i w:val="0"/>
                <w:color w:val="000000" w:themeColor="text1"/>
                <w:kern w:val="2"/>
                <w:sz w:val="24"/>
                <w:szCs w:val="24"/>
                <w:highlight w:val="none"/>
                <w:u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4"/>
                <w:szCs w:val="24"/>
                <w:highlight w:val="none"/>
                <w:vertAlign w:val="baseline"/>
                <w:lang w:val="en-US" w:eastAsia="zh-CN"/>
                <w14:textFill>
                  <w14:solidFill>
                    <w14:schemeClr w14:val="tx1"/>
                  </w14:solidFill>
                </w14:textFill>
              </w:rPr>
              <w:t>Shellab GI6-2</w:t>
            </w:r>
          </w:p>
        </w:tc>
        <w:tc>
          <w:tcPr>
            <w:tcW w:w="945" w:type="pct"/>
            <w:tcBorders>
              <w:tl2br w:val="nil"/>
              <w:tr2bl w:val="nil"/>
            </w:tcBorders>
            <w:noWrap w:val="0"/>
            <w:vAlign w:val="center"/>
          </w:tcPr>
          <w:p w14:paraId="65A92E3A">
            <w:pPr>
              <w:keepNext w:val="0"/>
              <w:keepLines w:val="0"/>
              <w:pageBreakBefore w:val="0"/>
              <w:widowControl/>
              <w:suppressLineNumbers w:val="0"/>
              <w:kinsoku/>
              <w:wordWrap/>
              <w:overflowPunct/>
              <w:topLinePunct w:val="0"/>
              <w:autoSpaceDE/>
              <w:autoSpaceDN/>
              <w:bidi w:val="0"/>
              <w:spacing w:line="288" w:lineRule="auto"/>
              <w:jc w:val="center"/>
              <w:textAlignment w:val="center"/>
              <w:rPr>
                <w:rFonts w:hint="default" w:ascii="Times New Roman" w:hAnsi="Times New Roman" w:eastAsia="宋体" w:cs="Times New Roman"/>
                <w:b w:val="0"/>
                <w:bCs w:val="0"/>
                <w:color w:val="000000" w:themeColor="text1"/>
                <w:kern w:val="2"/>
                <w:sz w:val="24"/>
                <w:szCs w:val="24"/>
                <w:highlight w:val="none"/>
                <w:vertAlign w:val="baseli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4"/>
                <w:szCs w:val="24"/>
                <w:highlight w:val="none"/>
                <w:vertAlign w:val="baseline"/>
                <w:lang w:eastAsia="zh-CN"/>
                <w14:textFill>
                  <w14:solidFill>
                    <w14:schemeClr w14:val="tx1"/>
                  </w14:solidFill>
                </w14:textFill>
              </w:rPr>
              <w:t>HNKTKT-0</w:t>
            </w:r>
            <w:r>
              <w:rPr>
                <w:rFonts w:hint="default" w:ascii="Times New Roman" w:hAnsi="Times New Roman" w:eastAsia="宋体" w:cs="Times New Roman"/>
                <w:b w:val="0"/>
                <w:bCs w:val="0"/>
                <w:color w:val="000000" w:themeColor="text1"/>
                <w:sz w:val="24"/>
                <w:szCs w:val="24"/>
                <w:highlight w:val="none"/>
                <w:vertAlign w:val="baseline"/>
                <w:lang w:val="en-US" w:eastAsia="zh-CN"/>
                <w14:textFill>
                  <w14:solidFill>
                    <w14:schemeClr w14:val="tx1"/>
                  </w14:solidFill>
                </w14:textFill>
              </w:rPr>
              <w:t>29</w:t>
            </w:r>
          </w:p>
        </w:tc>
      </w:tr>
      <w:tr w14:paraId="110CBF1B">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7" w:type="pct"/>
            <w:tcBorders>
              <w:tl2br w:val="nil"/>
              <w:tr2bl w:val="nil"/>
            </w:tcBorders>
            <w:noWrap w:val="0"/>
            <w:vAlign w:val="center"/>
          </w:tcPr>
          <w:p w14:paraId="496BCF52">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4</w:t>
            </w:r>
          </w:p>
        </w:tc>
        <w:tc>
          <w:tcPr>
            <w:tcW w:w="915" w:type="pct"/>
            <w:tcBorders>
              <w:tl2br w:val="nil"/>
              <w:tr2bl w:val="nil"/>
            </w:tcBorders>
            <w:noWrap w:val="0"/>
            <w:vAlign w:val="center"/>
          </w:tcPr>
          <w:p w14:paraId="72CE229E">
            <w:pPr>
              <w:keepNext w:val="0"/>
              <w:keepLines w:val="0"/>
              <w:pageBreakBefore w:val="0"/>
              <w:widowControl/>
              <w:kinsoku/>
              <w:wordWrap/>
              <w:overflowPunct/>
              <w:topLinePunct w:val="0"/>
              <w:autoSpaceDE/>
              <w:autoSpaceDN/>
              <w:bidi w:val="0"/>
              <w:spacing w:line="288" w:lineRule="auto"/>
              <w:jc w:val="center"/>
              <w:textAlignment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砷</w:t>
            </w:r>
          </w:p>
        </w:tc>
        <w:tc>
          <w:tcPr>
            <w:tcW w:w="1700" w:type="pct"/>
            <w:tcBorders>
              <w:tl2br w:val="nil"/>
              <w:tr2bl w:val="nil"/>
            </w:tcBorders>
            <w:noWrap w:val="0"/>
            <w:vAlign w:val="center"/>
          </w:tcPr>
          <w:p w14:paraId="34F5985E">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t>氢化物原子荧光法</w:t>
            </w:r>
          </w:p>
          <w:p w14:paraId="38EC55C9">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GB/T 5750.6-20</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23</w:t>
            </w:r>
          </w:p>
        </w:tc>
        <w:tc>
          <w:tcPr>
            <w:tcW w:w="1101" w:type="pct"/>
            <w:tcBorders>
              <w:tl2br w:val="nil"/>
              <w:tr2bl w:val="nil"/>
            </w:tcBorders>
            <w:noWrap w:val="0"/>
            <w:vAlign w:val="center"/>
          </w:tcPr>
          <w:p w14:paraId="22877C8D">
            <w:pPr>
              <w:keepNext w:val="0"/>
              <w:keepLines w:val="0"/>
              <w:pageBreakBefore w:val="0"/>
              <w:widowControl/>
              <w:suppressLineNumbers w:val="0"/>
              <w:kinsoku/>
              <w:wordWrap/>
              <w:overflowPunct/>
              <w:topLinePunct w:val="0"/>
              <w:autoSpaceDE/>
              <w:autoSpaceDN/>
              <w:bidi w:val="0"/>
              <w:spacing w:line="288" w:lineRule="auto"/>
              <w:jc w:val="center"/>
              <w:textAlignment w:val="auto"/>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原子荧光光谱仪</w:t>
            </w:r>
          </w:p>
          <w:p w14:paraId="2B67BD42">
            <w:pPr>
              <w:keepNext w:val="0"/>
              <w:keepLines w:val="0"/>
              <w:pageBreakBefore w:val="0"/>
              <w:widowControl/>
              <w:suppressLineNumbers w:val="0"/>
              <w:kinsoku/>
              <w:wordWrap/>
              <w:overflowPunct/>
              <w:topLinePunct w:val="0"/>
              <w:autoSpaceDE/>
              <w:autoSpaceDN/>
              <w:bidi w:val="0"/>
              <w:spacing w:line="288" w:lineRule="auto"/>
              <w:jc w:val="center"/>
              <w:textAlignment w:val="auto"/>
              <w:rPr>
                <w:rFonts w:hint="default" w:ascii="Times New Roman" w:hAnsi="Times New Roman" w:eastAsia="宋体" w:cs="Times New Roman"/>
                <w:b w:val="0"/>
                <w:bCs/>
                <w:caps/>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AF-7550</w:t>
            </w:r>
          </w:p>
        </w:tc>
        <w:tc>
          <w:tcPr>
            <w:tcW w:w="945" w:type="pct"/>
            <w:tcBorders>
              <w:tl2br w:val="nil"/>
              <w:tr2bl w:val="nil"/>
            </w:tcBorders>
            <w:noWrap w:val="0"/>
            <w:vAlign w:val="center"/>
          </w:tcPr>
          <w:p w14:paraId="781768C6">
            <w:pPr>
              <w:pStyle w:val="5"/>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000000" w:themeColor="text1"/>
                <w:sz w:val="24"/>
                <w:szCs w:val="24"/>
                <w:highlight w:val="none"/>
                <w:lang w:eastAsia="zh-CN"/>
                <w14:textFill>
                  <w14:solidFill>
                    <w14:schemeClr w14:val="tx1"/>
                  </w14:solidFill>
                </w14:textFill>
              </w:rPr>
            </w:pPr>
            <w:r>
              <w:rPr>
                <w:rFonts w:hint="eastAsia" w:ascii="Times New Roman" w:hAnsi="Times New Roman" w:eastAsia="宋体" w:cs="Times New Roman"/>
                <w:b w:val="0"/>
                <w:bCs w:val="0"/>
                <w:color w:val="000000" w:themeColor="text1"/>
                <w:sz w:val="24"/>
                <w:szCs w:val="24"/>
                <w:highlight w:val="none"/>
                <w:lang w:eastAsia="zh-CN"/>
                <w14:textFill>
                  <w14:solidFill>
                    <w14:schemeClr w14:val="tx1"/>
                  </w14:solidFill>
                </w14:textFill>
              </w:rPr>
              <w:t>HNKTKT-134</w:t>
            </w:r>
          </w:p>
        </w:tc>
      </w:tr>
      <w:tr w14:paraId="3DE64851">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7" w:type="pct"/>
            <w:tcBorders>
              <w:tl2br w:val="nil"/>
              <w:tr2bl w:val="nil"/>
            </w:tcBorders>
            <w:noWrap w:val="0"/>
            <w:vAlign w:val="center"/>
          </w:tcPr>
          <w:p w14:paraId="15CBF50D">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5</w:t>
            </w:r>
          </w:p>
        </w:tc>
        <w:tc>
          <w:tcPr>
            <w:tcW w:w="915" w:type="pct"/>
            <w:tcBorders>
              <w:tl2br w:val="nil"/>
              <w:tr2bl w:val="nil"/>
            </w:tcBorders>
            <w:noWrap w:val="0"/>
            <w:vAlign w:val="center"/>
          </w:tcPr>
          <w:p w14:paraId="0998723A">
            <w:pPr>
              <w:keepNext w:val="0"/>
              <w:keepLines w:val="0"/>
              <w:pageBreakBefore w:val="0"/>
              <w:widowControl/>
              <w:kinsoku/>
              <w:wordWrap/>
              <w:overflowPunct/>
              <w:topLinePunct w:val="0"/>
              <w:autoSpaceDE/>
              <w:autoSpaceDN/>
              <w:bidi w:val="0"/>
              <w:spacing w:line="288" w:lineRule="auto"/>
              <w:jc w:val="center"/>
              <w:textAlignment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镉</w:t>
            </w:r>
          </w:p>
        </w:tc>
        <w:tc>
          <w:tcPr>
            <w:tcW w:w="1700" w:type="pct"/>
            <w:tcBorders>
              <w:tl2br w:val="nil"/>
              <w:tr2bl w:val="nil"/>
            </w:tcBorders>
            <w:noWrap w:val="0"/>
            <w:vAlign w:val="center"/>
          </w:tcPr>
          <w:p w14:paraId="7FA1AA3F">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pPr>
            <w:r>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t>无火焰原子吸收分光光度法</w:t>
            </w:r>
          </w:p>
          <w:p w14:paraId="470BEDA1">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GB/T 5750.6-20</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23</w:t>
            </w:r>
          </w:p>
        </w:tc>
        <w:tc>
          <w:tcPr>
            <w:tcW w:w="1101" w:type="pct"/>
            <w:tcBorders>
              <w:tl2br w:val="nil"/>
              <w:tr2bl w:val="nil"/>
            </w:tcBorders>
            <w:noWrap w:val="0"/>
            <w:vAlign w:val="center"/>
          </w:tcPr>
          <w:p w14:paraId="675FD303">
            <w:pPr>
              <w:keepNext w:val="0"/>
              <w:keepLines w:val="0"/>
              <w:pageBreakBefore w:val="0"/>
              <w:widowControl/>
              <w:suppressLineNumbers w:val="0"/>
              <w:kinsoku/>
              <w:wordWrap/>
              <w:overflowPunct/>
              <w:topLinePunct w:val="0"/>
              <w:autoSpaceDE/>
              <w:autoSpaceDN/>
              <w:bidi w:val="0"/>
              <w:spacing w:line="288" w:lineRule="auto"/>
              <w:jc w:val="center"/>
              <w:textAlignment w:val="auto"/>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原子吸收分光</w:t>
            </w:r>
          </w:p>
          <w:p w14:paraId="16847F90">
            <w:pPr>
              <w:keepNext w:val="0"/>
              <w:keepLines w:val="0"/>
              <w:pageBreakBefore w:val="0"/>
              <w:widowControl/>
              <w:suppressLineNumbers w:val="0"/>
              <w:kinsoku/>
              <w:wordWrap/>
              <w:overflowPunct/>
              <w:topLinePunct w:val="0"/>
              <w:autoSpaceDE/>
              <w:autoSpaceDN/>
              <w:bidi w:val="0"/>
              <w:spacing w:line="288" w:lineRule="auto"/>
              <w:jc w:val="center"/>
              <w:textAlignment w:val="auto"/>
              <w:rPr>
                <w:rFonts w:hint="default" w:ascii="Times New Roman" w:hAnsi="Times New Roman" w:eastAsia="宋体" w:cs="Times New Roman"/>
                <w:b/>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光度计</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TAS-990</w:t>
            </w:r>
          </w:p>
        </w:tc>
        <w:tc>
          <w:tcPr>
            <w:tcW w:w="945" w:type="pct"/>
            <w:tcBorders>
              <w:tl2br w:val="nil"/>
              <w:tr2bl w:val="nil"/>
            </w:tcBorders>
            <w:noWrap w:val="0"/>
            <w:vAlign w:val="center"/>
          </w:tcPr>
          <w:p w14:paraId="174F77DD">
            <w:pPr>
              <w:keepNext w:val="0"/>
              <w:keepLines w:val="0"/>
              <w:pageBreakBefore w:val="0"/>
              <w:widowControl/>
              <w:suppressLineNumbers w:val="0"/>
              <w:kinsoku/>
              <w:wordWrap/>
              <w:overflowPunct/>
              <w:topLinePunct w:val="0"/>
              <w:autoSpaceDE/>
              <w:autoSpaceDN/>
              <w:bidi w:val="0"/>
              <w:spacing w:line="288" w:lineRule="auto"/>
              <w:jc w:val="center"/>
              <w:textAlignment w:val="cente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HNKTKT-</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101</w:t>
            </w:r>
          </w:p>
        </w:tc>
      </w:tr>
      <w:tr w14:paraId="49186E42">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7" w:type="pct"/>
            <w:tcBorders>
              <w:tl2br w:val="nil"/>
              <w:tr2bl w:val="nil"/>
            </w:tcBorders>
            <w:noWrap w:val="0"/>
            <w:vAlign w:val="center"/>
          </w:tcPr>
          <w:p w14:paraId="2CEE13A1">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6</w:t>
            </w:r>
          </w:p>
        </w:tc>
        <w:tc>
          <w:tcPr>
            <w:tcW w:w="915" w:type="pct"/>
            <w:tcBorders>
              <w:tl2br w:val="nil"/>
              <w:tr2bl w:val="nil"/>
            </w:tcBorders>
            <w:noWrap w:val="0"/>
            <w:vAlign w:val="center"/>
          </w:tcPr>
          <w:p w14:paraId="44A6F2C0">
            <w:pPr>
              <w:keepNext w:val="0"/>
              <w:keepLines w:val="0"/>
              <w:pageBreakBefore w:val="0"/>
              <w:widowControl/>
              <w:kinsoku/>
              <w:wordWrap/>
              <w:overflowPunct/>
              <w:topLinePunct w:val="0"/>
              <w:autoSpaceDE/>
              <w:autoSpaceDN/>
              <w:bidi w:val="0"/>
              <w:spacing w:line="288" w:lineRule="auto"/>
              <w:jc w:val="center"/>
              <w:textAlignment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铬(六价)</w:t>
            </w:r>
          </w:p>
        </w:tc>
        <w:tc>
          <w:tcPr>
            <w:tcW w:w="1700" w:type="pct"/>
            <w:tcBorders>
              <w:tl2br w:val="nil"/>
              <w:tr2bl w:val="nil"/>
            </w:tcBorders>
            <w:noWrap w:val="0"/>
            <w:vAlign w:val="center"/>
          </w:tcPr>
          <w:p w14:paraId="4AAF56CE">
            <w:pPr>
              <w:keepNext w:val="0"/>
              <w:keepLines w:val="0"/>
              <w:pageBreakBefore w:val="0"/>
              <w:widowControl/>
              <w:kinsoku/>
              <w:wordWrap/>
              <w:overflowPunct/>
              <w:topLinePunct w:val="0"/>
              <w:autoSpaceDE/>
              <w:autoSpaceDN/>
              <w:bidi w:val="0"/>
              <w:spacing w:line="288" w:lineRule="auto"/>
              <w:jc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t>二苯碳酰二肼分光光度法</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 xml:space="preserve"> </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GB/T 5750.6-20</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23</w:t>
            </w:r>
          </w:p>
        </w:tc>
        <w:tc>
          <w:tcPr>
            <w:tcW w:w="1101" w:type="pct"/>
            <w:tcBorders>
              <w:tl2br w:val="nil"/>
              <w:tr2bl w:val="nil"/>
            </w:tcBorders>
            <w:noWrap w:val="0"/>
            <w:vAlign w:val="center"/>
          </w:tcPr>
          <w:p w14:paraId="306E0B0A">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紫外可见分光</w:t>
            </w:r>
          </w:p>
          <w:p w14:paraId="460C136B">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光度计UV1200</w:t>
            </w:r>
          </w:p>
        </w:tc>
        <w:tc>
          <w:tcPr>
            <w:tcW w:w="945" w:type="pct"/>
            <w:tcBorders>
              <w:tl2br w:val="nil"/>
              <w:tr2bl w:val="nil"/>
            </w:tcBorders>
            <w:noWrap w:val="0"/>
            <w:vAlign w:val="center"/>
          </w:tcPr>
          <w:p w14:paraId="1D548916">
            <w:pPr>
              <w:keepNext w:val="0"/>
              <w:keepLines w:val="0"/>
              <w:pageBreakBefore w:val="0"/>
              <w:widowControl/>
              <w:suppressLineNumbers w:val="0"/>
              <w:kinsoku/>
              <w:wordWrap/>
              <w:overflowPunct/>
              <w:topLinePunct w:val="0"/>
              <w:autoSpaceDE/>
              <w:autoSpaceDN/>
              <w:bidi w:val="0"/>
              <w:spacing w:line="288" w:lineRule="auto"/>
              <w:jc w:val="center"/>
              <w:textAlignment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HNKTKT-071</w:t>
            </w:r>
          </w:p>
        </w:tc>
      </w:tr>
      <w:tr w14:paraId="1F491E7E">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7" w:type="pct"/>
            <w:tcBorders>
              <w:tl2br w:val="nil"/>
              <w:tr2bl w:val="nil"/>
            </w:tcBorders>
            <w:noWrap w:val="0"/>
            <w:vAlign w:val="center"/>
          </w:tcPr>
          <w:p w14:paraId="54B7F4EC">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7</w:t>
            </w:r>
          </w:p>
        </w:tc>
        <w:tc>
          <w:tcPr>
            <w:tcW w:w="915" w:type="pct"/>
            <w:tcBorders>
              <w:tl2br w:val="nil"/>
              <w:tr2bl w:val="nil"/>
            </w:tcBorders>
            <w:noWrap w:val="0"/>
            <w:vAlign w:val="center"/>
          </w:tcPr>
          <w:p w14:paraId="0C8B5F80">
            <w:pPr>
              <w:keepNext w:val="0"/>
              <w:keepLines w:val="0"/>
              <w:pageBreakBefore w:val="0"/>
              <w:widowControl/>
              <w:kinsoku/>
              <w:wordWrap/>
              <w:overflowPunct/>
              <w:topLinePunct w:val="0"/>
              <w:autoSpaceDE/>
              <w:autoSpaceDN/>
              <w:bidi w:val="0"/>
              <w:spacing w:line="288" w:lineRule="auto"/>
              <w:jc w:val="center"/>
              <w:textAlignment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铅</w:t>
            </w:r>
          </w:p>
        </w:tc>
        <w:tc>
          <w:tcPr>
            <w:tcW w:w="1700" w:type="pct"/>
            <w:tcBorders>
              <w:tl2br w:val="nil"/>
              <w:tr2bl w:val="nil"/>
            </w:tcBorders>
            <w:noWrap w:val="0"/>
            <w:vAlign w:val="center"/>
          </w:tcPr>
          <w:p w14:paraId="5F830B8E">
            <w:pPr>
              <w:keepNext w:val="0"/>
              <w:keepLines w:val="0"/>
              <w:pageBreakBefore w:val="0"/>
              <w:widowControl/>
              <w:kinsoku/>
              <w:wordWrap/>
              <w:overflowPunct/>
              <w:topLinePunct w:val="0"/>
              <w:autoSpaceDE/>
              <w:autoSpaceDN/>
              <w:bidi w:val="0"/>
              <w:spacing w:line="288" w:lineRule="auto"/>
              <w:jc w:val="cente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无火焰</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原子吸收分光光度法</w:t>
            </w:r>
          </w:p>
          <w:p w14:paraId="17A75D65">
            <w:pPr>
              <w:keepNext w:val="0"/>
              <w:keepLines w:val="0"/>
              <w:pageBreakBefore w:val="0"/>
              <w:widowControl/>
              <w:kinsoku/>
              <w:wordWrap/>
              <w:overflowPunct/>
              <w:topLinePunct w:val="0"/>
              <w:autoSpaceDE/>
              <w:autoSpaceDN/>
              <w:bidi w:val="0"/>
              <w:spacing w:line="288" w:lineRule="auto"/>
              <w:jc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GB/T 5750.6-20</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23</w:t>
            </w:r>
          </w:p>
        </w:tc>
        <w:tc>
          <w:tcPr>
            <w:tcW w:w="1101" w:type="pct"/>
            <w:tcBorders>
              <w:tl2br w:val="nil"/>
              <w:tr2bl w:val="nil"/>
            </w:tcBorders>
            <w:noWrap w:val="0"/>
            <w:vAlign w:val="center"/>
          </w:tcPr>
          <w:p w14:paraId="3CFC9765">
            <w:pPr>
              <w:keepNext w:val="0"/>
              <w:keepLines w:val="0"/>
              <w:pageBreakBefore w:val="0"/>
              <w:widowControl/>
              <w:suppressLineNumbers w:val="0"/>
              <w:kinsoku/>
              <w:wordWrap/>
              <w:overflowPunct/>
              <w:topLinePunct w:val="0"/>
              <w:autoSpaceDE/>
              <w:autoSpaceDN/>
              <w:bidi w:val="0"/>
              <w:spacing w:line="288" w:lineRule="auto"/>
              <w:jc w:val="center"/>
              <w:textAlignment w:val="cente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原子吸收分光</w:t>
            </w:r>
          </w:p>
          <w:p w14:paraId="6B982F5E">
            <w:pPr>
              <w:keepNext w:val="0"/>
              <w:keepLines w:val="0"/>
              <w:pageBreakBefore w:val="0"/>
              <w:widowControl/>
              <w:suppressLineNumbers w:val="0"/>
              <w:kinsoku/>
              <w:wordWrap/>
              <w:overflowPunct/>
              <w:topLinePunct w:val="0"/>
              <w:autoSpaceDE/>
              <w:autoSpaceDN/>
              <w:bidi w:val="0"/>
              <w:spacing w:line="288" w:lineRule="auto"/>
              <w:jc w:val="center"/>
              <w:textAlignment w:val="center"/>
              <w:rPr>
                <w:rFonts w:hint="default" w:ascii="Times New Roman" w:hAnsi="Times New Roman" w:eastAsia="宋体" w:cs="Times New Roman"/>
                <w:b w:val="0"/>
                <w:bCs w:val="0"/>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光度计</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TAS-990</w:t>
            </w:r>
          </w:p>
        </w:tc>
        <w:tc>
          <w:tcPr>
            <w:tcW w:w="945" w:type="pct"/>
            <w:tcBorders>
              <w:tl2br w:val="nil"/>
              <w:tr2bl w:val="nil"/>
            </w:tcBorders>
            <w:noWrap w:val="0"/>
            <w:vAlign w:val="center"/>
          </w:tcPr>
          <w:p w14:paraId="6CDB50EE">
            <w:pPr>
              <w:keepNext w:val="0"/>
              <w:keepLines w:val="0"/>
              <w:pageBreakBefore w:val="0"/>
              <w:widowControl/>
              <w:suppressLineNumbers w:val="0"/>
              <w:kinsoku/>
              <w:wordWrap/>
              <w:overflowPunct/>
              <w:topLinePunct w:val="0"/>
              <w:autoSpaceDE/>
              <w:autoSpaceDN/>
              <w:bidi w:val="0"/>
              <w:spacing w:line="288" w:lineRule="auto"/>
              <w:jc w:val="center"/>
              <w:textAlignment w:val="cente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HNKTKT-</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101</w:t>
            </w:r>
          </w:p>
        </w:tc>
      </w:tr>
      <w:tr w14:paraId="5BA6B8EF">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7" w:type="pct"/>
            <w:tcBorders>
              <w:tl2br w:val="nil"/>
              <w:tr2bl w:val="nil"/>
            </w:tcBorders>
            <w:noWrap w:val="0"/>
            <w:vAlign w:val="center"/>
          </w:tcPr>
          <w:p w14:paraId="5995A792">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8</w:t>
            </w:r>
          </w:p>
        </w:tc>
        <w:tc>
          <w:tcPr>
            <w:tcW w:w="915" w:type="pct"/>
            <w:tcBorders>
              <w:tl2br w:val="nil"/>
              <w:tr2bl w:val="nil"/>
            </w:tcBorders>
            <w:noWrap w:val="0"/>
            <w:vAlign w:val="center"/>
          </w:tcPr>
          <w:p w14:paraId="3495F6F9">
            <w:pPr>
              <w:keepNext w:val="0"/>
              <w:keepLines w:val="0"/>
              <w:pageBreakBefore w:val="0"/>
              <w:widowControl/>
              <w:kinsoku/>
              <w:wordWrap/>
              <w:overflowPunct/>
              <w:topLinePunct w:val="0"/>
              <w:autoSpaceDE/>
              <w:autoSpaceDN/>
              <w:bidi w:val="0"/>
              <w:spacing w:line="288" w:lineRule="auto"/>
              <w:jc w:val="center"/>
              <w:textAlignment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汞</w:t>
            </w:r>
          </w:p>
        </w:tc>
        <w:tc>
          <w:tcPr>
            <w:tcW w:w="1700" w:type="pct"/>
            <w:tcBorders>
              <w:tl2br w:val="nil"/>
              <w:tr2bl w:val="nil"/>
            </w:tcBorders>
            <w:noWrap w:val="0"/>
            <w:vAlign w:val="center"/>
          </w:tcPr>
          <w:p w14:paraId="1E40E606">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t>原子荧光法</w:t>
            </w:r>
          </w:p>
          <w:p w14:paraId="7015EC4B">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GB/T 5750.6-20</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23</w:t>
            </w:r>
          </w:p>
        </w:tc>
        <w:tc>
          <w:tcPr>
            <w:tcW w:w="1101" w:type="pct"/>
            <w:tcBorders>
              <w:tl2br w:val="nil"/>
              <w:tr2bl w:val="nil"/>
            </w:tcBorders>
            <w:noWrap w:val="0"/>
            <w:vAlign w:val="center"/>
          </w:tcPr>
          <w:p w14:paraId="1BC82924">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原子荧光光谱仪</w:t>
            </w:r>
          </w:p>
          <w:p w14:paraId="63DDE141">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 w:val="0"/>
                <w:bCs w:val="0"/>
                <w:i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AF-7550</w:t>
            </w:r>
          </w:p>
        </w:tc>
        <w:tc>
          <w:tcPr>
            <w:tcW w:w="945" w:type="pct"/>
            <w:tcBorders>
              <w:tl2br w:val="nil"/>
              <w:tr2bl w:val="nil"/>
            </w:tcBorders>
            <w:noWrap w:val="0"/>
            <w:vAlign w:val="center"/>
          </w:tcPr>
          <w:p w14:paraId="7F128CCC">
            <w:pPr>
              <w:keepNext w:val="0"/>
              <w:keepLines w:val="0"/>
              <w:pageBreakBefore w:val="0"/>
              <w:widowControl/>
              <w:suppressLineNumbers w:val="0"/>
              <w:kinsoku/>
              <w:wordWrap/>
              <w:overflowPunct/>
              <w:topLinePunct w:val="0"/>
              <w:autoSpaceDE/>
              <w:autoSpaceDN/>
              <w:bidi w:val="0"/>
              <w:spacing w:line="288" w:lineRule="auto"/>
              <w:jc w:val="center"/>
              <w:textAlignment w:val="center"/>
              <w:rPr>
                <w:rFonts w:hint="default" w:ascii="Times New Roman" w:hAnsi="Times New Roman" w:eastAsia="宋体" w:cs="Times New Roman"/>
                <w:b w:val="0"/>
                <w:bCs w:val="0"/>
                <w:color w:val="000000" w:themeColor="text1"/>
                <w:sz w:val="24"/>
                <w:szCs w:val="24"/>
                <w:highlight w:val="none"/>
                <w:lang w:eastAsia="zh-CN"/>
                <w14:textFill>
                  <w14:solidFill>
                    <w14:schemeClr w14:val="tx1"/>
                  </w14:solidFill>
                </w14:textFill>
              </w:rPr>
            </w:pPr>
            <w:r>
              <w:rPr>
                <w:rFonts w:hint="eastAsia" w:ascii="Times New Roman" w:hAnsi="Times New Roman" w:eastAsia="宋体" w:cs="Times New Roman"/>
                <w:b w:val="0"/>
                <w:bCs w:val="0"/>
                <w:color w:val="000000" w:themeColor="text1"/>
                <w:sz w:val="24"/>
                <w:szCs w:val="24"/>
                <w:highlight w:val="none"/>
                <w:lang w:eastAsia="zh-CN"/>
                <w14:textFill>
                  <w14:solidFill>
                    <w14:schemeClr w14:val="tx1"/>
                  </w14:solidFill>
                </w14:textFill>
              </w:rPr>
              <w:t>HNKTKT-134</w:t>
            </w:r>
          </w:p>
        </w:tc>
      </w:tr>
      <w:tr w14:paraId="4110CD69">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7" w:type="pct"/>
            <w:tcBorders>
              <w:tl2br w:val="nil"/>
              <w:tr2bl w:val="nil"/>
            </w:tcBorders>
            <w:noWrap w:val="0"/>
            <w:vAlign w:val="center"/>
          </w:tcPr>
          <w:p w14:paraId="36D16857">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9</w:t>
            </w:r>
          </w:p>
        </w:tc>
        <w:tc>
          <w:tcPr>
            <w:tcW w:w="915" w:type="pct"/>
            <w:tcBorders>
              <w:tl2br w:val="nil"/>
              <w:tr2bl w:val="nil"/>
            </w:tcBorders>
            <w:noWrap w:val="0"/>
            <w:vAlign w:val="center"/>
          </w:tcPr>
          <w:p w14:paraId="3041FD70">
            <w:pPr>
              <w:keepNext w:val="0"/>
              <w:keepLines w:val="0"/>
              <w:pageBreakBefore w:val="0"/>
              <w:widowControl/>
              <w:kinsoku/>
              <w:wordWrap/>
              <w:overflowPunct/>
              <w:topLinePunct w:val="0"/>
              <w:autoSpaceDE/>
              <w:autoSpaceDN/>
              <w:bidi w:val="0"/>
              <w:spacing w:line="288" w:lineRule="auto"/>
              <w:jc w:val="center"/>
              <w:textAlignment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氰化物</w:t>
            </w:r>
          </w:p>
        </w:tc>
        <w:tc>
          <w:tcPr>
            <w:tcW w:w="1700" w:type="pct"/>
            <w:tcBorders>
              <w:tl2br w:val="nil"/>
              <w:tr2bl w:val="nil"/>
            </w:tcBorders>
            <w:noWrap w:val="0"/>
            <w:vAlign w:val="center"/>
          </w:tcPr>
          <w:p w14:paraId="5406C21D">
            <w:pPr>
              <w:keepNext w:val="0"/>
              <w:keepLines w:val="0"/>
              <w:pageBreakBefore w:val="0"/>
              <w:widowControl/>
              <w:kinsoku/>
              <w:wordWrap/>
              <w:overflowPunct/>
              <w:topLinePunct w:val="0"/>
              <w:autoSpaceDE/>
              <w:autoSpaceDN/>
              <w:bidi w:val="0"/>
              <w:spacing w:line="288" w:lineRule="auto"/>
              <w:jc w:val="cente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t>异烟酸</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吡唑啉酮</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分光光度法</w:t>
            </w:r>
          </w:p>
          <w:p w14:paraId="14FEA542">
            <w:pPr>
              <w:keepNext w:val="0"/>
              <w:keepLines w:val="0"/>
              <w:pageBreakBefore w:val="0"/>
              <w:widowControl/>
              <w:kinsoku/>
              <w:wordWrap/>
              <w:overflowPunct/>
              <w:topLinePunct w:val="0"/>
              <w:autoSpaceDE/>
              <w:autoSpaceDN/>
              <w:bidi w:val="0"/>
              <w:spacing w:line="288" w:lineRule="auto"/>
              <w:jc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GB/T 5750.</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5</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-20</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23</w:t>
            </w:r>
          </w:p>
        </w:tc>
        <w:tc>
          <w:tcPr>
            <w:tcW w:w="1101" w:type="pct"/>
            <w:tcBorders>
              <w:tl2br w:val="nil"/>
              <w:tr2bl w:val="nil"/>
            </w:tcBorders>
            <w:noWrap w:val="0"/>
            <w:vAlign w:val="center"/>
          </w:tcPr>
          <w:p w14:paraId="1647F567">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紫外可见分光</w:t>
            </w:r>
          </w:p>
          <w:p w14:paraId="4BD2ADB7">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光度计UV1200</w:t>
            </w:r>
          </w:p>
        </w:tc>
        <w:tc>
          <w:tcPr>
            <w:tcW w:w="945" w:type="pct"/>
            <w:tcBorders>
              <w:tl2br w:val="nil"/>
              <w:tr2bl w:val="nil"/>
            </w:tcBorders>
            <w:noWrap w:val="0"/>
            <w:vAlign w:val="center"/>
          </w:tcPr>
          <w:p w14:paraId="727C1728">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HNKTKT-071</w:t>
            </w:r>
          </w:p>
        </w:tc>
      </w:tr>
      <w:tr w14:paraId="06EE4B60">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7" w:type="pct"/>
            <w:tcBorders>
              <w:tl2br w:val="nil"/>
              <w:tr2bl w:val="nil"/>
            </w:tcBorders>
            <w:noWrap w:val="0"/>
            <w:vAlign w:val="center"/>
          </w:tcPr>
          <w:p w14:paraId="33E4C3B5">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10</w:t>
            </w:r>
          </w:p>
        </w:tc>
        <w:tc>
          <w:tcPr>
            <w:tcW w:w="915" w:type="pct"/>
            <w:tcBorders>
              <w:tl2br w:val="nil"/>
              <w:tr2bl w:val="nil"/>
            </w:tcBorders>
            <w:noWrap w:val="0"/>
            <w:vAlign w:val="center"/>
          </w:tcPr>
          <w:p w14:paraId="6E0E2C89">
            <w:pPr>
              <w:keepNext w:val="0"/>
              <w:keepLines w:val="0"/>
              <w:pageBreakBefore w:val="0"/>
              <w:widowControl/>
              <w:kinsoku/>
              <w:wordWrap/>
              <w:overflowPunct/>
              <w:topLinePunct w:val="0"/>
              <w:autoSpaceDE/>
              <w:autoSpaceDN/>
              <w:bidi w:val="0"/>
              <w:spacing w:line="288" w:lineRule="auto"/>
              <w:jc w:val="center"/>
              <w:textAlignment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氟化物</w:t>
            </w:r>
          </w:p>
        </w:tc>
        <w:tc>
          <w:tcPr>
            <w:tcW w:w="1700" w:type="pct"/>
            <w:tcBorders>
              <w:tl2br w:val="nil"/>
              <w:tr2bl w:val="nil"/>
            </w:tcBorders>
            <w:noWrap w:val="0"/>
            <w:vAlign w:val="center"/>
          </w:tcPr>
          <w:p w14:paraId="763ED970">
            <w:pPr>
              <w:keepNext w:val="0"/>
              <w:keepLines w:val="0"/>
              <w:pageBreakBefore w:val="0"/>
              <w:widowControl/>
              <w:kinsoku/>
              <w:wordWrap/>
              <w:overflowPunct/>
              <w:topLinePunct w:val="0"/>
              <w:autoSpaceDE/>
              <w:autoSpaceDN/>
              <w:bidi w:val="0"/>
              <w:spacing w:line="288" w:lineRule="auto"/>
              <w:jc w:val="center"/>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pPr>
            <w:r>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t>离子色谱法</w:t>
            </w:r>
          </w:p>
          <w:p w14:paraId="0C979AA8">
            <w:pPr>
              <w:keepNext w:val="0"/>
              <w:keepLines w:val="0"/>
              <w:pageBreakBefore w:val="0"/>
              <w:widowControl/>
              <w:kinsoku/>
              <w:wordWrap/>
              <w:overflowPunct/>
              <w:topLinePunct w:val="0"/>
              <w:autoSpaceDE/>
              <w:autoSpaceDN/>
              <w:bidi w:val="0"/>
              <w:spacing w:line="288" w:lineRule="auto"/>
              <w:jc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GB/T 5750.5-20</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23</w:t>
            </w:r>
          </w:p>
        </w:tc>
        <w:tc>
          <w:tcPr>
            <w:tcW w:w="1101" w:type="pct"/>
            <w:tcBorders>
              <w:tl2br w:val="nil"/>
              <w:tr2bl w:val="nil"/>
            </w:tcBorders>
            <w:noWrap w:val="0"/>
            <w:vAlign w:val="center"/>
          </w:tcPr>
          <w:p w14:paraId="2E62132D">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离子色谱仪</w:t>
            </w:r>
          </w:p>
          <w:p w14:paraId="3EE310BF">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CIC-D100</w:t>
            </w:r>
          </w:p>
        </w:tc>
        <w:tc>
          <w:tcPr>
            <w:tcW w:w="945" w:type="pct"/>
            <w:tcBorders>
              <w:tl2br w:val="nil"/>
              <w:tr2bl w:val="nil"/>
            </w:tcBorders>
            <w:noWrap w:val="0"/>
            <w:vAlign w:val="center"/>
          </w:tcPr>
          <w:p w14:paraId="34888234">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HNKTKT-</w:t>
            </w: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170</w:t>
            </w:r>
          </w:p>
        </w:tc>
      </w:tr>
      <w:tr w14:paraId="0D0EB307">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7" w:type="pct"/>
            <w:tcBorders>
              <w:tl2br w:val="nil"/>
              <w:tr2bl w:val="nil"/>
            </w:tcBorders>
            <w:noWrap w:val="0"/>
            <w:vAlign w:val="center"/>
          </w:tcPr>
          <w:p w14:paraId="5488936E">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11</w:t>
            </w:r>
          </w:p>
        </w:tc>
        <w:tc>
          <w:tcPr>
            <w:tcW w:w="915" w:type="pct"/>
            <w:tcBorders>
              <w:tl2br w:val="nil"/>
              <w:tr2bl w:val="nil"/>
            </w:tcBorders>
            <w:noWrap w:val="0"/>
            <w:vAlign w:val="center"/>
          </w:tcPr>
          <w:p w14:paraId="047A0354">
            <w:pPr>
              <w:keepNext w:val="0"/>
              <w:keepLines w:val="0"/>
              <w:pageBreakBefore w:val="0"/>
              <w:widowControl/>
              <w:kinsoku/>
              <w:wordWrap/>
              <w:overflowPunct/>
              <w:topLinePunct w:val="0"/>
              <w:autoSpaceDE/>
              <w:autoSpaceDN/>
              <w:bidi w:val="0"/>
              <w:spacing w:line="288" w:lineRule="auto"/>
              <w:jc w:val="center"/>
              <w:textAlignment w:val="center"/>
              <w:rPr>
                <w:rFonts w:hint="default" w:ascii="Times New Roman" w:hAnsi="Times New Roman" w:eastAsia="宋体" w:cs="Times New Roman"/>
                <w:color w:val="000000" w:themeColor="text1"/>
                <w:kern w:val="0"/>
                <w:sz w:val="24"/>
                <w:szCs w:val="24"/>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硝酸盐</w:t>
            </w:r>
          </w:p>
          <w:p w14:paraId="611F0056">
            <w:pPr>
              <w:keepNext w:val="0"/>
              <w:keepLines w:val="0"/>
              <w:pageBreakBefore w:val="0"/>
              <w:widowControl/>
              <w:kinsoku/>
              <w:wordWrap/>
              <w:overflowPunct/>
              <w:topLinePunct w:val="0"/>
              <w:autoSpaceDE/>
              <w:autoSpaceDN/>
              <w:bidi w:val="0"/>
              <w:spacing w:line="288" w:lineRule="auto"/>
              <w:jc w:val="center"/>
              <w:textAlignment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(以N计)</w:t>
            </w:r>
          </w:p>
        </w:tc>
        <w:tc>
          <w:tcPr>
            <w:tcW w:w="1700" w:type="pct"/>
            <w:tcBorders>
              <w:tl2br w:val="nil"/>
              <w:tr2bl w:val="nil"/>
            </w:tcBorders>
            <w:noWrap w:val="0"/>
            <w:vAlign w:val="center"/>
          </w:tcPr>
          <w:p w14:paraId="78391FA5">
            <w:pPr>
              <w:keepNext w:val="0"/>
              <w:keepLines w:val="0"/>
              <w:pageBreakBefore w:val="0"/>
              <w:widowControl/>
              <w:kinsoku/>
              <w:wordWrap/>
              <w:overflowPunct/>
              <w:topLinePunct w:val="0"/>
              <w:autoSpaceDE/>
              <w:autoSpaceDN/>
              <w:bidi w:val="0"/>
              <w:spacing w:line="288" w:lineRule="auto"/>
              <w:jc w:val="center"/>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pPr>
            <w:r>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t>离子色谱法</w:t>
            </w:r>
          </w:p>
          <w:p w14:paraId="44F486B0">
            <w:pPr>
              <w:keepNext w:val="0"/>
              <w:keepLines w:val="0"/>
              <w:pageBreakBefore w:val="0"/>
              <w:widowControl/>
              <w:kinsoku/>
              <w:wordWrap/>
              <w:overflowPunct/>
              <w:topLinePunct w:val="0"/>
              <w:autoSpaceDE/>
              <w:autoSpaceDN/>
              <w:bidi w:val="0"/>
              <w:spacing w:line="288" w:lineRule="auto"/>
              <w:jc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GB/T 5750.5-20</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23</w:t>
            </w:r>
          </w:p>
        </w:tc>
        <w:tc>
          <w:tcPr>
            <w:tcW w:w="1101" w:type="pct"/>
            <w:tcBorders>
              <w:tl2br w:val="nil"/>
              <w:tr2bl w:val="nil"/>
            </w:tcBorders>
            <w:noWrap w:val="0"/>
            <w:vAlign w:val="center"/>
          </w:tcPr>
          <w:p w14:paraId="3C2AF969">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离子色谱</w:t>
            </w:r>
          </w:p>
          <w:p w14:paraId="17294A9B">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CIC-D100</w:t>
            </w:r>
          </w:p>
        </w:tc>
        <w:tc>
          <w:tcPr>
            <w:tcW w:w="945" w:type="pct"/>
            <w:tcBorders>
              <w:tl2br w:val="nil"/>
              <w:tr2bl w:val="nil"/>
            </w:tcBorders>
            <w:noWrap w:val="0"/>
            <w:vAlign w:val="center"/>
          </w:tcPr>
          <w:p w14:paraId="649AC6A1">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HNKTKT-</w:t>
            </w: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170</w:t>
            </w:r>
          </w:p>
        </w:tc>
      </w:tr>
      <w:tr w14:paraId="62C08963">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7" w:type="pct"/>
            <w:tcBorders>
              <w:tl2br w:val="nil"/>
              <w:tr2bl w:val="nil"/>
            </w:tcBorders>
            <w:noWrap w:val="0"/>
            <w:vAlign w:val="center"/>
          </w:tcPr>
          <w:p w14:paraId="171E133F">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12</w:t>
            </w:r>
          </w:p>
        </w:tc>
        <w:tc>
          <w:tcPr>
            <w:tcW w:w="915" w:type="pct"/>
            <w:tcBorders>
              <w:tl2br w:val="nil"/>
              <w:tr2bl w:val="nil"/>
            </w:tcBorders>
            <w:noWrap w:val="0"/>
            <w:vAlign w:val="center"/>
          </w:tcPr>
          <w:p w14:paraId="4B12CD05">
            <w:pPr>
              <w:keepNext w:val="0"/>
              <w:keepLines w:val="0"/>
              <w:pageBreakBefore w:val="0"/>
              <w:widowControl/>
              <w:kinsoku/>
              <w:wordWrap/>
              <w:overflowPunct/>
              <w:topLinePunct w:val="0"/>
              <w:autoSpaceDE/>
              <w:autoSpaceDN/>
              <w:bidi w:val="0"/>
              <w:spacing w:line="288" w:lineRule="auto"/>
              <w:jc w:val="center"/>
              <w:textAlignment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三氯甲烷</w:t>
            </w:r>
          </w:p>
        </w:tc>
        <w:tc>
          <w:tcPr>
            <w:tcW w:w="1700" w:type="pct"/>
            <w:tcBorders>
              <w:tl2br w:val="nil"/>
              <w:tr2bl w:val="nil"/>
            </w:tcBorders>
            <w:noWrap w:val="0"/>
            <w:vAlign w:val="center"/>
          </w:tcPr>
          <w:p w14:paraId="1F31471B">
            <w:pPr>
              <w:keepNext w:val="0"/>
              <w:keepLines w:val="0"/>
              <w:pageBreakBefore w:val="0"/>
              <w:widowControl/>
              <w:kinsoku/>
              <w:wordWrap/>
              <w:overflowPunct/>
              <w:topLinePunct w:val="0"/>
              <w:autoSpaceDE/>
              <w:autoSpaceDN/>
              <w:bidi w:val="0"/>
              <w:spacing w:line="288" w:lineRule="auto"/>
              <w:jc w:val="center"/>
              <w:rPr>
                <w:rFonts w:hint="eastAsia" w:ascii="Times New Roman" w:hAnsi="Times New Roman" w:eastAsia="宋体" w:cs="Times New Roman"/>
                <w:bCs/>
                <w:color w:val="000000" w:themeColor="text1"/>
                <w:kern w:val="0"/>
                <w:sz w:val="24"/>
                <w:szCs w:val="24"/>
                <w:highlight w:val="none"/>
                <w:lang w:val="en-US" w:eastAsia="zh-CN" w:bidi="ar"/>
                <w14:textFill>
                  <w14:solidFill>
                    <w14:schemeClr w14:val="tx1"/>
                  </w14:solidFill>
                </w14:textFill>
              </w:rPr>
            </w:pPr>
            <w:r>
              <w:rPr>
                <w:rFonts w:hint="eastAsia" w:ascii="Times New Roman" w:hAnsi="Times New Roman" w:eastAsia="宋体" w:cs="Times New Roman"/>
                <w:bCs/>
                <w:color w:val="000000" w:themeColor="text1"/>
                <w:kern w:val="0"/>
                <w:sz w:val="24"/>
                <w:szCs w:val="24"/>
                <w:highlight w:val="none"/>
                <w:lang w:val="en-US" w:eastAsia="zh-CN" w:bidi="ar"/>
                <w14:textFill>
                  <w14:solidFill>
                    <w14:schemeClr w14:val="tx1"/>
                  </w14:solidFill>
                </w14:textFill>
              </w:rPr>
              <w:t>顶空</w:t>
            </w:r>
            <w:r>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t>毛细管柱气相色谱法</w:t>
            </w:r>
            <w:r>
              <w:rPr>
                <w:rFonts w:hint="eastAsia" w:ascii="Times New Roman" w:hAnsi="Times New Roman" w:eastAsia="宋体" w:cs="Times New Roman"/>
                <w:bCs/>
                <w:color w:val="000000" w:themeColor="text1"/>
                <w:kern w:val="0"/>
                <w:sz w:val="24"/>
                <w:szCs w:val="24"/>
                <w:highlight w:val="none"/>
                <w:lang w:val="en-US" w:eastAsia="zh-CN" w:bidi="ar"/>
                <w14:textFill>
                  <w14:solidFill>
                    <w14:schemeClr w14:val="tx1"/>
                  </w14:solidFill>
                </w14:textFill>
              </w:rPr>
              <w:t xml:space="preserve"> </w:t>
            </w:r>
          </w:p>
          <w:p w14:paraId="1AAE4D2A">
            <w:pPr>
              <w:keepNext w:val="0"/>
              <w:keepLines w:val="0"/>
              <w:pageBreakBefore w:val="0"/>
              <w:widowControl/>
              <w:kinsoku/>
              <w:wordWrap/>
              <w:overflowPunct/>
              <w:topLinePunct w:val="0"/>
              <w:autoSpaceDE/>
              <w:autoSpaceDN/>
              <w:bidi w:val="0"/>
              <w:spacing w:line="288" w:lineRule="auto"/>
              <w:jc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GB/T 5750.</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10</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-20</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23</w:t>
            </w:r>
          </w:p>
        </w:tc>
        <w:tc>
          <w:tcPr>
            <w:tcW w:w="1101" w:type="pct"/>
            <w:tcBorders>
              <w:tl2br w:val="nil"/>
              <w:tr2bl w:val="nil"/>
            </w:tcBorders>
            <w:noWrap w:val="0"/>
            <w:vAlign w:val="center"/>
          </w:tcPr>
          <w:p w14:paraId="085015DC">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气相色谱仪</w:t>
            </w:r>
          </w:p>
          <w:p w14:paraId="35058625">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8860 GC</w:t>
            </w:r>
          </w:p>
        </w:tc>
        <w:tc>
          <w:tcPr>
            <w:tcW w:w="945" w:type="pct"/>
            <w:tcBorders>
              <w:tl2br w:val="nil"/>
              <w:tr2bl w:val="nil"/>
            </w:tcBorders>
            <w:noWrap w:val="0"/>
            <w:vAlign w:val="center"/>
          </w:tcPr>
          <w:p w14:paraId="07ED3D25">
            <w:pPr>
              <w:keepNext w:val="0"/>
              <w:keepLines w:val="0"/>
              <w:pageBreakBefore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HNKTKT-103</w:t>
            </w:r>
          </w:p>
        </w:tc>
      </w:tr>
      <w:tr w14:paraId="145D5E37">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7" w:type="pct"/>
            <w:tcBorders>
              <w:tl2br w:val="nil"/>
              <w:tr2bl w:val="nil"/>
            </w:tcBorders>
            <w:noWrap w:val="0"/>
            <w:vAlign w:val="center"/>
          </w:tcPr>
          <w:p w14:paraId="3565F350">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13</w:t>
            </w:r>
          </w:p>
        </w:tc>
        <w:tc>
          <w:tcPr>
            <w:tcW w:w="915" w:type="pct"/>
            <w:tcBorders>
              <w:tl2br w:val="nil"/>
              <w:tr2bl w:val="nil"/>
            </w:tcBorders>
            <w:noWrap w:val="0"/>
            <w:vAlign w:val="center"/>
          </w:tcPr>
          <w:p w14:paraId="2EB0A0AF">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Cs/>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t>一氯二溴甲烷</w:t>
            </w:r>
          </w:p>
        </w:tc>
        <w:tc>
          <w:tcPr>
            <w:tcW w:w="1700" w:type="pct"/>
            <w:tcBorders>
              <w:tl2br w:val="nil"/>
              <w:tr2bl w:val="nil"/>
            </w:tcBorders>
            <w:noWrap w:val="0"/>
            <w:vAlign w:val="center"/>
          </w:tcPr>
          <w:p w14:paraId="4C33B2FE">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imes New Roman" w:hAnsi="Times New Roman" w:eastAsia="宋体" w:cs="Times New Roman"/>
                <w:bCs/>
                <w:color w:val="000000" w:themeColor="text1"/>
                <w:kern w:val="0"/>
                <w:sz w:val="24"/>
                <w:szCs w:val="24"/>
                <w:highlight w:val="none"/>
                <w:lang w:val="en-US" w:eastAsia="zh-CN" w:bidi="ar"/>
                <w14:textFill>
                  <w14:solidFill>
                    <w14:schemeClr w14:val="tx1"/>
                  </w14:solidFill>
                </w14:textFill>
              </w:rPr>
            </w:pPr>
            <w:r>
              <w:rPr>
                <w:rFonts w:hint="eastAsia" w:ascii="Times New Roman" w:hAnsi="Times New Roman" w:eastAsia="宋体" w:cs="Times New Roman"/>
                <w:bCs/>
                <w:color w:val="000000" w:themeColor="text1"/>
                <w:kern w:val="0"/>
                <w:sz w:val="24"/>
                <w:szCs w:val="24"/>
                <w:highlight w:val="none"/>
                <w:lang w:val="en-US" w:eastAsia="zh-CN" w:bidi="ar"/>
                <w14:textFill>
                  <w14:solidFill>
                    <w14:schemeClr w14:val="tx1"/>
                  </w14:solidFill>
                </w14:textFill>
              </w:rPr>
              <w:t>顶空</w:t>
            </w:r>
            <w:r>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t>毛细</w:t>
            </w:r>
            <w:r>
              <w:rPr>
                <w:rFonts w:hint="eastAsia" w:ascii="Times New Roman" w:hAnsi="Times New Roman" w:eastAsia="宋体" w:cs="Times New Roman"/>
                <w:bCs/>
                <w:color w:val="000000" w:themeColor="text1"/>
                <w:kern w:val="0"/>
                <w:sz w:val="24"/>
                <w:szCs w:val="24"/>
                <w:highlight w:val="none"/>
                <w:lang w:val="en-US" w:eastAsia="zh-CN" w:bidi="ar"/>
                <w14:textFill>
                  <w14:solidFill>
                    <w14:schemeClr w14:val="tx1"/>
                  </w14:solidFill>
                </w14:textFill>
              </w:rPr>
              <w:t>管</w:t>
            </w:r>
            <w:r>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t>柱气相色谱法</w:t>
            </w:r>
            <w:r>
              <w:rPr>
                <w:rFonts w:hint="eastAsia" w:ascii="Times New Roman" w:hAnsi="Times New Roman" w:eastAsia="宋体" w:cs="Times New Roman"/>
                <w:bCs/>
                <w:color w:val="000000" w:themeColor="text1"/>
                <w:kern w:val="0"/>
                <w:sz w:val="24"/>
                <w:szCs w:val="24"/>
                <w:highlight w:val="none"/>
                <w:lang w:val="en-US" w:eastAsia="zh-CN" w:bidi="ar"/>
                <w14:textFill>
                  <w14:solidFill>
                    <w14:schemeClr w14:val="tx1"/>
                  </w14:solidFill>
                </w14:textFill>
              </w:rPr>
              <w:t xml:space="preserve"> </w:t>
            </w:r>
          </w:p>
          <w:p w14:paraId="589D49FD">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Cs/>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t>GB/T 5750.</w:t>
            </w:r>
            <w:r>
              <w:rPr>
                <w:rFonts w:hint="default" w:ascii="Times New Roman" w:hAnsi="Times New Roman" w:eastAsia="宋体" w:cs="Times New Roman"/>
                <w:bCs/>
                <w:color w:val="000000" w:themeColor="text1"/>
                <w:kern w:val="0"/>
                <w:sz w:val="24"/>
                <w:szCs w:val="24"/>
                <w:highlight w:val="none"/>
                <w:lang w:val="en-US" w:eastAsia="zh-CN" w:bidi="ar"/>
                <w14:textFill>
                  <w14:solidFill>
                    <w14:schemeClr w14:val="tx1"/>
                  </w14:solidFill>
                </w14:textFill>
              </w:rPr>
              <w:t>10</w:t>
            </w:r>
            <w:r>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t>-20</w:t>
            </w:r>
            <w:r>
              <w:rPr>
                <w:rFonts w:hint="eastAsia" w:ascii="Times New Roman" w:hAnsi="Times New Roman" w:eastAsia="宋体" w:cs="Times New Roman"/>
                <w:bCs/>
                <w:color w:val="000000" w:themeColor="text1"/>
                <w:kern w:val="0"/>
                <w:sz w:val="24"/>
                <w:szCs w:val="24"/>
                <w:highlight w:val="none"/>
                <w:lang w:val="en-US" w:eastAsia="zh-CN" w:bidi="ar"/>
                <w14:textFill>
                  <w14:solidFill>
                    <w14:schemeClr w14:val="tx1"/>
                  </w14:solidFill>
                </w14:textFill>
              </w:rPr>
              <w:t>23</w:t>
            </w:r>
          </w:p>
        </w:tc>
        <w:tc>
          <w:tcPr>
            <w:tcW w:w="1101" w:type="pct"/>
            <w:tcBorders>
              <w:tl2br w:val="nil"/>
              <w:tr2bl w:val="nil"/>
            </w:tcBorders>
            <w:noWrap w:val="0"/>
            <w:vAlign w:val="center"/>
          </w:tcPr>
          <w:p w14:paraId="1D1E2DA5">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气相色谱仪</w:t>
            </w:r>
          </w:p>
          <w:p w14:paraId="283461B0">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8860 GC</w:t>
            </w:r>
          </w:p>
        </w:tc>
        <w:tc>
          <w:tcPr>
            <w:tcW w:w="945" w:type="pct"/>
            <w:tcBorders>
              <w:tl2br w:val="nil"/>
              <w:tr2bl w:val="nil"/>
            </w:tcBorders>
            <w:noWrap w:val="0"/>
            <w:vAlign w:val="center"/>
          </w:tcPr>
          <w:p w14:paraId="2B1FD74A">
            <w:pPr>
              <w:keepNext w:val="0"/>
              <w:keepLines w:val="0"/>
              <w:pageBreakBefore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HNKTKT-103</w:t>
            </w:r>
          </w:p>
        </w:tc>
      </w:tr>
      <w:tr w14:paraId="154FED3A">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7" w:type="pct"/>
            <w:tcBorders>
              <w:tl2br w:val="nil"/>
              <w:tr2bl w:val="nil"/>
            </w:tcBorders>
            <w:noWrap w:val="0"/>
            <w:vAlign w:val="center"/>
          </w:tcPr>
          <w:p w14:paraId="2A4744F6">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14</w:t>
            </w:r>
          </w:p>
        </w:tc>
        <w:tc>
          <w:tcPr>
            <w:tcW w:w="915" w:type="pct"/>
            <w:tcBorders>
              <w:tl2br w:val="nil"/>
              <w:tr2bl w:val="nil"/>
            </w:tcBorders>
            <w:noWrap w:val="0"/>
            <w:vAlign w:val="center"/>
          </w:tcPr>
          <w:p w14:paraId="3D4946B0">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Cs/>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t>二氯一溴甲烷</w:t>
            </w:r>
          </w:p>
        </w:tc>
        <w:tc>
          <w:tcPr>
            <w:tcW w:w="1700" w:type="pct"/>
            <w:tcBorders>
              <w:tl2br w:val="nil"/>
              <w:tr2bl w:val="nil"/>
            </w:tcBorders>
            <w:noWrap w:val="0"/>
            <w:vAlign w:val="center"/>
          </w:tcPr>
          <w:p w14:paraId="7B5CAE55">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imes New Roman" w:hAnsi="Times New Roman" w:eastAsia="宋体" w:cs="Times New Roman"/>
                <w:bCs/>
                <w:color w:val="000000" w:themeColor="text1"/>
                <w:kern w:val="0"/>
                <w:sz w:val="24"/>
                <w:szCs w:val="24"/>
                <w:highlight w:val="none"/>
                <w:lang w:val="en-US" w:eastAsia="zh-CN" w:bidi="ar"/>
                <w14:textFill>
                  <w14:solidFill>
                    <w14:schemeClr w14:val="tx1"/>
                  </w14:solidFill>
                </w14:textFill>
              </w:rPr>
            </w:pPr>
            <w:r>
              <w:rPr>
                <w:rFonts w:hint="eastAsia" w:ascii="Times New Roman" w:hAnsi="Times New Roman" w:eastAsia="宋体" w:cs="Times New Roman"/>
                <w:bCs/>
                <w:color w:val="000000" w:themeColor="text1"/>
                <w:kern w:val="0"/>
                <w:sz w:val="24"/>
                <w:szCs w:val="24"/>
                <w:highlight w:val="none"/>
                <w:lang w:val="en-US" w:eastAsia="zh-CN" w:bidi="ar"/>
                <w14:textFill>
                  <w14:solidFill>
                    <w14:schemeClr w14:val="tx1"/>
                  </w14:solidFill>
                </w14:textFill>
              </w:rPr>
              <w:t>顶空</w:t>
            </w:r>
            <w:r>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t>毛细管柱气相色谱法</w:t>
            </w:r>
            <w:r>
              <w:rPr>
                <w:rFonts w:hint="eastAsia" w:ascii="Times New Roman" w:hAnsi="Times New Roman" w:eastAsia="宋体" w:cs="Times New Roman"/>
                <w:bCs/>
                <w:color w:val="000000" w:themeColor="text1"/>
                <w:kern w:val="0"/>
                <w:sz w:val="24"/>
                <w:szCs w:val="24"/>
                <w:highlight w:val="none"/>
                <w:lang w:val="en-US" w:eastAsia="zh-CN" w:bidi="ar"/>
                <w14:textFill>
                  <w14:solidFill>
                    <w14:schemeClr w14:val="tx1"/>
                  </w14:solidFill>
                </w14:textFill>
              </w:rPr>
              <w:t xml:space="preserve"> </w:t>
            </w:r>
          </w:p>
          <w:p w14:paraId="76D73B3D">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Cs/>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t>GB/T 5750.</w:t>
            </w:r>
            <w:r>
              <w:rPr>
                <w:rFonts w:hint="default" w:ascii="Times New Roman" w:hAnsi="Times New Roman" w:eastAsia="宋体" w:cs="Times New Roman"/>
                <w:bCs/>
                <w:color w:val="000000" w:themeColor="text1"/>
                <w:kern w:val="0"/>
                <w:sz w:val="24"/>
                <w:szCs w:val="24"/>
                <w:highlight w:val="none"/>
                <w:lang w:val="en-US" w:eastAsia="zh-CN" w:bidi="ar"/>
                <w14:textFill>
                  <w14:solidFill>
                    <w14:schemeClr w14:val="tx1"/>
                  </w14:solidFill>
                </w14:textFill>
              </w:rPr>
              <w:t>10</w:t>
            </w:r>
            <w:r>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t>-20</w:t>
            </w:r>
            <w:r>
              <w:rPr>
                <w:rFonts w:hint="eastAsia" w:ascii="Times New Roman" w:hAnsi="Times New Roman" w:eastAsia="宋体" w:cs="Times New Roman"/>
                <w:bCs/>
                <w:color w:val="000000" w:themeColor="text1"/>
                <w:kern w:val="0"/>
                <w:sz w:val="24"/>
                <w:szCs w:val="24"/>
                <w:highlight w:val="none"/>
                <w:lang w:val="en-US" w:eastAsia="zh-CN" w:bidi="ar"/>
                <w14:textFill>
                  <w14:solidFill>
                    <w14:schemeClr w14:val="tx1"/>
                  </w14:solidFill>
                </w14:textFill>
              </w:rPr>
              <w:t>23</w:t>
            </w:r>
          </w:p>
        </w:tc>
        <w:tc>
          <w:tcPr>
            <w:tcW w:w="1101" w:type="pct"/>
            <w:tcBorders>
              <w:tl2br w:val="nil"/>
              <w:tr2bl w:val="nil"/>
            </w:tcBorders>
            <w:noWrap w:val="0"/>
            <w:vAlign w:val="center"/>
          </w:tcPr>
          <w:p w14:paraId="5C9D8390">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气相色谱仪</w:t>
            </w:r>
          </w:p>
          <w:p w14:paraId="033F2071">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8860 GC</w:t>
            </w:r>
          </w:p>
        </w:tc>
        <w:tc>
          <w:tcPr>
            <w:tcW w:w="945" w:type="pct"/>
            <w:tcBorders>
              <w:tl2br w:val="nil"/>
              <w:tr2bl w:val="nil"/>
            </w:tcBorders>
            <w:noWrap w:val="0"/>
            <w:vAlign w:val="center"/>
          </w:tcPr>
          <w:p w14:paraId="610B4872">
            <w:pPr>
              <w:keepNext w:val="0"/>
              <w:keepLines w:val="0"/>
              <w:pageBreakBefore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HNKTKT-103</w:t>
            </w:r>
          </w:p>
        </w:tc>
      </w:tr>
      <w:tr w14:paraId="46D2CDA2">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7" w:type="pct"/>
            <w:tcBorders>
              <w:tl2br w:val="nil"/>
              <w:tr2bl w:val="nil"/>
            </w:tcBorders>
            <w:noWrap w:val="0"/>
            <w:vAlign w:val="center"/>
          </w:tcPr>
          <w:p w14:paraId="69ABA310">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15</w:t>
            </w:r>
          </w:p>
        </w:tc>
        <w:tc>
          <w:tcPr>
            <w:tcW w:w="915" w:type="pct"/>
            <w:tcBorders>
              <w:tl2br w:val="nil"/>
              <w:tr2bl w:val="nil"/>
            </w:tcBorders>
            <w:noWrap w:val="0"/>
            <w:vAlign w:val="center"/>
          </w:tcPr>
          <w:p w14:paraId="1F2991CD">
            <w:pPr>
              <w:keepNext w:val="0"/>
              <w:keepLines w:val="0"/>
              <w:pageBreakBefore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三溴甲烷</w:t>
            </w:r>
          </w:p>
        </w:tc>
        <w:tc>
          <w:tcPr>
            <w:tcW w:w="1700" w:type="pct"/>
            <w:tcBorders>
              <w:tl2br w:val="nil"/>
              <w:tr2bl w:val="nil"/>
            </w:tcBorders>
            <w:noWrap w:val="0"/>
            <w:vAlign w:val="center"/>
          </w:tcPr>
          <w:p w14:paraId="2393862C">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4"/>
                <w:highlight w:val="none"/>
                <w:lang w:val="en-US" w:eastAsia="zh-CN" w:bidi="ar"/>
                <w14:textFill>
                  <w14:solidFill>
                    <w14:schemeClr w14:val="tx1"/>
                  </w14:solidFill>
                </w14:textFill>
              </w:rPr>
              <w:t>顶空</w:t>
            </w:r>
            <w:r>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t>毛细管柱</w:t>
            </w: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气相色谱法</w:t>
            </w: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 xml:space="preserve"> </w:t>
            </w:r>
          </w:p>
          <w:p w14:paraId="37C1A487">
            <w:pPr>
              <w:keepNext w:val="0"/>
              <w:keepLines w:val="0"/>
              <w:pageBreakBefore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GB/T 5750.10-20</w:t>
            </w: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23</w:t>
            </w:r>
          </w:p>
        </w:tc>
        <w:tc>
          <w:tcPr>
            <w:tcW w:w="1101" w:type="pct"/>
            <w:tcBorders>
              <w:tl2br w:val="nil"/>
              <w:tr2bl w:val="nil"/>
            </w:tcBorders>
            <w:noWrap w:val="0"/>
            <w:vAlign w:val="center"/>
          </w:tcPr>
          <w:p w14:paraId="3C522686">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气相色谱仪</w:t>
            </w:r>
          </w:p>
          <w:p w14:paraId="44D51F93">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8860 GC</w:t>
            </w:r>
          </w:p>
        </w:tc>
        <w:tc>
          <w:tcPr>
            <w:tcW w:w="945" w:type="pct"/>
            <w:tcBorders>
              <w:tl2br w:val="nil"/>
              <w:tr2bl w:val="nil"/>
            </w:tcBorders>
            <w:noWrap w:val="0"/>
            <w:vAlign w:val="center"/>
          </w:tcPr>
          <w:p w14:paraId="431658FA">
            <w:pPr>
              <w:keepNext w:val="0"/>
              <w:keepLines w:val="0"/>
              <w:pageBreakBefore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HNKTKT-103</w:t>
            </w:r>
          </w:p>
        </w:tc>
      </w:tr>
      <w:tr w14:paraId="456CAE7C">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7" w:type="pct"/>
            <w:tcBorders>
              <w:tl2br w:val="nil"/>
              <w:tr2bl w:val="nil"/>
            </w:tcBorders>
            <w:noWrap w:val="0"/>
            <w:vAlign w:val="center"/>
          </w:tcPr>
          <w:p w14:paraId="151298EF">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16</w:t>
            </w:r>
          </w:p>
        </w:tc>
        <w:tc>
          <w:tcPr>
            <w:tcW w:w="915" w:type="pct"/>
            <w:tcBorders>
              <w:tl2br w:val="nil"/>
              <w:tr2bl w:val="nil"/>
            </w:tcBorders>
            <w:noWrap w:val="0"/>
            <w:vAlign w:val="center"/>
          </w:tcPr>
          <w:p w14:paraId="3F476311">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Cs/>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t>三卤甲烷</w:t>
            </w:r>
          </w:p>
        </w:tc>
        <w:tc>
          <w:tcPr>
            <w:tcW w:w="1700" w:type="pct"/>
            <w:tcBorders>
              <w:tl2br w:val="nil"/>
              <w:tr2bl w:val="nil"/>
            </w:tcBorders>
            <w:noWrap w:val="0"/>
            <w:vAlign w:val="center"/>
          </w:tcPr>
          <w:p w14:paraId="2AFF9545">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imes New Roman" w:hAnsi="Times New Roman" w:eastAsia="宋体" w:cs="Times New Roman"/>
                <w:bCs/>
                <w:color w:val="000000" w:themeColor="text1"/>
                <w:kern w:val="0"/>
                <w:sz w:val="24"/>
                <w:szCs w:val="24"/>
                <w:highlight w:val="none"/>
                <w:lang w:val="en-US" w:eastAsia="zh-CN" w:bidi="ar"/>
                <w14:textFill>
                  <w14:solidFill>
                    <w14:schemeClr w14:val="tx1"/>
                  </w14:solidFill>
                </w14:textFill>
              </w:rPr>
            </w:pPr>
            <w:r>
              <w:rPr>
                <w:rFonts w:hint="eastAsia" w:ascii="Times New Roman" w:hAnsi="Times New Roman" w:eastAsia="宋体" w:cs="Times New Roman"/>
                <w:bCs/>
                <w:color w:val="000000" w:themeColor="text1"/>
                <w:kern w:val="0"/>
                <w:sz w:val="24"/>
                <w:szCs w:val="24"/>
                <w:highlight w:val="none"/>
                <w:lang w:val="en-US" w:eastAsia="zh-CN" w:bidi="ar"/>
                <w14:textFill>
                  <w14:solidFill>
                    <w14:schemeClr w14:val="tx1"/>
                  </w14:solidFill>
                </w14:textFill>
              </w:rPr>
              <w:t>顶空</w:t>
            </w:r>
            <w:r>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t>毛细管柱气相色谱法</w:t>
            </w:r>
            <w:r>
              <w:rPr>
                <w:rFonts w:hint="eastAsia" w:ascii="Times New Roman" w:hAnsi="Times New Roman" w:eastAsia="宋体" w:cs="Times New Roman"/>
                <w:bCs/>
                <w:color w:val="000000" w:themeColor="text1"/>
                <w:kern w:val="0"/>
                <w:sz w:val="24"/>
                <w:szCs w:val="24"/>
                <w:highlight w:val="none"/>
                <w:lang w:val="en-US" w:eastAsia="zh-CN" w:bidi="ar"/>
                <w14:textFill>
                  <w14:solidFill>
                    <w14:schemeClr w14:val="tx1"/>
                  </w14:solidFill>
                </w14:textFill>
              </w:rPr>
              <w:t xml:space="preserve"> </w:t>
            </w:r>
          </w:p>
          <w:p w14:paraId="097EDDCA">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Cs/>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GB/T 5750.10-20</w:t>
            </w: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23</w:t>
            </w:r>
          </w:p>
        </w:tc>
        <w:tc>
          <w:tcPr>
            <w:tcW w:w="1101" w:type="pct"/>
            <w:tcBorders>
              <w:tl2br w:val="nil"/>
              <w:tr2bl w:val="nil"/>
            </w:tcBorders>
            <w:noWrap w:val="0"/>
            <w:vAlign w:val="center"/>
          </w:tcPr>
          <w:p w14:paraId="521D17D8">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气相色谱仪</w:t>
            </w:r>
          </w:p>
          <w:p w14:paraId="41557851">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8860 GC</w:t>
            </w:r>
          </w:p>
        </w:tc>
        <w:tc>
          <w:tcPr>
            <w:tcW w:w="945" w:type="pct"/>
            <w:tcBorders>
              <w:tl2br w:val="nil"/>
              <w:tr2bl w:val="nil"/>
            </w:tcBorders>
            <w:noWrap w:val="0"/>
            <w:vAlign w:val="center"/>
          </w:tcPr>
          <w:p w14:paraId="551C4A0F">
            <w:pPr>
              <w:keepNext w:val="0"/>
              <w:keepLines w:val="0"/>
              <w:pageBreakBefore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HNKTKT-103</w:t>
            </w:r>
          </w:p>
        </w:tc>
      </w:tr>
      <w:tr w14:paraId="3BC34532">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7" w:type="pct"/>
            <w:tcBorders>
              <w:tl2br w:val="nil"/>
              <w:tr2bl w:val="nil"/>
            </w:tcBorders>
            <w:noWrap w:val="0"/>
            <w:vAlign w:val="center"/>
          </w:tcPr>
          <w:p w14:paraId="5A8B0100">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17</w:t>
            </w:r>
          </w:p>
        </w:tc>
        <w:tc>
          <w:tcPr>
            <w:tcW w:w="915" w:type="pct"/>
            <w:tcBorders>
              <w:tl2br w:val="nil"/>
              <w:tr2bl w:val="nil"/>
            </w:tcBorders>
            <w:noWrap w:val="0"/>
            <w:vAlign w:val="center"/>
          </w:tcPr>
          <w:p w14:paraId="64853445">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Cs/>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t>二氯乙酸</w:t>
            </w:r>
          </w:p>
        </w:tc>
        <w:tc>
          <w:tcPr>
            <w:tcW w:w="1700" w:type="pct"/>
            <w:tcBorders>
              <w:tl2br w:val="nil"/>
              <w:tr2bl w:val="nil"/>
            </w:tcBorders>
            <w:noWrap w:val="0"/>
            <w:vAlign w:val="center"/>
          </w:tcPr>
          <w:p w14:paraId="0EA5F30A">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pPr>
            <w:r>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t>液液萃取衍生气相色谱法</w:t>
            </w:r>
          </w:p>
          <w:p w14:paraId="591D03A9">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Cs/>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t>GB/T 5750.10-20</w:t>
            </w:r>
            <w:r>
              <w:rPr>
                <w:rFonts w:hint="eastAsia" w:ascii="Times New Roman" w:hAnsi="Times New Roman" w:eastAsia="宋体" w:cs="Times New Roman"/>
                <w:bCs/>
                <w:color w:val="000000" w:themeColor="text1"/>
                <w:kern w:val="0"/>
                <w:sz w:val="24"/>
                <w:szCs w:val="24"/>
                <w:highlight w:val="none"/>
                <w:lang w:val="en-US" w:eastAsia="zh-CN" w:bidi="ar"/>
                <w14:textFill>
                  <w14:solidFill>
                    <w14:schemeClr w14:val="tx1"/>
                  </w14:solidFill>
                </w14:textFill>
              </w:rPr>
              <w:t>23</w:t>
            </w:r>
          </w:p>
        </w:tc>
        <w:tc>
          <w:tcPr>
            <w:tcW w:w="1101" w:type="pct"/>
            <w:tcBorders>
              <w:tl2br w:val="nil"/>
              <w:tr2bl w:val="nil"/>
            </w:tcBorders>
            <w:noWrap w:val="0"/>
            <w:vAlign w:val="center"/>
          </w:tcPr>
          <w:p w14:paraId="1B9B2BF9">
            <w:pPr>
              <w:keepNext w:val="0"/>
              <w:keepLines w:val="0"/>
              <w:pageBreakBefore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气相色谱仪GC9790II</w:t>
            </w:r>
          </w:p>
        </w:tc>
        <w:tc>
          <w:tcPr>
            <w:tcW w:w="945" w:type="pct"/>
            <w:tcBorders>
              <w:tl2br w:val="nil"/>
              <w:tr2bl w:val="nil"/>
            </w:tcBorders>
            <w:noWrap w:val="0"/>
            <w:vAlign w:val="center"/>
          </w:tcPr>
          <w:p w14:paraId="70F285A8">
            <w:pPr>
              <w:keepNext w:val="0"/>
              <w:keepLines w:val="0"/>
              <w:pageBreakBefore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HNKTKT-032</w:t>
            </w:r>
          </w:p>
        </w:tc>
      </w:tr>
      <w:tr w14:paraId="36E46CA8">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7" w:type="pct"/>
            <w:tcBorders>
              <w:tl2br w:val="nil"/>
              <w:tr2bl w:val="nil"/>
            </w:tcBorders>
            <w:noWrap w:val="0"/>
            <w:vAlign w:val="center"/>
          </w:tcPr>
          <w:p w14:paraId="36C9842A">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18</w:t>
            </w:r>
          </w:p>
        </w:tc>
        <w:tc>
          <w:tcPr>
            <w:tcW w:w="915" w:type="pct"/>
            <w:tcBorders>
              <w:tl2br w:val="nil"/>
              <w:tr2bl w:val="nil"/>
            </w:tcBorders>
            <w:noWrap w:val="0"/>
            <w:vAlign w:val="center"/>
          </w:tcPr>
          <w:p w14:paraId="5279683C">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Cs/>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t>三氯乙酸</w:t>
            </w:r>
          </w:p>
        </w:tc>
        <w:tc>
          <w:tcPr>
            <w:tcW w:w="1700" w:type="pct"/>
            <w:tcBorders>
              <w:tl2br w:val="nil"/>
              <w:tr2bl w:val="nil"/>
            </w:tcBorders>
            <w:noWrap w:val="0"/>
            <w:vAlign w:val="center"/>
          </w:tcPr>
          <w:p w14:paraId="57A95E7A">
            <w:pPr>
              <w:keepNext w:val="0"/>
              <w:keepLines w:val="0"/>
              <w:pageBreakBefore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液液萃取衍生气相色谱法</w:t>
            </w:r>
          </w:p>
          <w:p w14:paraId="520164AB">
            <w:pPr>
              <w:keepNext w:val="0"/>
              <w:keepLines w:val="0"/>
              <w:pageBreakBefore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GB/T 5750.10-20</w:t>
            </w: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23</w:t>
            </w:r>
          </w:p>
        </w:tc>
        <w:tc>
          <w:tcPr>
            <w:tcW w:w="1101" w:type="pct"/>
            <w:tcBorders>
              <w:tl2br w:val="nil"/>
              <w:tr2bl w:val="nil"/>
            </w:tcBorders>
            <w:noWrap w:val="0"/>
            <w:vAlign w:val="center"/>
          </w:tcPr>
          <w:p w14:paraId="6E28D1FB">
            <w:pPr>
              <w:keepNext w:val="0"/>
              <w:keepLines w:val="0"/>
              <w:pageBreakBefore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气相色谱仪</w:t>
            </w:r>
          </w:p>
          <w:p w14:paraId="16B681D1">
            <w:pPr>
              <w:keepNext w:val="0"/>
              <w:keepLines w:val="0"/>
              <w:pageBreakBefore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GC9790II</w:t>
            </w:r>
          </w:p>
        </w:tc>
        <w:tc>
          <w:tcPr>
            <w:tcW w:w="945" w:type="pct"/>
            <w:tcBorders>
              <w:tl2br w:val="nil"/>
              <w:tr2bl w:val="nil"/>
            </w:tcBorders>
            <w:noWrap w:val="0"/>
            <w:vAlign w:val="center"/>
          </w:tcPr>
          <w:p w14:paraId="0FCD41C2">
            <w:pPr>
              <w:keepNext w:val="0"/>
              <w:keepLines w:val="0"/>
              <w:pageBreakBefore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HNKTKT-032</w:t>
            </w:r>
          </w:p>
        </w:tc>
      </w:tr>
      <w:tr w14:paraId="566C155A">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7" w:type="pct"/>
            <w:tcBorders>
              <w:tl2br w:val="nil"/>
              <w:tr2bl w:val="nil"/>
            </w:tcBorders>
            <w:noWrap w:val="0"/>
            <w:vAlign w:val="center"/>
          </w:tcPr>
          <w:p w14:paraId="19D1310C">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19</w:t>
            </w:r>
          </w:p>
        </w:tc>
        <w:tc>
          <w:tcPr>
            <w:tcW w:w="915" w:type="pct"/>
            <w:tcBorders>
              <w:tl2br w:val="nil"/>
              <w:tr2bl w:val="nil"/>
            </w:tcBorders>
            <w:noWrap w:val="0"/>
            <w:vAlign w:val="center"/>
          </w:tcPr>
          <w:p w14:paraId="322C33E6">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氯酸盐</w:t>
            </w:r>
          </w:p>
        </w:tc>
        <w:tc>
          <w:tcPr>
            <w:tcW w:w="1700" w:type="pct"/>
            <w:tcBorders>
              <w:tl2br w:val="nil"/>
              <w:tr2bl w:val="nil"/>
            </w:tcBorders>
            <w:noWrap w:val="0"/>
            <w:vAlign w:val="center"/>
          </w:tcPr>
          <w:p w14:paraId="314C511D">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离子色谱法</w:t>
            </w:r>
          </w:p>
          <w:p w14:paraId="492F63B7">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GB/T 5750.1</w:t>
            </w: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0</w:t>
            </w: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-20</w:t>
            </w: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23</w:t>
            </w:r>
          </w:p>
        </w:tc>
        <w:tc>
          <w:tcPr>
            <w:tcW w:w="1101" w:type="pct"/>
            <w:tcBorders>
              <w:tl2br w:val="nil"/>
              <w:tr2bl w:val="nil"/>
            </w:tcBorders>
            <w:noWrap w:val="0"/>
            <w:vAlign w:val="center"/>
          </w:tcPr>
          <w:p w14:paraId="338AFE44">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离子色谱仪CIC-D100</w:t>
            </w:r>
          </w:p>
        </w:tc>
        <w:tc>
          <w:tcPr>
            <w:tcW w:w="945" w:type="pct"/>
            <w:tcBorders>
              <w:tl2br w:val="nil"/>
              <w:tr2bl w:val="nil"/>
            </w:tcBorders>
            <w:noWrap w:val="0"/>
            <w:vAlign w:val="center"/>
          </w:tcPr>
          <w:p w14:paraId="6F57E76D">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HNKTKT-</w:t>
            </w: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170</w:t>
            </w:r>
          </w:p>
        </w:tc>
      </w:tr>
      <w:tr w14:paraId="7FDAFFE5">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7" w:type="pct"/>
            <w:tcBorders>
              <w:tl2br w:val="nil"/>
              <w:tr2bl w:val="nil"/>
            </w:tcBorders>
            <w:noWrap w:val="0"/>
            <w:vAlign w:val="center"/>
          </w:tcPr>
          <w:p w14:paraId="395D0E31">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20</w:t>
            </w:r>
          </w:p>
        </w:tc>
        <w:tc>
          <w:tcPr>
            <w:tcW w:w="915" w:type="pct"/>
            <w:tcBorders>
              <w:tl2br w:val="nil"/>
              <w:tr2bl w:val="nil"/>
            </w:tcBorders>
            <w:noWrap w:val="0"/>
            <w:vAlign w:val="center"/>
          </w:tcPr>
          <w:p w14:paraId="51E47C89">
            <w:pPr>
              <w:keepNext w:val="0"/>
              <w:keepLines w:val="0"/>
              <w:pageBreakBefore w:val="0"/>
              <w:widowControl/>
              <w:kinsoku/>
              <w:wordWrap/>
              <w:overflowPunct/>
              <w:topLinePunct w:val="0"/>
              <w:autoSpaceDE/>
              <w:autoSpaceDN/>
              <w:bidi w:val="0"/>
              <w:spacing w:line="288" w:lineRule="auto"/>
              <w:jc w:val="center"/>
              <w:textAlignment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色度</w:t>
            </w:r>
          </w:p>
        </w:tc>
        <w:tc>
          <w:tcPr>
            <w:tcW w:w="1700" w:type="pct"/>
            <w:tcBorders>
              <w:tl2br w:val="nil"/>
              <w:tr2bl w:val="nil"/>
            </w:tcBorders>
            <w:noWrap w:val="0"/>
            <w:vAlign w:val="center"/>
          </w:tcPr>
          <w:p w14:paraId="413C6DAF">
            <w:pPr>
              <w:keepNext w:val="0"/>
              <w:keepLines w:val="0"/>
              <w:pageBreakBefore w:val="0"/>
              <w:widowControl/>
              <w:kinsoku/>
              <w:wordWrap/>
              <w:overflowPunct/>
              <w:topLinePunct w:val="0"/>
              <w:autoSpaceDE/>
              <w:autoSpaceDN/>
              <w:bidi w:val="0"/>
              <w:spacing w:line="288" w:lineRule="auto"/>
              <w:jc w:val="cente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t>铂</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-钴标准比色法</w:t>
            </w:r>
          </w:p>
          <w:p w14:paraId="2E24BB36">
            <w:pPr>
              <w:keepNext w:val="0"/>
              <w:keepLines w:val="0"/>
              <w:pageBreakBefore w:val="0"/>
              <w:widowControl/>
              <w:kinsoku/>
              <w:wordWrap/>
              <w:overflowPunct/>
              <w:topLinePunct w:val="0"/>
              <w:autoSpaceDE/>
              <w:autoSpaceDN/>
              <w:bidi w:val="0"/>
              <w:spacing w:line="288" w:lineRule="auto"/>
              <w:jc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GB/T 5750.4-2</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023</w:t>
            </w:r>
          </w:p>
        </w:tc>
        <w:tc>
          <w:tcPr>
            <w:tcW w:w="1101" w:type="pct"/>
            <w:tcBorders>
              <w:tl2br w:val="nil"/>
              <w:tr2bl w:val="nil"/>
            </w:tcBorders>
            <w:noWrap w:val="0"/>
            <w:vAlign w:val="center"/>
          </w:tcPr>
          <w:p w14:paraId="76C3BD79">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w:t>
            </w:r>
          </w:p>
        </w:tc>
        <w:tc>
          <w:tcPr>
            <w:tcW w:w="945" w:type="pct"/>
            <w:tcBorders>
              <w:tl2br w:val="nil"/>
              <w:tr2bl w:val="nil"/>
            </w:tcBorders>
            <w:noWrap w:val="0"/>
            <w:vAlign w:val="center"/>
          </w:tcPr>
          <w:p w14:paraId="24445F19">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w:t>
            </w:r>
          </w:p>
        </w:tc>
      </w:tr>
      <w:tr w14:paraId="390F9387">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7" w:type="pct"/>
            <w:tcBorders>
              <w:tl2br w:val="nil"/>
              <w:tr2bl w:val="nil"/>
            </w:tcBorders>
            <w:noWrap w:val="0"/>
            <w:vAlign w:val="center"/>
          </w:tcPr>
          <w:p w14:paraId="7D08E4D0">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21</w:t>
            </w:r>
          </w:p>
        </w:tc>
        <w:tc>
          <w:tcPr>
            <w:tcW w:w="915" w:type="pct"/>
            <w:tcBorders>
              <w:tl2br w:val="nil"/>
              <w:tr2bl w:val="nil"/>
            </w:tcBorders>
            <w:noWrap w:val="0"/>
            <w:vAlign w:val="center"/>
          </w:tcPr>
          <w:p w14:paraId="59B33CCB">
            <w:pPr>
              <w:keepNext w:val="0"/>
              <w:keepLines w:val="0"/>
              <w:pageBreakBefore w:val="0"/>
              <w:widowControl/>
              <w:kinsoku/>
              <w:wordWrap/>
              <w:overflowPunct/>
              <w:topLinePunct w:val="0"/>
              <w:autoSpaceDE/>
              <w:autoSpaceDN/>
              <w:bidi w:val="0"/>
              <w:spacing w:line="288" w:lineRule="auto"/>
              <w:jc w:val="center"/>
              <w:textAlignment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浑浊度</w:t>
            </w:r>
          </w:p>
        </w:tc>
        <w:tc>
          <w:tcPr>
            <w:tcW w:w="1700" w:type="pct"/>
            <w:tcBorders>
              <w:tl2br w:val="nil"/>
              <w:tr2bl w:val="nil"/>
            </w:tcBorders>
            <w:noWrap w:val="0"/>
            <w:vAlign w:val="center"/>
          </w:tcPr>
          <w:p w14:paraId="4E9B74E9">
            <w:pPr>
              <w:keepNext w:val="0"/>
              <w:keepLines w:val="0"/>
              <w:pageBreakBefore w:val="0"/>
              <w:widowControl/>
              <w:kinsoku/>
              <w:wordWrap/>
              <w:overflowPunct/>
              <w:topLinePunct w:val="0"/>
              <w:autoSpaceDE/>
              <w:autoSpaceDN/>
              <w:bidi w:val="0"/>
              <w:spacing w:line="288" w:lineRule="auto"/>
              <w:jc w:val="cente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t>散射法</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 xml:space="preserve">-福尔马肼标准 </w:t>
            </w:r>
          </w:p>
          <w:p w14:paraId="62333991">
            <w:pPr>
              <w:keepNext w:val="0"/>
              <w:keepLines w:val="0"/>
              <w:pageBreakBefore w:val="0"/>
              <w:widowControl/>
              <w:kinsoku/>
              <w:wordWrap/>
              <w:overflowPunct/>
              <w:topLinePunct w:val="0"/>
              <w:autoSpaceDE/>
              <w:autoSpaceDN/>
              <w:bidi w:val="0"/>
              <w:spacing w:line="288" w:lineRule="auto"/>
              <w:jc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GB/T 5750.4-</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2023</w:t>
            </w:r>
          </w:p>
        </w:tc>
        <w:tc>
          <w:tcPr>
            <w:tcW w:w="1101" w:type="pct"/>
            <w:tcBorders>
              <w:tl2br w:val="nil"/>
              <w:tr2bl w:val="nil"/>
            </w:tcBorders>
            <w:noWrap w:val="0"/>
            <w:vAlign w:val="center"/>
          </w:tcPr>
          <w:p w14:paraId="1B1FD076">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浊度仪WZS-180A</w:t>
            </w:r>
          </w:p>
        </w:tc>
        <w:tc>
          <w:tcPr>
            <w:tcW w:w="945" w:type="pct"/>
            <w:tcBorders>
              <w:tl2br w:val="nil"/>
              <w:tr2bl w:val="nil"/>
            </w:tcBorders>
            <w:noWrap w:val="0"/>
            <w:vAlign w:val="center"/>
          </w:tcPr>
          <w:p w14:paraId="60B4DD14">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HNKTKT-077</w:t>
            </w:r>
          </w:p>
        </w:tc>
      </w:tr>
      <w:tr w14:paraId="0F6262B9">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7" w:type="pct"/>
            <w:tcBorders>
              <w:tl2br w:val="nil"/>
              <w:tr2bl w:val="nil"/>
            </w:tcBorders>
            <w:noWrap w:val="0"/>
            <w:vAlign w:val="center"/>
          </w:tcPr>
          <w:p w14:paraId="5493D9B0">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22</w:t>
            </w:r>
          </w:p>
        </w:tc>
        <w:tc>
          <w:tcPr>
            <w:tcW w:w="915" w:type="pct"/>
            <w:tcBorders>
              <w:tl2br w:val="nil"/>
              <w:tr2bl w:val="nil"/>
            </w:tcBorders>
            <w:noWrap w:val="0"/>
            <w:vAlign w:val="center"/>
          </w:tcPr>
          <w:p w14:paraId="26321F55">
            <w:pPr>
              <w:keepNext w:val="0"/>
              <w:keepLines w:val="0"/>
              <w:pageBreakBefore w:val="0"/>
              <w:widowControl/>
              <w:kinsoku/>
              <w:wordWrap/>
              <w:overflowPunct/>
              <w:topLinePunct w:val="0"/>
              <w:autoSpaceDE/>
              <w:autoSpaceDN/>
              <w:bidi w:val="0"/>
              <w:spacing w:line="288" w:lineRule="auto"/>
              <w:jc w:val="center"/>
              <w:textAlignment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臭和味</w:t>
            </w:r>
          </w:p>
        </w:tc>
        <w:tc>
          <w:tcPr>
            <w:tcW w:w="1700" w:type="pct"/>
            <w:tcBorders>
              <w:tl2br w:val="nil"/>
              <w:tr2bl w:val="nil"/>
            </w:tcBorders>
            <w:noWrap w:val="0"/>
            <w:vAlign w:val="center"/>
          </w:tcPr>
          <w:p w14:paraId="724B2CEE">
            <w:pPr>
              <w:keepNext w:val="0"/>
              <w:keepLines w:val="0"/>
              <w:pageBreakBefore w:val="0"/>
              <w:widowControl/>
              <w:kinsoku/>
              <w:wordWrap/>
              <w:overflowPunct/>
              <w:topLinePunct w:val="0"/>
              <w:autoSpaceDE/>
              <w:autoSpaceDN/>
              <w:bidi w:val="0"/>
              <w:spacing w:line="288" w:lineRule="auto"/>
              <w:jc w:val="center"/>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t>嗅气和尝味法</w:t>
            </w:r>
          </w:p>
          <w:p w14:paraId="5C8A5236">
            <w:pPr>
              <w:keepNext w:val="0"/>
              <w:keepLines w:val="0"/>
              <w:pageBreakBefore w:val="0"/>
              <w:widowControl/>
              <w:kinsoku/>
              <w:wordWrap/>
              <w:overflowPunct/>
              <w:topLinePunct w:val="0"/>
              <w:autoSpaceDE/>
              <w:autoSpaceDN/>
              <w:bidi w:val="0"/>
              <w:spacing w:line="288" w:lineRule="auto"/>
              <w:jc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GB/T 5750.4-20</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23</w:t>
            </w:r>
          </w:p>
        </w:tc>
        <w:tc>
          <w:tcPr>
            <w:tcW w:w="1101" w:type="pct"/>
            <w:tcBorders>
              <w:tl2br w:val="nil"/>
              <w:tr2bl w:val="nil"/>
            </w:tcBorders>
            <w:noWrap w:val="0"/>
            <w:vAlign w:val="center"/>
          </w:tcPr>
          <w:p w14:paraId="2F9F7206">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w:t>
            </w:r>
          </w:p>
        </w:tc>
        <w:tc>
          <w:tcPr>
            <w:tcW w:w="945" w:type="pct"/>
            <w:tcBorders>
              <w:tl2br w:val="nil"/>
              <w:tr2bl w:val="nil"/>
            </w:tcBorders>
            <w:noWrap w:val="0"/>
            <w:vAlign w:val="center"/>
          </w:tcPr>
          <w:p w14:paraId="5FEE9041">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w:t>
            </w:r>
          </w:p>
        </w:tc>
      </w:tr>
      <w:tr w14:paraId="745AEF2C">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7" w:type="pct"/>
            <w:tcBorders>
              <w:tl2br w:val="nil"/>
              <w:tr2bl w:val="nil"/>
            </w:tcBorders>
            <w:noWrap w:val="0"/>
            <w:vAlign w:val="center"/>
          </w:tcPr>
          <w:p w14:paraId="606B3DE2">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23</w:t>
            </w:r>
          </w:p>
        </w:tc>
        <w:tc>
          <w:tcPr>
            <w:tcW w:w="915" w:type="pct"/>
            <w:tcBorders>
              <w:tl2br w:val="nil"/>
              <w:tr2bl w:val="nil"/>
            </w:tcBorders>
            <w:noWrap w:val="0"/>
            <w:vAlign w:val="center"/>
          </w:tcPr>
          <w:p w14:paraId="3B141F4C">
            <w:pPr>
              <w:keepNext w:val="0"/>
              <w:keepLines w:val="0"/>
              <w:pageBreakBefore w:val="0"/>
              <w:widowControl/>
              <w:kinsoku/>
              <w:wordWrap/>
              <w:overflowPunct/>
              <w:topLinePunct w:val="0"/>
              <w:autoSpaceDE/>
              <w:autoSpaceDN/>
              <w:bidi w:val="0"/>
              <w:spacing w:line="288" w:lineRule="auto"/>
              <w:jc w:val="center"/>
              <w:textAlignment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肉眼可见物</w:t>
            </w:r>
          </w:p>
        </w:tc>
        <w:tc>
          <w:tcPr>
            <w:tcW w:w="1700" w:type="pct"/>
            <w:tcBorders>
              <w:tl2br w:val="nil"/>
              <w:tr2bl w:val="nil"/>
            </w:tcBorders>
            <w:noWrap w:val="0"/>
            <w:vAlign w:val="center"/>
          </w:tcPr>
          <w:p w14:paraId="1414F367">
            <w:pPr>
              <w:keepNext w:val="0"/>
              <w:keepLines w:val="0"/>
              <w:pageBreakBefore w:val="0"/>
              <w:widowControl/>
              <w:kinsoku/>
              <w:wordWrap/>
              <w:overflowPunct/>
              <w:topLinePunct w:val="0"/>
              <w:autoSpaceDE/>
              <w:autoSpaceDN/>
              <w:bidi w:val="0"/>
              <w:spacing w:line="288" w:lineRule="auto"/>
              <w:jc w:val="center"/>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t>直接观察法</w:t>
            </w:r>
          </w:p>
          <w:p w14:paraId="5665968B">
            <w:pPr>
              <w:keepNext w:val="0"/>
              <w:keepLines w:val="0"/>
              <w:pageBreakBefore w:val="0"/>
              <w:widowControl/>
              <w:kinsoku/>
              <w:wordWrap/>
              <w:overflowPunct/>
              <w:topLinePunct w:val="0"/>
              <w:autoSpaceDE/>
              <w:autoSpaceDN/>
              <w:bidi w:val="0"/>
              <w:spacing w:line="288" w:lineRule="auto"/>
              <w:jc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GB/T 5750.4-</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2023</w:t>
            </w:r>
          </w:p>
        </w:tc>
        <w:tc>
          <w:tcPr>
            <w:tcW w:w="1101" w:type="pct"/>
            <w:tcBorders>
              <w:tl2br w:val="nil"/>
              <w:tr2bl w:val="nil"/>
            </w:tcBorders>
            <w:noWrap w:val="0"/>
            <w:vAlign w:val="center"/>
          </w:tcPr>
          <w:p w14:paraId="487E3CD4">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w:t>
            </w:r>
          </w:p>
        </w:tc>
        <w:tc>
          <w:tcPr>
            <w:tcW w:w="945" w:type="pct"/>
            <w:tcBorders>
              <w:tl2br w:val="nil"/>
              <w:tr2bl w:val="nil"/>
            </w:tcBorders>
            <w:noWrap w:val="0"/>
            <w:vAlign w:val="center"/>
          </w:tcPr>
          <w:p w14:paraId="45552B90">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w:t>
            </w:r>
          </w:p>
        </w:tc>
      </w:tr>
      <w:tr w14:paraId="1380D0D3">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7" w:type="pct"/>
            <w:tcBorders>
              <w:tl2br w:val="nil"/>
              <w:tr2bl w:val="nil"/>
            </w:tcBorders>
            <w:noWrap w:val="0"/>
            <w:vAlign w:val="center"/>
          </w:tcPr>
          <w:p w14:paraId="1D998429">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24</w:t>
            </w:r>
          </w:p>
        </w:tc>
        <w:tc>
          <w:tcPr>
            <w:tcW w:w="915" w:type="pct"/>
            <w:tcBorders>
              <w:tl2br w:val="nil"/>
              <w:tr2bl w:val="nil"/>
            </w:tcBorders>
            <w:noWrap w:val="0"/>
            <w:vAlign w:val="center"/>
          </w:tcPr>
          <w:p w14:paraId="2EA64C80">
            <w:pPr>
              <w:keepNext w:val="0"/>
              <w:keepLines w:val="0"/>
              <w:pageBreakBefore w:val="0"/>
              <w:widowControl/>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pH</w:t>
            </w:r>
          </w:p>
        </w:tc>
        <w:tc>
          <w:tcPr>
            <w:tcW w:w="1700" w:type="pct"/>
            <w:tcBorders>
              <w:tl2br w:val="nil"/>
              <w:tr2bl w:val="nil"/>
            </w:tcBorders>
            <w:noWrap w:val="0"/>
            <w:vAlign w:val="center"/>
          </w:tcPr>
          <w:p w14:paraId="6051A243">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t>玻璃电极法</w:t>
            </w:r>
          </w:p>
          <w:p w14:paraId="6CEC5D7E">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GB/T 5750.4-</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2023</w:t>
            </w:r>
          </w:p>
        </w:tc>
        <w:tc>
          <w:tcPr>
            <w:tcW w:w="1101" w:type="pct"/>
            <w:tcBorders>
              <w:tl2br w:val="nil"/>
              <w:tr2bl w:val="nil"/>
            </w:tcBorders>
            <w:noWrap w:val="0"/>
            <w:vAlign w:val="center"/>
          </w:tcPr>
          <w:p w14:paraId="1D4446A7">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b w:val="0"/>
                <w:bCs/>
                <w:caps/>
                <w:color w:val="000000" w:themeColor="text1"/>
                <w:sz w:val="24"/>
                <w:szCs w:val="24"/>
                <w:highlight w:val="none"/>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p</w:t>
            </w:r>
            <w:r>
              <w:rPr>
                <w:rFonts w:hint="default" w:ascii="Times New Roman" w:hAnsi="Times New Roman" w:eastAsia="宋体" w:cs="Times New Roman"/>
                <w:b w:val="0"/>
                <w:bCs/>
                <w:caps/>
                <w:color w:val="000000" w:themeColor="text1"/>
                <w:sz w:val="24"/>
                <w:szCs w:val="24"/>
                <w:highlight w:val="none"/>
                <w:u w:val="none" w:color="auto"/>
                <w:lang w:val="en-US" w:eastAsia="zh-CN"/>
                <w14:textFill>
                  <w14:solidFill>
                    <w14:schemeClr w14:val="tx1"/>
                  </w14:solidFill>
                </w14:textFill>
              </w:rPr>
              <w:t>H计</w:t>
            </w:r>
          </w:p>
          <w:p w14:paraId="28E42CD0">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b w:val="0"/>
                <w:bCs w:val="0"/>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b w:val="0"/>
                <w:bCs/>
                <w:caps/>
                <w:color w:val="000000" w:themeColor="text1"/>
                <w:sz w:val="24"/>
                <w:szCs w:val="24"/>
                <w:highlight w:val="none"/>
                <w:u w:val="none" w:color="auto"/>
                <w:lang w:val="en-US" w:eastAsia="zh-CN"/>
                <w14:textFill>
                  <w14:solidFill>
                    <w14:schemeClr w14:val="tx1"/>
                  </w14:solidFill>
                </w14:textFill>
              </w:rPr>
              <w:t>PHS-3E</w:t>
            </w:r>
          </w:p>
        </w:tc>
        <w:tc>
          <w:tcPr>
            <w:tcW w:w="945" w:type="pct"/>
            <w:tcBorders>
              <w:tl2br w:val="nil"/>
              <w:tr2bl w:val="nil"/>
            </w:tcBorders>
            <w:noWrap w:val="0"/>
            <w:vAlign w:val="center"/>
          </w:tcPr>
          <w:p w14:paraId="126CA51C">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b w:val="0"/>
                <w:bCs/>
                <w:caps/>
                <w:color w:val="000000" w:themeColor="text1"/>
                <w:sz w:val="24"/>
                <w:szCs w:val="24"/>
                <w:highlight w:val="none"/>
                <w:u w:val="none" w:color="auto"/>
                <w:lang w:val="en-US" w:eastAsia="zh-CN"/>
                <w14:textFill>
                  <w14:solidFill>
                    <w14:schemeClr w14:val="tx1"/>
                  </w14:solidFill>
                </w14:textFill>
              </w:rPr>
            </w:pPr>
            <w:r>
              <w:rPr>
                <w:rFonts w:hint="default" w:ascii="Times New Roman" w:hAnsi="Times New Roman" w:eastAsia="宋体" w:cs="Times New Roman"/>
                <w:b w:val="0"/>
                <w:bCs/>
                <w:caps/>
                <w:color w:val="000000" w:themeColor="text1"/>
                <w:sz w:val="24"/>
                <w:szCs w:val="24"/>
                <w:highlight w:val="none"/>
                <w:u w:val="none" w:color="auto"/>
                <w:lang w:val="en-US" w:eastAsia="zh-CN"/>
                <w14:textFill>
                  <w14:solidFill>
                    <w14:schemeClr w14:val="tx1"/>
                  </w14:solidFill>
                </w14:textFill>
              </w:rPr>
              <w:t>HNKTKT-074</w:t>
            </w:r>
          </w:p>
        </w:tc>
      </w:tr>
      <w:tr w14:paraId="737AE3E9">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7" w:type="pct"/>
            <w:tcBorders>
              <w:tl2br w:val="nil"/>
              <w:tr2bl w:val="nil"/>
            </w:tcBorders>
            <w:noWrap w:val="0"/>
            <w:vAlign w:val="center"/>
          </w:tcPr>
          <w:p w14:paraId="5324C4AA">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25</w:t>
            </w:r>
          </w:p>
        </w:tc>
        <w:tc>
          <w:tcPr>
            <w:tcW w:w="915" w:type="pct"/>
            <w:tcBorders>
              <w:tl2br w:val="nil"/>
              <w:tr2bl w:val="nil"/>
            </w:tcBorders>
            <w:noWrap w:val="0"/>
            <w:vAlign w:val="center"/>
          </w:tcPr>
          <w:p w14:paraId="2340DF93">
            <w:pPr>
              <w:keepNext w:val="0"/>
              <w:keepLines w:val="0"/>
              <w:pageBreakBefore w:val="0"/>
              <w:widowControl/>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铝</w:t>
            </w:r>
          </w:p>
        </w:tc>
        <w:tc>
          <w:tcPr>
            <w:tcW w:w="1700" w:type="pct"/>
            <w:tcBorders>
              <w:tl2br w:val="nil"/>
              <w:tr2bl w:val="nil"/>
            </w:tcBorders>
            <w:noWrap w:val="0"/>
            <w:vAlign w:val="center"/>
          </w:tcPr>
          <w:p w14:paraId="1A9E36DA">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t>铬天青</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S分光光度法</w:t>
            </w:r>
          </w:p>
          <w:p w14:paraId="159763CC">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GB/T 5750.6-20</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23</w:t>
            </w:r>
          </w:p>
        </w:tc>
        <w:tc>
          <w:tcPr>
            <w:tcW w:w="1101" w:type="pct"/>
            <w:tcBorders>
              <w:tl2br w:val="nil"/>
              <w:tr2bl w:val="nil"/>
            </w:tcBorders>
            <w:noWrap w:val="0"/>
            <w:vAlign w:val="center"/>
          </w:tcPr>
          <w:p w14:paraId="015547D1">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紫外可见分光</w:t>
            </w:r>
          </w:p>
          <w:p w14:paraId="6550CC70">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光度计UV1200</w:t>
            </w:r>
          </w:p>
        </w:tc>
        <w:tc>
          <w:tcPr>
            <w:tcW w:w="945" w:type="pct"/>
            <w:tcBorders>
              <w:tl2br w:val="nil"/>
              <w:tr2bl w:val="nil"/>
            </w:tcBorders>
            <w:noWrap w:val="0"/>
            <w:vAlign w:val="center"/>
          </w:tcPr>
          <w:p w14:paraId="6608B3A1">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HNKTKT-071</w:t>
            </w:r>
          </w:p>
        </w:tc>
      </w:tr>
      <w:tr w14:paraId="777A97A1">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7" w:type="pct"/>
            <w:tcBorders>
              <w:tl2br w:val="nil"/>
              <w:tr2bl w:val="nil"/>
            </w:tcBorders>
            <w:noWrap w:val="0"/>
            <w:vAlign w:val="center"/>
          </w:tcPr>
          <w:p w14:paraId="4BD5E264">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26</w:t>
            </w:r>
          </w:p>
        </w:tc>
        <w:tc>
          <w:tcPr>
            <w:tcW w:w="915" w:type="pct"/>
            <w:tcBorders>
              <w:tl2br w:val="nil"/>
              <w:tr2bl w:val="nil"/>
            </w:tcBorders>
            <w:noWrap w:val="0"/>
            <w:vAlign w:val="center"/>
          </w:tcPr>
          <w:p w14:paraId="4D0AA571">
            <w:pPr>
              <w:keepNext w:val="0"/>
              <w:keepLines w:val="0"/>
              <w:pageBreakBefore w:val="0"/>
              <w:widowControl/>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铁</w:t>
            </w:r>
          </w:p>
        </w:tc>
        <w:tc>
          <w:tcPr>
            <w:tcW w:w="1700" w:type="pct"/>
            <w:tcBorders>
              <w:tl2br w:val="nil"/>
              <w:tr2bl w:val="nil"/>
            </w:tcBorders>
            <w:noWrap w:val="0"/>
            <w:vAlign w:val="center"/>
          </w:tcPr>
          <w:p w14:paraId="2B1E960C">
            <w:pPr>
              <w:keepNext w:val="0"/>
              <w:keepLines w:val="0"/>
              <w:pageBreakBefore w:val="0"/>
              <w:widowControl/>
              <w:kinsoku/>
              <w:wordWrap/>
              <w:overflowPunct/>
              <w:topLinePunct w:val="0"/>
              <w:autoSpaceDE/>
              <w:autoSpaceDN/>
              <w:bidi w:val="0"/>
              <w:adjustRightInd/>
              <w:snapToGrid/>
              <w:spacing w:line="288" w:lineRule="auto"/>
              <w:jc w:val="center"/>
              <w:rPr>
                <w:rFonts w:hint="eastAsia" w:ascii="Times New Roman" w:hAnsi="Times New Roman" w:eastAsia="宋体" w:cs="Times New Roman"/>
                <w:bCs/>
                <w:color w:val="000000" w:themeColor="text1"/>
                <w:kern w:val="0"/>
                <w:sz w:val="24"/>
                <w:szCs w:val="24"/>
                <w:highlight w:val="none"/>
                <w:lang w:val="en-US" w:eastAsia="zh-CN" w:bidi="ar"/>
                <w14:textFill>
                  <w14:solidFill>
                    <w14:schemeClr w14:val="tx1"/>
                  </w14:solidFill>
                </w14:textFill>
              </w:rPr>
            </w:pPr>
            <w:r>
              <w:rPr>
                <w:rFonts w:hint="eastAsia" w:ascii="Times New Roman" w:hAnsi="Times New Roman" w:eastAsia="宋体" w:cs="Times New Roman"/>
                <w:bCs/>
                <w:color w:val="000000" w:themeColor="text1"/>
                <w:kern w:val="0"/>
                <w:sz w:val="24"/>
                <w:szCs w:val="24"/>
                <w:highlight w:val="none"/>
                <w:lang w:val="en-US" w:eastAsia="zh-CN" w:bidi="ar"/>
                <w14:textFill>
                  <w14:solidFill>
                    <w14:schemeClr w14:val="tx1"/>
                  </w14:solidFill>
                </w14:textFill>
              </w:rPr>
              <w:t>火焰</w:t>
            </w:r>
            <w:r>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t>原子吸收分光光度法</w:t>
            </w:r>
            <w:r>
              <w:rPr>
                <w:rFonts w:hint="eastAsia" w:ascii="Times New Roman" w:hAnsi="Times New Roman" w:eastAsia="宋体" w:cs="Times New Roman"/>
                <w:bCs/>
                <w:color w:val="000000" w:themeColor="text1"/>
                <w:kern w:val="0"/>
                <w:sz w:val="24"/>
                <w:szCs w:val="24"/>
                <w:highlight w:val="none"/>
                <w:lang w:val="en-US" w:eastAsia="zh-CN" w:bidi="ar"/>
                <w14:textFill>
                  <w14:solidFill>
                    <w14:schemeClr w14:val="tx1"/>
                  </w14:solidFill>
                </w14:textFill>
              </w:rPr>
              <w:t xml:space="preserve"> </w:t>
            </w:r>
          </w:p>
          <w:p w14:paraId="61D0ECFD">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GB/T 5750.6-20</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23</w:t>
            </w:r>
          </w:p>
        </w:tc>
        <w:tc>
          <w:tcPr>
            <w:tcW w:w="1101" w:type="pct"/>
            <w:tcBorders>
              <w:tl2br w:val="nil"/>
              <w:tr2bl w:val="nil"/>
            </w:tcBorders>
            <w:noWrap w:val="0"/>
            <w:vAlign w:val="center"/>
          </w:tcPr>
          <w:p w14:paraId="150D0F92">
            <w:pPr>
              <w:keepNext w:val="0"/>
              <w:keepLines w:val="0"/>
              <w:pageBreakBefore w:val="0"/>
              <w:widowControl/>
              <w:suppressLineNumbers w:val="0"/>
              <w:kinsoku/>
              <w:wordWrap/>
              <w:overflowPunct/>
              <w:topLinePunct w:val="0"/>
              <w:autoSpaceDE/>
              <w:autoSpaceDN/>
              <w:bidi w:val="0"/>
              <w:spacing w:line="288" w:lineRule="auto"/>
              <w:jc w:val="center"/>
              <w:textAlignment w:val="auto"/>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原子吸收分光</w:t>
            </w:r>
          </w:p>
          <w:p w14:paraId="3294D348">
            <w:pPr>
              <w:keepNext w:val="0"/>
              <w:keepLines w:val="0"/>
              <w:pageBreakBefore w:val="0"/>
              <w:widowControl/>
              <w:suppressLineNumbers w:val="0"/>
              <w:kinsoku/>
              <w:wordWrap/>
              <w:overflowPunct/>
              <w:topLinePunct w:val="0"/>
              <w:autoSpaceDE/>
              <w:autoSpaceDN/>
              <w:bidi w:val="0"/>
              <w:spacing w:line="288" w:lineRule="auto"/>
              <w:jc w:val="center"/>
              <w:textAlignment w:val="auto"/>
              <w:rPr>
                <w:rFonts w:hint="default" w:ascii="Times New Roman" w:hAnsi="Times New Roman" w:eastAsia="宋体" w:cs="Times New Roman"/>
                <w:b w:val="0"/>
                <w:bCs w:val="0"/>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光度计</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TAS-990</w:t>
            </w:r>
          </w:p>
        </w:tc>
        <w:tc>
          <w:tcPr>
            <w:tcW w:w="945" w:type="pct"/>
            <w:tcBorders>
              <w:tl2br w:val="nil"/>
              <w:tr2bl w:val="nil"/>
            </w:tcBorders>
            <w:noWrap w:val="0"/>
            <w:vAlign w:val="center"/>
          </w:tcPr>
          <w:p w14:paraId="6AB7A9AD">
            <w:pPr>
              <w:keepNext w:val="0"/>
              <w:keepLines w:val="0"/>
              <w:pageBreakBefore w:val="0"/>
              <w:widowControl/>
              <w:suppressLineNumbers w:val="0"/>
              <w:kinsoku/>
              <w:wordWrap/>
              <w:overflowPunct/>
              <w:topLinePunct w:val="0"/>
              <w:autoSpaceDE/>
              <w:autoSpaceDN/>
              <w:bidi w:val="0"/>
              <w:spacing w:line="288" w:lineRule="auto"/>
              <w:jc w:val="center"/>
              <w:textAlignment w:val="center"/>
              <w:rPr>
                <w:rFonts w:hint="default" w:ascii="Times New Roman" w:hAnsi="Times New Roman" w:eastAsia="宋体" w:cs="Times New Roman"/>
                <w:b w:val="0"/>
                <w:bCs w:val="0"/>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HNKTKT-</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101</w:t>
            </w:r>
          </w:p>
        </w:tc>
      </w:tr>
      <w:tr w14:paraId="43414D5E">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7" w:type="pct"/>
            <w:tcBorders>
              <w:tl2br w:val="nil"/>
              <w:tr2bl w:val="nil"/>
            </w:tcBorders>
            <w:noWrap w:val="0"/>
            <w:vAlign w:val="center"/>
          </w:tcPr>
          <w:p w14:paraId="32403228">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27</w:t>
            </w:r>
          </w:p>
        </w:tc>
        <w:tc>
          <w:tcPr>
            <w:tcW w:w="915" w:type="pct"/>
            <w:tcBorders>
              <w:tl2br w:val="nil"/>
              <w:tr2bl w:val="nil"/>
            </w:tcBorders>
            <w:noWrap w:val="0"/>
            <w:vAlign w:val="center"/>
          </w:tcPr>
          <w:p w14:paraId="4DD99F46">
            <w:pPr>
              <w:keepNext w:val="0"/>
              <w:keepLines w:val="0"/>
              <w:pageBreakBefore w:val="0"/>
              <w:widowControl/>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锰</w:t>
            </w:r>
          </w:p>
        </w:tc>
        <w:tc>
          <w:tcPr>
            <w:tcW w:w="1700" w:type="pct"/>
            <w:tcBorders>
              <w:tl2br w:val="nil"/>
              <w:tr2bl w:val="nil"/>
            </w:tcBorders>
            <w:noWrap w:val="0"/>
            <w:vAlign w:val="center"/>
          </w:tcPr>
          <w:p w14:paraId="2981F79F">
            <w:pPr>
              <w:keepNext w:val="0"/>
              <w:keepLines w:val="0"/>
              <w:pageBreakBefore w:val="0"/>
              <w:widowControl/>
              <w:kinsoku/>
              <w:wordWrap/>
              <w:overflowPunct/>
              <w:topLinePunct w:val="0"/>
              <w:autoSpaceDE/>
              <w:autoSpaceDN/>
              <w:bidi w:val="0"/>
              <w:adjustRightInd/>
              <w:snapToGrid/>
              <w:spacing w:line="288" w:lineRule="auto"/>
              <w:jc w:val="center"/>
              <w:rPr>
                <w:rFonts w:hint="eastAsia" w:ascii="Times New Roman" w:hAnsi="Times New Roman" w:eastAsia="宋体" w:cs="Times New Roman"/>
                <w:bCs/>
                <w:color w:val="000000" w:themeColor="text1"/>
                <w:kern w:val="0"/>
                <w:sz w:val="24"/>
                <w:szCs w:val="24"/>
                <w:highlight w:val="none"/>
                <w:lang w:val="en-US" w:eastAsia="zh-CN" w:bidi="ar"/>
                <w14:textFill>
                  <w14:solidFill>
                    <w14:schemeClr w14:val="tx1"/>
                  </w14:solidFill>
                </w14:textFill>
              </w:rPr>
            </w:pPr>
            <w:r>
              <w:rPr>
                <w:rFonts w:hint="eastAsia" w:ascii="Times New Roman" w:hAnsi="Times New Roman" w:eastAsia="宋体" w:cs="Times New Roman"/>
                <w:bCs/>
                <w:color w:val="000000" w:themeColor="text1"/>
                <w:kern w:val="0"/>
                <w:sz w:val="24"/>
                <w:szCs w:val="24"/>
                <w:highlight w:val="none"/>
                <w:lang w:val="en-US" w:eastAsia="zh-CN" w:bidi="ar"/>
                <w14:textFill>
                  <w14:solidFill>
                    <w14:schemeClr w14:val="tx1"/>
                  </w14:solidFill>
                </w14:textFill>
              </w:rPr>
              <w:t>火焰</w:t>
            </w:r>
            <w:r>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t>原子吸收分光光度法</w:t>
            </w:r>
            <w:r>
              <w:rPr>
                <w:rFonts w:hint="eastAsia" w:ascii="Times New Roman" w:hAnsi="Times New Roman" w:eastAsia="宋体" w:cs="Times New Roman"/>
                <w:bCs/>
                <w:color w:val="000000" w:themeColor="text1"/>
                <w:kern w:val="0"/>
                <w:sz w:val="24"/>
                <w:szCs w:val="24"/>
                <w:highlight w:val="none"/>
                <w:lang w:val="en-US" w:eastAsia="zh-CN" w:bidi="ar"/>
                <w14:textFill>
                  <w14:solidFill>
                    <w14:schemeClr w14:val="tx1"/>
                  </w14:solidFill>
                </w14:textFill>
              </w:rPr>
              <w:t xml:space="preserve"> </w:t>
            </w:r>
          </w:p>
          <w:p w14:paraId="49A49BE2">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GB/T 5750.6-20</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23</w:t>
            </w:r>
          </w:p>
        </w:tc>
        <w:tc>
          <w:tcPr>
            <w:tcW w:w="1101" w:type="pct"/>
            <w:tcBorders>
              <w:tl2br w:val="nil"/>
              <w:tr2bl w:val="nil"/>
            </w:tcBorders>
            <w:noWrap w:val="0"/>
            <w:vAlign w:val="center"/>
          </w:tcPr>
          <w:p w14:paraId="31621723">
            <w:pPr>
              <w:keepNext w:val="0"/>
              <w:keepLines w:val="0"/>
              <w:pageBreakBefore w:val="0"/>
              <w:widowControl/>
              <w:suppressLineNumbers w:val="0"/>
              <w:kinsoku/>
              <w:wordWrap/>
              <w:overflowPunct/>
              <w:topLinePunct w:val="0"/>
              <w:autoSpaceDE/>
              <w:autoSpaceDN/>
              <w:bidi w:val="0"/>
              <w:spacing w:line="288" w:lineRule="auto"/>
              <w:jc w:val="center"/>
              <w:textAlignment w:val="auto"/>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原子吸收分光</w:t>
            </w:r>
          </w:p>
          <w:p w14:paraId="6DB52E09">
            <w:pPr>
              <w:keepNext w:val="0"/>
              <w:keepLines w:val="0"/>
              <w:pageBreakBefore w:val="0"/>
              <w:widowControl/>
              <w:suppressLineNumbers w:val="0"/>
              <w:kinsoku/>
              <w:wordWrap/>
              <w:overflowPunct/>
              <w:topLinePunct w:val="0"/>
              <w:autoSpaceDE/>
              <w:autoSpaceDN/>
              <w:bidi w:val="0"/>
              <w:spacing w:line="288" w:lineRule="auto"/>
              <w:jc w:val="center"/>
              <w:textAlignment w:val="auto"/>
              <w:rPr>
                <w:rFonts w:hint="default" w:ascii="Times New Roman" w:hAnsi="Times New Roman" w:eastAsia="宋体" w:cs="Times New Roman"/>
                <w:b w:val="0"/>
                <w:bCs w:val="0"/>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光度计</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TAS-990</w:t>
            </w:r>
          </w:p>
        </w:tc>
        <w:tc>
          <w:tcPr>
            <w:tcW w:w="945" w:type="pct"/>
            <w:tcBorders>
              <w:tl2br w:val="nil"/>
              <w:tr2bl w:val="nil"/>
            </w:tcBorders>
            <w:noWrap w:val="0"/>
            <w:vAlign w:val="center"/>
          </w:tcPr>
          <w:p w14:paraId="1CE718BE">
            <w:pPr>
              <w:keepNext w:val="0"/>
              <w:keepLines w:val="0"/>
              <w:pageBreakBefore w:val="0"/>
              <w:widowControl/>
              <w:suppressLineNumbers w:val="0"/>
              <w:kinsoku/>
              <w:wordWrap/>
              <w:overflowPunct/>
              <w:topLinePunct w:val="0"/>
              <w:autoSpaceDE/>
              <w:autoSpaceDN/>
              <w:bidi w:val="0"/>
              <w:spacing w:line="288" w:lineRule="auto"/>
              <w:jc w:val="center"/>
              <w:textAlignment w:val="center"/>
              <w:rPr>
                <w:rFonts w:hint="default" w:ascii="Times New Roman" w:hAnsi="Times New Roman" w:eastAsia="宋体" w:cs="Times New Roman"/>
                <w:b w:val="0"/>
                <w:bCs w:val="0"/>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HNKTKT-</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101</w:t>
            </w:r>
          </w:p>
        </w:tc>
      </w:tr>
      <w:tr w14:paraId="4CE5CDF2">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7" w:type="pct"/>
            <w:tcBorders>
              <w:tl2br w:val="nil"/>
              <w:tr2bl w:val="nil"/>
            </w:tcBorders>
            <w:noWrap w:val="0"/>
            <w:vAlign w:val="center"/>
          </w:tcPr>
          <w:p w14:paraId="4D05AEF7">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28</w:t>
            </w:r>
          </w:p>
        </w:tc>
        <w:tc>
          <w:tcPr>
            <w:tcW w:w="915" w:type="pct"/>
            <w:tcBorders>
              <w:tl2br w:val="nil"/>
              <w:tr2bl w:val="nil"/>
            </w:tcBorders>
            <w:noWrap w:val="0"/>
            <w:vAlign w:val="center"/>
          </w:tcPr>
          <w:p w14:paraId="29E653BC">
            <w:pPr>
              <w:keepNext w:val="0"/>
              <w:keepLines w:val="0"/>
              <w:pageBreakBefore w:val="0"/>
              <w:widowControl/>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铜</w:t>
            </w:r>
          </w:p>
        </w:tc>
        <w:tc>
          <w:tcPr>
            <w:tcW w:w="1700" w:type="pct"/>
            <w:tcBorders>
              <w:tl2br w:val="nil"/>
              <w:tr2bl w:val="nil"/>
            </w:tcBorders>
            <w:noWrap w:val="0"/>
            <w:vAlign w:val="center"/>
          </w:tcPr>
          <w:p w14:paraId="669F3658">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pPr>
            <w:r>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t>火焰原子吸收分光光度法</w:t>
            </w:r>
          </w:p>
          <w:p w14:paraId="1883961D">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4"/>
                <w:highlight w:val="none"/>
                <w:lang w:val="en-US" w:eastAsia="zh-CN" w:bidi="ar"/>
                <w14:textFill>
                  <w14:solidFill>
                    <w14:schemeClr w14:val="tx1"/>
                  </w14:solidFill>
                </w14:textFill>
              </w:rPr>
              <w:t xml:space="preserve"> </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GB/T 5750.6-20</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23</w:t>
            </w:r>
          </w:p>
        </w:tc>
        <w:tc>
          <w:tcPr>
            <w:tcW w:w="1101" w:type="pct"/>
            <w:tcBorders>
              <w:tl2br w:val="nil"/>
              <w:tr2bl w:val="nil"/>
            </w:tcBorders>
            <w:noWrap w:val="0"/>
            <w:vAlign w:val="center"/>
          </w:tcPr>
          <w:p w14:paraId="5DEF0B36">
            <w:pPr>
              <w:keepNext w:val="0"/>
              <w:keepLines w:val="0"/>
              <w:pageBreakBefore w:val="0"/>
              <w:widowControl/>
              <w:suppressLineNumbers w:val="0"/>
              <w:kinsoku/>
              <w:wordWrap/>
              <w:overflowPunct/>
              <w:topLinePunct w:val="0"/>
              <w:autoSpaceDE/>
              <w:autoSpaceDN/>
              <w:bidi w:val="0"/>
              <w:spacing w:line="288" w:lineRule="auto"/>
              <w:jc w:val="center"/>
              <w:textAlignment w:val="auto"/>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原子吸收分光</w:t>
            </w:r>
          </w:p>
          <w:p w14:paraId="79075CA9">
            <w:pPr>
              <w:keepNext w:val="0"/>
              <w:keepLines w:val="0"/>
              <w:pageBreakBefore w:val="0"/>
              <w:widowControl/>
              <w:suppressLineNumbers w:val="0"/>
              <w:kinsoku/>
              <w:wordWrap/>
              <w:overflowPunct/>
              <w:topLinePunct w:val="0"/>
              <w:autoSpaceDE/>
              <w:autoSpaceDN/>
              <w:bidi w:val="0"/>
              <w:spacing w:line="288" w:lineRule="auto"/>
              <w:jc w:val="center"/>
              <w:textAlignment w:val="auto"/>
              <w:rPr>
                <w:rFonts w:hint="default" w:ascii="Times New Roman" w:hAnsi="Times New Roman" w:eastAsia="宋体" w:cs="Times New Roman"/>
                <w:b w:val="0"/>
                <w:bCs w:val="0"/>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光度计</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TAS-990</w:t>
            </w:r>
          </w:p>
        </w:tc>
        <w:tc>
          <w:tcPr>
            <w:tcW w:w="945" w:type="pct"/>
            <w:tcBorders>
              <w:tl2br w:val="nil"/>
              <w:tr2bl w:val="nil"/>
            </w:tcBorders>
            <w:noWrap w:val="0"/>
            <w:vAlign w:val="center"/>
          </w:tcPr>
          <w:p w14:paraId="36FDA151">
            <w:pPr>
              <w:keepNext w:val="0"/>
              <w:keepLines w:val="0"/>
              <w:pageBreakBefore w:val="0"/>
              <w:widowControl/>
              <w:suppressLineNumbers w:val="0"/>
              <w:kinsoku/>
              <w:wordWrap/>
              <w:overflowPunct/>
              <w:topLinePunct w:val="0"/>
              <w:autoSpaceDE/>
              <w:autoSpaceDN/>
              <w:bidi w:val="0"/>
              <w:spacing w:line="288" w:lineRule="auto"/>
              <w:jc w:val="center"/>
              <w:textAlignment w:val="center"/>
              <w:rPr>
                <w:rFonts w:hint="default" w:ascii="Times New Roman" w:hAnsi="Times New Roman" w:eastAsia="宋体" w:cs="Times New Roman"/>
                <w:b w:val="0"/>
                <w:bCs w:val="0"/>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HNKTKT-</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101</w:t>
            </w:r>
          </w:p>
        </w:tc>
      </w:tr>
      <w:tr w14:paraId="45B9CAEB">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7" w:type="pct"/>
            <w:tcBorders>
              <w:tl2br w:val="nil"/>
              <w:tr2bl w:val="nil"/>
            </w:tcBorders>
            <w:noWrap w:val="0"/>
            <w:vAlign w:val="center"/>
          </w:tcPr>
          <w:p w14:paraId="3BF72A7E">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29</w:t>
            </w:r>
          </w:p>
        </w:tc>
        <w:tc>
          <w:tcPr>
            <w:tcW w:w="915" w:type="pct"/>
            <w:tcBorders>
              <w:tl2br w:val="nil"/>
              <w:tr2bl w:val="nil"/>
            </w:tcBorders>
            <w:noWrap w:val="0"/>
            <w:vAlign w:val="center"/>
          </w:tcPr>
          <w:p w14:paraId="6B9A5045">
            <w:pPr>
              <w:keepNext w:val="0"/>
              <w:keepLines w:val="0"/>
              <w:pageBreakBefore w:val="0"/>
              <w:widowControl/>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锌</w:t>
            </w:r>
          </w:p>
        </w:tc>
        <w:tc>
          <w:tcPr>
            <w:tcW w:w="1700" w:type="pct"/>
            <w:tcBorders>
              <w:tl2br w:val="nil"/>
              <w:tr2bl w:val="nil"/>
            </w:tcBorders>
            <w:noWrap w:val="0"/>
            <w:vAlign w:val="center"/>
          </w:tcPr>
          <w:p w14:paraId="5F7E5040">
            <w:pPr>
              <w:keepNext w:val="0"/>
              <w:keepLines w:val="0"/>
              <w:pageBreakBefore w:val="0"/>
              <w:widowControl/>
              <w:kinsoku/>
              <w:wordWrap/>
              <w:overflowPunct/>
              <w:topLinePunct w:val="0"/>
              <w:autoSpaceDE/>
              <w:autoSpaceDN/>
              <w:bidi w:val="0"/>
              <w:adjustRightInd/>
              <w:snapToGrid/>
              <w:spacing w:line="288" w:lineRule="auto"/>
              <w:jc w:val="center"/>
              <w:rPr>
                <w:rFonts w:hint="eastAsia" w:ascii="Times New Roman" w:hAnsi="Times New Roman" w:eastAsia="宋体" w:cs="Times New Roman"/>
                <w:bCs/>
                <w:color w:val="000000" w:themeColor="text1"/>
                <w:kern w:val="0"/>
                <w:sz w:val="24"/>
                <w:szCs w:val="24"/>
                <w:highlight w:val="none"/>
                <w:lang w:val="en-US" w:eastAsia="zh-CN" w:bidi="ar"/>
                <w14:textFill>
                  <w14:solidFill>
                    <w14:schemeClr w14:val="tx1"/>
                  </w14:solidFill>
                </w14:textFill>
              </w:rPr>
            </w:pPr>
            <w:r>
              <w:rPr>
                <w:rFonts w:hint="eastAsia" w:ascii="Times New Roman" w:hAnsi="Times New Roman" w:eastAsia="宋体" w:cs="Times New Roman"/>
                <w:bCs/>
                <w:color w:val="000000" w:themeColor="text1"/>
                <w:kern w:val="0"/>
                <w:sz w:val="24"/>
                <w:szCs w:val="24"/>
                <w:highlight w:val="none"/>
                <w:lang w:val="en-US" w:eastAsia="zh-CN" w:bidi="ar"/>
                <w14:textFill>
                  <w14:solidFill>
                    <w14:schemeClr w14:val="tx1"/>
                  </w14:solidFill>
                </w14:textFill>
              </w:rPr>
              <w:t>火焰</w:t>
            </w:r>
            <w:r>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t>原子吸收分光光度法</w:t>
            </w:r>
            <w:r>
              <w:rPr>
                <w:rFonts w:hint="eastAsia" w:ascii="Times New Roman" w:hAnsi="Times New Roman" w:eastAsia="宋体" w:cs="Times New Roman"/>
                <w:bCs/>
                <w:color w:val="000000" w:themeColor="text1"/>
                <w:kern w:val="0"/>
                <w:sz w:val="24"/>
                <w:szCs w:val="24"/>
                <w:highlight w:val="none"/>
                <w:lang w:val="en-US" w:eastAsia="zh-CN" w:bidi="ar"/>
                <w14:textFill>
                  <w14:solidFill>
                    <w14:schemeClr w14:val="tx1"/>
                  </w14:solidFill>
                </w14:textFill>
              </w:rPr>
              <w:t xml:space="preserve"> </w:t>
            </w:r>
          </w:p>
          <w:p w14:paraId="6F7D89A8">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GB/T 5750.6-20</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23</w:t>
            </w:r>
          </w:p>
        </w:tc>
        <w:tc>
          <w:tcPr>
            <w:tcW w:w="1101" w:type="pct"/>
            <w:tcBorders>
              <w:tl2br w:val="nil"/>
              <w:tr2bl w:val="nil"/>
            </w:tcBorders>
            <w:noWrap w:val="0"/>
            <w:vAlign w:val="center"/>
          </w:tcPr>
          <w:p w14:paraId="3A255D36">
            <w:pPr>
              <w:keepNext w:val="0"/>
              <w:keepLines w:val="0"/>
              <w:pageBreakBefore w:val="0"/>
              <w:widowControl/>
              <w:suppressLineNumbers w:val="0"/>
              <w:kinsoku/>
              <w:wordWrap/>
              <w:overflowPunct/>
              <w:topLinePunct w:val="0"/>
              <w:autoSpaceDE/>
              <w:autoSpaceDN/>
              <w:bidi w:val="0"/>
              <w:spacing w:line="288" w:lineRule="auto"/>
              <w:jc w:val="center"/>
              <w:textAlignment w:val="auto"/>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原子吸收分光</w:t>
            </w:r>
          </w:p>
          <w:p w14:paraId="4530EC68">
            <w:pPr>
              <w:keepNext w:val="0"/>
              <w:keepLines w:val="0"/>
              <w:pageBreakBefore w:val="0"/>
              <w:widowControl/>
              <w:suppressLineNumbers w:val="0"/>
              <w:kinsoku/>
              <w:wordWrap/>
              <w:overflowPunct/>
              <w:topLinePunct w:val="0"/>
              <w:autoSpaceDE/>
              <w:autoSpaceDN/>
              <w:bidi w:val="0"/>
              <w:spacing w:line="288" w:lineRule="auto"/>
              <w:jc w:val="center"/>
              <w:textAlignment w:val="auto"/>
              <w:rPr>
                <w:rFonts w:hint="default" w:ascii="Times New Roman" w:hAnsi="Times New Roman" w:eastAsia="宋体" w:cs="Times New Roman"/>
                <w:b w:val="0"/>
                <w:bCs w:val="0"/>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光度计</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TAS-990</w:t>
            </w:r>
          </w:p>
        </w:tc>
        <w:tc>
          <w:tcPr>
            <w:tcW w:w="945" w:type="pct"/>
            <w:tcBorders>
              <w:tl2br w:val="nil"/>
              <w:tr2bl w:val="nil"/>
            </w:tcBorders>
            <w:noWrap w:val="0"/>
            <w:vAlign w:val="center"/>
          </w:tcPr>
          <w:p w14:paraId="02FAE0C9">
            <w:pPr>
              <w:keepNext w:val="0"/>
              <w:keepLines w:val="0"/>
              <w:pageBreakBefore w:val="0"/>
              <w:widowControl/>
              <w:suppressLineNumbers w:val="0"/>
              <w:kinsoku/>
              <w:wordWrap/>
              <w:overflowPunct/>
              <w:topLinePunct w:val="0"/>
              <w:autoSpaceDE/>
              <w:autoSpaceDN/>
              <w:bidi w:val="0"/>
              <w:spacing w:line="288" w:lineRule="auto"/>
              <w:jc w:val="center"/>
              <w:textAlignment w:val="center"/>
              <w:rPr>
                <w:rFonts w:hint="default" w:ascii="Times New Roman" w:hAnsi="Times New Roman" w:eastAsia="宋体" w:cs="Times New Roman"/>
                <w:b w:val="0"/>
                <w:bCs w:val="0"/>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HNKTKT-</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101</w:t>
            </w:r>
          </w:p>
        </w:tc>
      </w:tr>
      <w:tr w14:paraId="55877839">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7" w:type="pct"/>
            <w:tcBorders>
              <w:tl2br w:val="nil"/>
              <w:tr2bl w:val="nil"/>
            </w:tcBorders>
            <w:noWrap w:val="0"/>
            <w:vAlign w:val="center"/>
          </w:tcPr>
          <w:p w14:paraId="740E1112">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30</w:t>
            </w:r>
          </w:p>
        </w:tc>
        <w:tc>
          <w:tcPr>
            <w:tcW w:w="915" w:type="pct"/>
            <w:tcBorders>
              <w:tl2br w:val="nil"/>
              <w:tr2bl w:val="nil"/>
            </w:tcBorders>
            <w:noWrap w:val="0"/>
            <w:vAlign w:val="center"/>
          </w:tcPr>
          <w:p w14:paraId="75E3E941">
            <w:pPr>
              <w:keepNext w:val="0"/>
              <w:keepLines w:val="0"/>
              <w:pageBreakBefore w:val="0"/>
              <w:widowControl/>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氯化物</w:t>
            </w:r>
          </w:p>
        </w:tc>
        <w:tc>
          <w:tcPr>
            <w:tcW w:w="1700" w:type="pct"/>
            <w:tcBorders>
              <w:tl2br w:val="nil"/>
              <w:tr2bl w:val="nil"/>
            </w:tcBorders>
            <w:noWrap w:val="0"/>
            <w:vAlign w:val="center"/>
          </w:tcPr>
          <w:p w14:paraId="25A7B375">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t>离子色谱法</w:t>
            </w:r>
          </w:p>
          <w:p w14:paraId="2ABD315E">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GB/T 5750.5-20</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23</w:t>
            </w:r>
          </w:p>
        </w:tc>
        <w:tc>
          <w:tcPr>
            <w:tcW w:w="1101" w:type="pct"/>
            <w:tcBorders>
              <w:tl2br w:val="nil"/>
              <w:tr2bl w:val="nil"/>
            </w:tcBorders>
            <w:noWrap w:val="0"/>
            <w:vAlign w:val="center"/>
          </w:tcPr>
          <w:p w14:paraId="61C84BE6">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b w:val="0"/>
                <w:bCs/>
                <w:caps/>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离子色谱仪CIC-D100</w:t>
            </w:r>
          </w:p>
        </w:tc>
        <w:tc>
          <w:tcPr>
            <w:tcW w:w="945" w:type="pct"/>
            <w:tcBorders>
              <w:tl2br w:val="nil"/>
              <w:tr2bl w:val="nil"/>
            </w:tcBorders>
            <w:noWrap w:val="0"/>
            <w:vAlign w:val="center"/>
          </w:tcPr>
          <w:p w14:paraId="055F9654">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HNKTKT-</w:t>
            </w: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170</w:t>
            </w:r>
          </w:p>
        </w:tc>
      </w:tr>
      <w:tr w14:paraId="04B1D5EC">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7" w:type="pct"/>
            <w:tcBorders>
              <w:tl2br w:val="nil"/>
              <w:tr2bl w:val="nil"/>
            </w:tcBorders>
            <w:noWrap w:val="0"/>
            <w:vAlign w:val="center"/>
          </w:tcPr>
          <w:p w14:paraId="2216E7EC">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31</w:t>
            </w:r>
          </w:p>
        </w:tc>
        <w:tc>
          <w:tcPr>
            <w:tcW w:w="915" w:type="pct"/>
            <w:tcBorders>
              <w:tl2br w:val="nil"/>
              <w:tr2bl w:val="nil"/>
            </w:tcBorders>
            <w:noWrap w:val="0"/>
            <w:vAlign w:val="center"/>
          </w:tcPr>
          <w:p w14:paraId="1B2F526F">
            <w:pPr>
              <w:keepNext w:val="0"/>
              <w:keepLines w:val="0"/>
              <w:pageBreakBefore w:val="0"/>
              <w:widowControl/>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硫酸盐</w:t>
            </w:r>
          </w:p>
        </w:tc>
        <w:tc>
          <w:tcPr>
            <w:tcW w:w="1700" w:type="pct"/>
            <w:tcBorders>
              <w:tl2br w:val="nil"/>
              <w:tr2bl w:val="nil"/>
            </w:tcBorders>
            <w:noWrap w:val="0"/>
            <w:vAlign w:val="center"/>
          </w:tcPr>
          <w:p w14:paraId="201D7A4D">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t>离子色谱法</w:t>
            </w:r>
          </w:p>
          <w:p w14:paraId="259E46AE">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GB/T 5750.5-20</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23</w:t>
            </w:r>
          </w:p>
        </w:tc>
        <w:tc>
          <w:tcPr>
            <w:tcW w:w="1101" w:type="pct"/>
            <w:tcBorders>
              <w:tl2br w:val="nil"/>
              <w:tr2bl w:val="nil"/>
            </w:tcBorders>
            <w:noWrap w:val="0"/>
            <w:vAlign w:val="center"/>
          </w:tcPr>
          <w:p w14:paraId="0B10A0BE">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b w:val="0"/>
                <w:bCs w:val="0"/>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离子色谱仪CIC-D100</w:t>
            </w:r>
          </w:p>
        </w:tc>
        <w:tc>
          <w:tcPr>
            <w:tcW w:w="945" w:type="pct"/>
            <w:tcBorders>
              <w:tl2br w:val="nil"/>
              <w:tr2bl w:val="nil"/>
            </w:tcBorders>
            <w:noWrap w:val="0"/>
            <w:vAlign w:val="center"/>
          </w:tcPr>
          <w:p w14:paraId="47F79CAD">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HNKTKT-</w:t>
            </w: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170</w:t>
            </w:r>
          </w:p>
        </w:tc>
      </w:tr>
      <w:tr w14:paraId="370847F9">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7" w:type="pct"/>
            <w:tcBorders>
              <w:tl2br w:val="nil"/>
              <w:tr2bl w:val="nil"/>
            </w:tcBorders>
            <w:noWrap w:val="0"/>
            <w:vAlign w:val="center"/>
          </w:tcPr>
          <w:p w14:paraId="13A763F7">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32</w:t>
            </w:r>
          </w:p>
        </w:tc>
        <w:tc>
          <w:tcPr>
            <w:tcW w:w="915" w:type="pct"/>
            <w:tcBorders>
              <w:tl2br w:val="nil"/>
              <w:tr2bl w:val="nil"/>
            </w:tcBorders>
            <w:noWrap w:val="0"/>
            <w:vAlign w:val="center"/>
          </w:tcPr>
          <w:p w14:paraId="2442D9FE">
            <w:pPr>
              <w:keepNext w:val="0"/>
              <w:keepLines w:val="0"/>
              <w:pageBreakBefore w:val="0"/>
              <w:widowControl/>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溶解性总固体</w:t>
            </w:r>
          </w:p>
        </w:tc>
        <w:tc>
          <w:tcPr>
            <w:tcW w:w="1700" w:type="pct"/>
            <w:tcBorders>
              <w:tl2br w:val="nil"/>
              <w:tr2bl w:val="nil"/>
            </w:tcBorders>
            <w:noWrap w:val="0"/>
            <w:vAlign w:val="center"/>
          </w:tcPr>
          <w:p w14:paraId="4F876742">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称量法</w:t>
            </w:r>
          </w:p>
          <w:p w14:paraId="44989FBD">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GB/T</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 xml:space="preserve"> </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5750.4-20</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23</w:t>
            </w:r>
          </w:p>
        </w:tc>
        <w:tc>
          <w:tcPr>
            <w:tcW w:w="1101" w:type="pct"/>
            <w:tcBorders>
              <w:tl2br w:val="nil"/>
              <w:tr2bl w:val="nil"/>
            </w:tcBorders>
            <w:noWrap w:val="0"/>
            <w:vAlign w:val="center"/>
          </w:tcPr>
          <w:p w14:paraId="188F114F">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电子天平</w:t>
            </w:r>
          </w:p>
          <w:p w14:paraId="7A2A725C">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CP214</w:t>
            </w:r>
          </w:p>
        </w:tc>
        <w:tc>
          <w:tcPr>
            <w:tcW w:w="945" w:type="pct"/>
            <w:tcBorders>
              <w:tl2br w:val="nil"/>
              <w:tr2bl w:val="nil"/>
            </w:tcBorders>
            <w:noWrap w:val="0"/>
            <w:vAlign w:val="center"/>
          </w:tcPr>
          <w:p w14:paraId="3BBA87CB">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HNKTKT-026</w:t>
            </w:r>
          </w:p>
        </w:tc>
      </w:tr>
      <w:tr w14:paraId="0D1B5045">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7" w:type="pct"/>
            <w:tcBorders>
              <w:tl2br w:val="nil"/>
              <w:tr2bl w:val="nil"/>
            </w:tcBorders>
            <w:noWrap w:val="0"/>
            <w:vAlign w:val="center"/>
          </w:tcPr>
          <w:p w14:paraId="4E86CE6B">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33</w:t>
            </w:r>
          </w:p>
        </w:tc>
        <w:tc>
          <w:tcPr>
            <w:tcW w:w="915" w:type="pct"/>
            <w:tcBorders>
              <w:tl2br w:val="nil"/>
              <w:tr2bl w:val="nil"/>
            </w:tcBorders>
            <w:noWrap w:val="0"/>
            <w:vAlign w:val="center"/>
          </w:tcPr>
          <w:p w14:paraId="2CE530EC">
            <w:pPr>
              <w:keepNext w:val="0"/>
              <w:keepLines w:val="0"/>
              <w:pageBreakBefore w:val="0"/>
              <w:widowControl/>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000000" w:themeColor="text1"/>
                <w:kern w:val="0"/>
                <w:sz w:val="24"/>
                <w:szCs w:val="24"/>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总硬度</w:t>
            </w:r>
          </w:p>
          <w:p w14:paraId="17BFC541">
            <w:pPr>
              <w:keepNext w:val="0"/>
              <w:keepLines w:val="0"/>
              <w:pageBreakBefore w:val="0"/>
              <w:widowControl/>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（以CaCO</w:t>
            </w:r>
            <w:r>
              <w:rPr>
                <w:rFonts w:hint="default" w:ascii="Times New Roman" w:hAnsi="Times New Roman" w:eastAsia="宋体" w:cs="Times New Roman"/>
                <w:color w:val="000000" w:themeColor="text1"/>
                <w:kern w:val="0"/>
                <w:sz w:val="24"/>
                <w:szCs w:val="24"/>
                <w:highlight w:val="none"/>
                <w:vertAlign w:val="subscript"/>
                <w14:textFill>
                  <w14:solidFill>
                    <w14:schemeClr w14:val="tx1"/>
                  </w14:solidFill>
                </w14:textFill>
              </w:rPr>
              <w:t>3</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计)</w:t>
            </w:r>
          </w:p>
        </w:tc>
        <w:tc>
          <w:tcPr>
            <w:tcW w:w="1700" w:type="pct"/>
            <w:tcBorders>
              <w:tl2br w:val="nil"/>
              <w:tr2bl w:val="nil"/>
            </w:tcBorders>
            <w:noWrap w:val="0"/>
            <w:vAlign w:val="center"/>
          </w:tcPr>
          <w:p w14:paraId="0D0C946B">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t>乙二胺四乙酸二钠滴定法</w:t>
            </w:r>
          </w:p>
          <w:p w14:paraId="591CD2E2">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GB/T 5750.4-20</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23</w:t>
            </w:r>
          </w:p>
        </w:tc>
        <w:tc>
          <w:tcPr>
            <w:tcW w:w="1101" w:type="pct"/>
            <w:tcBorders>
              <w:tl2br w:val="nil"/>
              <w:tr2bl w:val="nil"/>
            </w:tcBorders>
            <w:noWrap w:val="0"/>
            <w:vAlign w:val="center"/>
          </w:tcPr>
          <w:p w14:paraId="67379F91">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w:t>
            </w:r>
          </w:p>
        </w:tc>
        <w:tc>
          <w:tcPr>
            <w:tcW w:w="945" w:type="pct"/>
            <w:tcBorders>
              <w:tl2br w:val="nil"/>
              <w:tr2bl w:val="nil"/>
            </w:tcBorders>
            <w:noWrap w:val="0"/>
            <w:vAlign w:val="center"/>
          </w:tcPr>
          <w:p w14:paraId="6E1953C2">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w:t>
            </w:r>
          </w:p>
        </w:tc>
      </w:tr>
      <w:tr w14:paraId="61206ABC">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7" w:type="pct"/>
            <w:tcBorders>
              <w:tl2br w:val="nil"/>
              <w:tr2bl w:val="nil"/>
            </w:tcBorders>
            <w:noWrap w:val="0"/>
            <w:vAlign w:val="center"/>
          </w:tcPr>
          <w:p w14:paraId="48FD1D9A">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34</w:t>
            </w:r>
          </w:p>
        </w:tc>
        <w:tc>
          <w:tcPr>
            <w:tcW w:w="915" w:type="pct"/>
            <w:tcBorders>
              <w:tl2br w:val="nil"/>
              <w:tr2bl w:val="nil"/>
            </w:tcBorders>
            <w:noWrap w:val="0"/>
            <w:vAlign w:val="center"/>
          </w:tcPr>
          <w:p w14:paraId="7556A591">
            <w:pPr>
              <w:keepNext w:val="0"/>
              <w:keepLines w:val="0"/>
              <w:pageBreakBefore w:val="0"/>
              <w:widowControl/>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高锰酸盐指数（</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以O</w:t>
            </w:r>
            <w:r>
              <w:rPr>
                <w:rFonts w:hint="eastAsia" w:ascii="Times New Roman" w:hAnsi="Times New Roman" w:eastAsia="宋体" w:cs="Times New Roman"/>
                <w:color w:val="000000" w:themeColor="text1"/>
                <w:sz w:val="24"/>
                <w:szCs w:val="24"/>
                <w:highlight w:val="none"/>
                <w:vertAlign w:val="subscript"/>
                <w:lang w:val="en-US" w:eastAsia="zh-CN"/>
                <w14:textFill>
                  <w14:solidFill>
                    <w14:schemeClr w14:val="tx1"/>
                  </w14:solidFill>
                </w14:textFill>
              </w:rPr>
              <w:t>2</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计</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w:t>
            </w:r>
          </w:p>
        </w:tc>
        <w:tc>
          <w:tcPr>
            <w:tcW w:w="1700" w:type="pct"/>
            <w:tcBorders>
              <w:tl2br w:val="nil"/>
              <w:tr2bl w:val="nil"/>
            </w:tcBorders>
            <w:noWrap w:val="0"/>
            <w:vAlign w:val="center"/>
          </w:tcPr>
          <w:p w14:paraId="0B132962">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t>酸性高锰酸钾滴定法</w:t>
            </w:r>
          </w:p>
          <w:p w14:paraId="7B2DBDC3">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GB/T 5750.7-20</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23</w:t>
            </w:r>
          </w:p>
        </w:tc>
        <w:tc>
          <w:tcPr>
            <w:tcW w:w="1101" w:type="pct"/>
            <w:tcBorders>
              <w:tl2br w:val="nil"/>
              <w:tr2bl w:val="nil"/>
            </w:tcBorders>
            <w:noWrap w:val="0"/>
            <w:vAlign w:val="center"/>
          </w:tcPr>
          <w:p w14:paraId="33B5DAE9">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w:t>
            </w:r>
          </w:p>
        </w:tc>
        <w:tc>
          <w:tcPr>
            <w:tcW w:w="945" w:type="pct"/>
            <w:tcBorders>
              <w:tl2br w:val="nil"/>
              <w:tr2bl w:val="nil"/>
            </w:tcBorders>
            <w:noWrap w:val="0"/>
            <w:vAlign w:val="center"/>
          </w:tcPr>
          <w:p w14:paraId="1848004B">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w:t>
            </w:r>
          </w:p>
        </w:tc>
      </w:tr>
      <w:tr w14:paraId="452C421F">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7" w:type="pct"/>
            <w:tcBorders>
              <w:tl2br w:val="nil"/>
              <w:tr2bl w:val="nil"/>
            </w:tcBorders>
            <w:noWrap w:val="0"/>
            <w:vAlign w:val="center"/>
          </w:tcPr>
          <w:p w14:paraId="3852F9AE">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35</w:t>
            </w:r>
          </w:p>
        </w:tc>
        <w:tc>
          <w:tcPr>
            <w:tcW w:w="915" w:type="pct"/>
            <w:tcBorders>
              <w:tl2br w:val="nil"/>
              <w:tr2bl w:val="nil"/>
            </w:tcBorders>
            <w:noWrap w:val="0"/>
            <w:vAlign w:val="center"/>
          </w:tcPr>
          <w:p w14:paraId="11288ABA">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氨</w:t>
            </w:r>
          </w:p>
          <w:p w14:paraId="7A22EF0E">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（以N计）</w:t>
            </w:r>
          </w:p>
        </w:tc>
        <w:tc>
          <w:tcPr>
            <w:tcW w:w="1700" w:type="pct"/>
            <w:tcBorders>
              <w:tl2br w:val="nil"/>
              <w:tr2bl w:val="nil"/>
            </w:tcBorders>
            <w:noWrap w:val="0"/>
            <w:vAlign w:val="center"/>
          </w:tcPr>
          <w:p w14:paraId="4438E589">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纳氏试剂分光光度法</w:t>
            </w:r>
          </w:p>
          <w:p w14:paraId="054212C1">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GB/T 5750.5-20</w:t>
            </w: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23</w:t>
            </w:r>
          </w:p>
        </w:tc>
        <w:tc>
          <w:tcPr>
            <w:tcW w:w="1101" w:type="pct"/>
            <w:tcBorders>
              <w:tl2br w:val="nil"/>
              <w:tr2bl w:val="nil"/>
            </w:tcBorders>
            <w:noWrap w:val="0"/>
            <w:vAlign w:val="center"/>
          </w:tcPr>
          <w:p w14:paraId="7C6AA65A">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紫外可见分光</w:t>
            </w:r>
          </w:p>
          <w:p w14:paraId="1295A4DC">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光度计UV1200</w:t>
            </w:r>
          </w:p>
        </w:tc>
        <w:tc>
          <w:tcPr>
            <w:tcW w:w="945" w:type="pct"/>
            <w:tcBorders>
              <w:tl2br w:val="nil"/>
              <w:tr2bl w:val="nil"/>
            </w:tcBorders>
            <w:noWrap w:val="0"/>
            <w:vAlign w:val="center"/>
          </w:tcPr>
          <w:p w14:paraId="20021EE7">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HNKTKT-071</w:t>
            </w:r>
          </w:p>
        </w:tc>
      </w:tr>
      <w:tr w14:paraId="67D476F4">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7" w:type="pct"/>
            <w:tcBorders>
              <w:tl2br w:val="nil"/>
              <w:tr2bl w:val="nil"/>
            </w:tcBorders>
            <w:noWrap w:val="0"/>
            <w:vAlign w:val="center"/>
          </w:tcPr>
          <w:p w14:paraId="7A32DADB">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36</w:t>
            </w:r>
          </w:p>
        </w:tc>
        <w:tc>
          <w:tcPr>
            <w:tcW w:w="915" w:type="pct"/>
            <w:tcBorders>
              <w:tl2br w:val="nil"/>
              <w:tr2bl w:val="nil"/>
            </w:tcBorders>
            <w:noWrap w:val="0"/>
            <w:vAlign w:val="center"/>
          </w:tcPr>
          <w:p w14:paraId="0163BDE2">
            <w:pPr>
              <w:keepNext w:val="0"/>
              <w:keepLines w:val="0"/>
              <w:pageBreakBefore w:val="0"/>
              <w:widowControl/>
              <w:kinsoku/>
              <w:wordWrap/>
              <w:overflowPunct/>
              <w:topLinePunct w:val="0"/>
              <w:autoSpaceDE/>
              <w:autoSpaceDN/>
              <w:bidi w:val="0"/>
              <w:spacing w:line="288" w:lineRule="auto"/>
              <w:jc w:val="center"/>
              <w:textAlignment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总α放射性</w:t>
            </w:r>
          </w:p>
        </w:tc>
        <w:tc>
          <w:tcPr>
            <w:tcW w:w="1700" w:type="pct"/>
            <w:tcBorders>
              <w:tl2br w:val="nil"/>
              <w:tr2bl w:val="nil"/>
            </w:tcBorders>
            <w:noWrap w:val="0"/>
            <w:vAlign w:val="center"/>
          </w:tcPr>
          <w:p w14:paraId="5E45684A">
            <w:pPr>
              <w:keepNext w:val="0"/>
              <w:keepLines w:val="0"/>
              <w:pageBreakBefore w:val="0"/>
              <w:widowControl/>
              <w:kinsoku/>
              <w:wordWrap/>
              <w:overflowPunct/>
              <w:topLinePunct w:val="0"/>
              <w:autoSpaceDE/>
              <w:autoSpaceDN/>
              <w:bidi w:val="0"/>
              <w:spacing w:line="288" w:lineRule="auto"/>
              <w:jc w:val="center"/>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pPr>
            <w:r>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t>低本底总α检测法</w:t>
            </w:r>
          </w:p>
          <w:p w14:paraId="05ABF58E">
            <w:pPr>
              <w:keepNext w:val="0"/>
              <w:keepLines w:val="0"/>
              <w:pageBreakBefore w:val="0"/>
              <w:widowControl/>
              <w:kinsoku/>
              <w:wordWrap/>
              <w:overflowPunct/>
              <w:topLinePunct w:val="0"/>
              <w:autoSpaceDE/>
              <w:autoSpaceDN/>
              <w:bidi w:val="0"/>
              <w:spacing w:line="288" w:lineRule="auto"/>
              <w:jc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GB/T 5750.13-20</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23</w:t>
            </w:r>
          </w:p>
        </w:tc>
        <w:tc>
          <w:tcPr>
            <w:tcW w:w="1101" w:type="pct"/>
            <w:tcBorders>
              <w:tl2br w:val="nil"/>
              <w:tr2bl w:val="nil"/>
            </w:tcBorders>
            <w:noWrap w:val="0"/>
            <w:vAlign w:val="center"/>
          </w:tcPr>
          <w:p w14:paraId="7DD04B43">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α.β测量仪</w:t>
            </w:r>
          </w:p>
          <w:p w14:paraId="573EC0F1">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FYFS-400X</w:t>
            </w:r>
          </w:p>
        </w:tc>
        <w:tc>
          <w:tcPr>
            <w:tcW w:w="945" w:type="pct"/>
            <w:tcBorders>
              <w:tl2br w:val="nil"/>
              <w:tr2bl w:val="nil"/>
            </w:tcBorders>
            <w:noWrap w:val="0"/>
            <w:vAlign w:val="center"/>
          </w:tcPr>
          <w:p w14:paraId="798A3900">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HNKTKT-036</w:t>
            </w:r>
          </w:p>
        </w:tc>
      </w:tr>
      <w:tr w14:paraId="610B8FD8">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7" w:type="pct"/>
            <w:tcBorders>
              <w:tl2br w:val="nil"/>
              <w:tr2bl w:val="nil"/>
            </w:tcBorders>
            <w:noWrap w:val="0"/>
            <w:vAlign w:val="center"/>
          </w:tcPr>
          <w:p w14:paraId="3BF0621E">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37</w:t>
            </w:r>
          </w:p>
        </w:tc>
        <w:tc>
          <w:tcPr>
            <w:tcW w:w="915" w:type="pct"/>
            <w:tcBorders>
              <w:tl2br w:val="nil"/>
              <w:tr2bl w:val="nil"/>
            </w:tcBorders>
            <w:noWrap w:val="0"/>
            <w:vAlign w:val="center"/>
          </w:tcPr>
          <w:p w14:paraId="794E2438">
            <w:pPr>
              <w:keepNext w:val="0"/>
              <w:keepLines w:val="0"/>
              <w:pageBreakBefore w:val="0"/>
              <w:widowControl/>
              <w:kinsoku/>
              <w:wordWrap/>
              <w:overflowPunct/>
              <w:topLinePunct w:val="0"/>
              <w:autoSpaceDE/>
              <w:autoSpaceDN/>
              <w:bidi w:val="0"/>
              <w:spacing w:line="288" w:lineRule="auto"/>
              <w:jc w:val="center"/>
              <w:textAlignment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总β放射性</w:t>
            </w:r>
          </w:p>
        </w:tc>
        <w:tc>
          <w:tcPr>
            <w:tcW w:w="1700" w:type="pct"/>
            <w:tcBorders>
              <w:tl2br w:val="nil"/>
              <w:tr2bl w:val="nil"/>
            </w:tcBorders>
            <w:noWrap w:val="0"/>
            <w:vAlign w:val="center"/>
          </w:tcPr>
          <w:p w14:paraId="19124CC8">
            <w:pPr>
              <w:keepNext w:val="0"/>
              <w:keepLines w:val="0"/>
              <w:pageBreakBefore w:val="0"/>
              <w:widowControl/>
              <w:kinsoku/>
              <w:wordWrap/>
              <w:overflowPunct/>
              <w:topLinePunct w:val="0"/>
              <w:autoSpaceDE/>
              <w:autoSpaceDN/>
              <w:bidi w:val="0"/>
              <w:spacing w:line="288" w:lineRule="auto"/>
              <w:jc w:val="center"/>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pPr>
            <w:r>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t>低本底总</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β</w:t>
            </w:r>
            <w:r>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t>检测法</w:t>
            </w:r>
          </w:p>
          <w:p w14:paraId="25263CB3">
            <w:pPr>
              <w:keepNext w:val="0"/>
              <w:keepLines w:val="0"/>
              <w:pageBreakBefore w:val="0"/>
              <w:widowControl/>
              <w:kinsoku/>
              <w:wordWrap/>
              <w:overflowPunct/>
              <w:topLinePunct w:val="0"/>
              <w:autoSpaceDE/>
              <w:autoSpaceDN/>
              <w:bidi w:val="0"/>
              <w:spacing w:line="288" w:lineRule="auto"/>
              <w:jc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GB/T 5750.13-20</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23</w:t>
            </w:r>
          </w:p>
        </w:tc>
        <w:tc>
          <w:tcPr>
            <w:tcW w:w="1101" w:type="pct"/>
            <w:tcBorders>
              <w:tl2br w:val="nil"/>
              <w:tr2bl w:val="nil"/>
            </w:tcBorders>
            <w:noWrap w:val="0"/>
            <w:vAlign w:val="center"/>
          </w:tcPr>
          <w:p w14:paraId="4AF2CD70">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α.β测量仪</w:t>
            </w:r>
          </w:p>
          <w:p w14:paraId="79CDF5E5">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FYFS-400X</w:t>
            </w:r>
          </w:p>
        </w:tc>
        <w:tc>
          <w:tcPr>
            <w:tcW w:w="945" w:type="pct"/>
            <w:tcBorders>
              <w:tl2br w:val="nil"/>
              <w:tr2bl w:val="nil"/>
            </w:tcBorders>
            <w:noWrap w:val="0"/>
            <w:vAlign w:val="center"/>
          </w:tcPr>
          <w:p w14:paraId="65E719C5">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HNKTKT-036</w:t>
            </w:r>
          </w:p>
        </w:tc>
      </w:tr>
      <w:tr w14:paraId="4F73B319">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7" w:type="pct"/>
            <w:tcBorders>
              <w:tl2br w:val="nil"/>
              <w:tr2bl w:val="nil"/>
            </w:tcBorders>
            <w:noWrap w:val="0"/>
            <w:vAlign w:val="center"/>
          </w:tcPr>
          <w:p w14:paraId="7F9FEBA0">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38</w:t>
            </w:r>
          </w:p>
        </w:tc>
        <w:tc>
          <w:tcPr>
            <w:tcW w:w="915" w:type="pct"/>
            <w:tcBorders>
              <w:tl2br w:val="nil"/>
              <w:tr2bl w:val="nil"/>
            </w:tcBorders>
            <w:noWrap w:val="0"/>
            <w:vAlign w:val="center"/>
          </w:tcPr>
          <w:p w14:paraId="28F27DC3">
            <w:pPr>
              <w:keepNext w:val="0"/>
              <w:keepLines w:val="0"/>
              <w:pageBreakBefore w:val="0"/>
              <w:widowControl/>
              <w:kinsoku/>
              <w:wordWrap/>
              <w:overflowPunct/>
              <w:topLinePunct w:val="0"/>
              <w:autoSpaceDE/>
              <w:autoSpaceDN/>
              <w:bidi w:val="0"/>
              <w:spacing w:line="288" w:lineRule="auto"/>
              <w:jc w:val="center"/>
              <w:textAlignment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游离氯</w:t>
            </w:r>
          </w:p>
        </w:tc>
        <w:tc>
          <w:tcPr>
            <w:tcW w:w="1700" w:type="pct"/>
            <w:tcBorders>
              <w:tl2br w:val="nil"/>
              <w:tr2bl w:val="nil"/>
            </w:tcBorders>
            <w:noWrap w:val="0"/>
            <w:vAlign w:val="center"/>
          </w:tcPr>
          <w:p w14:paraId="5D13A760">
            <w:pPr>
              <w:keepNext w:val="0"/>
              <w:keepLines w:val="0"/>
              <w:pageBreakBefore w:val="0"/>
              <w:widowControl/>
              <w:kinsoku/>
              <w:wordWrap/>
              <w:overflowPunct/>
              <w:topLinePunct w:val="0"/>
              <w:autoSpaceDE/>
              <w:autoSpaceDN/>
              <w:bidi w:val="0"/>
              <w:spacing w:line="288" w:lineRule="auto"/>
              <w:jc w:val="cente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3,3´5,5´-四甲基联苯胺比色法</w:t>
            </w:r>
          </w:p>
          <w:p w14:paraId="25A2484E">
            <w:pPr>
              <w:keepNext w:val="0"/>
              <w:keepLines w:val="0"/>
              <w:pageBreakBefore w:val="0"/>
              <w:widowControl/>
              <w:kinsoku/>
              <w:wordWrap/>
              <w:overflowPunct/>
              <w:topLinePunct w:val="0"/>
              <w:autoSpaceDE/>
              <w:autoSpaceDN/>
              <w:bidi w:val="0"/>
              <w:spacing w:line="288" w:lineRule="auto"/>
              <w:jc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GB/T 5750.11-20</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23</w:t>
            </w:r>
          </w:p>
        </w:tc>
        <w:tc>
          <w:tcPr>
            <w:tcW w:w="1101" w:type="pct"/>
            <w:tcBorders>
              <w:tl2br w:val="nil"/>
              <w:tr2bl w:val="nil"/>
            </w:tcBorders>
            <w:noWrap w:val="0"/>
            <w:vAlign w:val="center"/>
          </w:tcPr>
          <w:p w14:paraId="159CC994">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w:t>
            </w:r>
          </w:p>
        </w:tc>
        <w:tc>
          <w:tcPr>
            <w:tcW w:w="945" w:type="pct"/>
            <w:tcBorders>
              <w:tl2br w:val="nil"/>
              <w:tr2bl w:val="nil"/>
            </w:tcBorders>
            <w:noWrap w:val="0"/>
            <w:vAlign w:val="center"/>
          </w:tcPr>
          <w:p w14:paraId="0278FCA1">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w:t>
            </w:r>
          </w:p>
        </w:tc>
      </w:tr>
      <w:tr w14:paraId="5BEFA0C6">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7" w:type="pct"/>
            <w:tcBorders>
              <w:tl2br w:val="nil"/>
              <w:tr2bl w:val="nil"/>
            </w:tcBorders>
            <w:shd w:val="clear" w:color="auto" w:fill="auto"/>
            <w:noWrap w:val="0"/>
            <w:vAlign w:val="center"/>
          </w:tcPr>
          <w:p w14:paraId="073CF416">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rPr>
              <w:t>39</w:t>
            </w:r>
          </w:p>
        </w:tc>
        <w:tc>
          <w:tcPr>
            <w:tcW w:w="915" w:type="pct"/>
            <w:tcBorders>
              <w:tl2br w:val="nil"/>
              <w:tr2bl w:val="nil"/>
            </w:tcBorders>
            <w:shd w:val="clear" w:color="auto" w:fill="auto"/>
            <w:noWrap w:val="0"/>
            <w:vAlign w:val="center"/>
          </w:tcPr>
          <w:p w14:paraId="7E4707E9">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溴酸盐</w:t>
            </w:r>
          </w:p>
        </w:tc>
        <w:tc>
          <w:tcPr>
            <w:tcW w:w="1700" w:type="pct"/>
            <w:tcBorders>
              <w:tl2br w:val="nil"/>
              <w:tr2bl w:val="nil"/>
            </w:tcBorders>
            <w:shd w:val="clear" w:color="auto" w:fill="auto"/>
            <w:noWrap w:val="0"/>
            <w:vAlign w:val="center"/>
          </w:tcPr>
          <w:p w14:paraId="7EF71BD6">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离子色谱法</w:t>
            </w:r>
          </w:p>
          <w:p w14:paraId="262ED849">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GB/T 5750.10-20</w:t>
            </w:r>
            <w:r>
              <w:rPr>
                <w:rFonts w:hint="eastAsia" w:ascii="Times New Roman" w:hAnsi="Times New Roman" w:eastAsia="宋体" w:cs="Times New Roman"/>
                <w:b w:val="0"/>
                <w:bCs w:val="0"/>
                <w:color w:val="auto"/>
                <w:kern w:val="2"/>
                <w:sz w:val="24"/>
                <w:szCs w:val="24"/>
                <w:highlight w:val="none"/>
                <w:lang w:val="en-US" w:eastAsia="zh-CN" w:bidi="ar-SA"/>
              </w:rPr>
              <w:t>23</w:t>
            </w:r>
          </w:p>
        </w:tc>
        <w:tc>
          <w:tcPr>
            <w:tcW w:w="1101" w:type="pct"/>
            <w:tcBorders>
              <w:tl2br w:val="nil"/>
              <w:tr2bl w:val="nil"/>
            </w:tcBorders>
            <w:shd w:val="clear" w:color="auto" w:fill="auto"/>
            <w:noWrap w:val="0"/>
            <w:vAlign w:val="center"/>
          </w:tcPr>
          <w:p w14:paraId="44731C4E">
            <w:pPr>
              <w:keepNext w:val="0"/>
              <w:keepLines w:val="0"/>
              <w:pageBreakBefore w:val="0"/>
              <w:widowControl w:val="0"/>
              <w:kinsoku/>
              <w:wordWrap/>
              <w:overflowPunct/>
              <w:topLinePunct w:val="0"/>
              <w:autoSpaceDE/>
              <w:autoSpaceDN/>
              <w:bidi w:val="0"/>
              <w:adjustRightInd/>
              <w:snapToGrid/>
              <w:spacing w:line="293" w:lineRule="auto"/>
              <w:jc w:val="center"/>
              <w:textAlignment w:val="auto"/>
              <w:rPr>
                <w:rFonts w:hint="eastAsia"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离子色谱</w:t>
            </w:r>
            <w:r>
              <w:rPr>
                <w:rFonts w:hint="eastAsia" w:ascii="Times New Roman" w:hAnsi="Times New Roman" w:eastAsia="宋体" w:cs="Times New Roman"/>
                <w:b w:val="0"/>
                <w:bCs w:val="0"/>
                <w:color w:val="auto"/>
                <w:kern w:val="2"/>
                <w:sz w:val="24"/>
                <w:szCs w:val="24"/>
                <w:highlight w:val="none"/>
                <w:lang w:val="en-US" w:eastAsia="zh-CN" w:bidi="ar-SA"/>
              </w:rPr>
              <w:t>仪</w:t>
            </w:r>
            <w:r>
              <w:rPr>
                <w:rFonts w:hint="default" w:ascii="Times New Roman" w:hAnsi="Times New Roman" w:eastAsia="宋体" w:cs="Times New Roman"/>
                <w:b w:val="0"/>
                <w:bCs w:val="0"/>
                <w:color w:val="auto"/>
                <w:kern w:val="2"/>
                <w:sz w:val="24"/>
                <w:szCs w:val="24"/>
                <w:highlight w:val="none"/>
                <w:lang w:val="en-US" w:eastAsia="zh-CN" w:bidi="ar-SA"/>
              </w:rPr>
              <w:t>CIC-D100</w:t>
            </w:r>
          </w:p>
        </w:tc>
        <w:tc>
          <w:tcPr>
            <w:tcW w:w="945" w:type="pct"/>
            <w:tcBorders>
              <w:tl2br w:val="nil"/>
              <w:tr2bl w:val="nil"/>
            </w:tcBorders>
            <w:shd w:val="clear" w:color="auto" w:fill="auto"/>
            <w:noWrap w:val="0"/>
            <w:vAlign w:val="center"/>
          </w:tcPr>
          <w:p w14:paraId="07F7D848">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HNKTKT-</w:t>
            </w:r>
            <w:r>
              <w:rPr>
                <w:rFonts w:hint="eastAsia" w:ascii="Times New Roman" w:hAnsi="Times New Roman" w:eastAsia="宋体" w:cs="Times New Roman"/>
                <w:b w:val="0"/>
                <w:bCs w:val="0"/>
                <w:color w:val="auto"/>
                <w:kern w:val="2"/>
                <w:sz w:val="24"/>
                <w:szCs w:val="24"/>
                <w:highlight w:val="none"/>
                <w:lang w:val="en-US" w:eastAsia="zh-CN" w:bidi="ar-SA"/>
              </w:rPr>
              <w:t>170</w:t>
            </w:r>
          </w:p>
        </w:tc>
      </w:tr>
      <w:tr w14:paraId="55890F8E">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7" w:type="pct"/>
            <w:tcBorders>
              <w:tl2br w:val="nil"/>
              <w:tr2bl w:val="nil"/>
            </w:tcBorders>
            <w:shd w:val="clear" w:color="auto" w:fill="auto"/>
            <w:noWrap w:val="0"/>
            <w:vAlign w:val="center"/>
          </w:tcPr>
          <w:p w14:paraId="3610DD93">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rPr>
              <w:t>40</w:t>
            </w:r>
          </w:p>
        </w:tc>
        <w:tc>
          <w:tcPr>
            <w:tcW w:w="915" w:type="pct"/>
            <w:tcBorders>
              <w:tl2br w:val="nil"/>
              <w:tr2bl w:val="nil"/>
            </w:tcBorders>
            <w:shd w:val="clear" w:color="auto" w:fill="auto"/>
            <w:noWrap w:val="0"/>
            <w:vAlign w:val="center"/>
          </w:tcPr>
          <w:p w14:paraId="59F74C3B">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亚氯酸盐</w:t>
            </w:r>
          </w:p>
        </w:tc>
        <w:tc>
          <w:tcPr>
            <w:tcW w:w="1700" w:type="pct"/>
            <w:tcBorders>
              <w:tl2br w:val="nil"/>
              <w:tr2bl w:val="nil"/>
            </w:tcBorders>
            <w:shd w:val="clear" w:color="auto" w:fill="auto"/>
            <w:noWrap w:val="0"/>
            <w:vAlign w:val="center"/>
          </w:tcPr>
          <w:p w14:paraId="3C10C58E">
            <w:pPr>
              <w:keepNext w:val="0"/>
              <w:keepLines w:val="0"/>
              <w:pageBreakBefore w:val="0"/>
              <w:widowControl w:val="0"/>
              <w:kinsoku/>
              <w:wordWrap/>
              <w:overflowPunct/>
              <w:topLinePunct w:val="0"/>
              <w:autoSpaceDE/>
              <w:autoSpaceDN/>
              <w:bidi w:val="0"/>
              <w:adjustRightInd/>
              <w:snapToGrid/>
              <w:spacing w:line="293" w:lineRule="auto"/>
              <w:jc w:val="center"/>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离子色谱法</w:t>
            </w:r>
          </w:p>
          <w:p w14:paraId="04E2F2A2">
            <w:pPr>
              <w:keepNext w:val="0"/>
              <w:keepLines w:val="0"/>
              <w:pageBreakBefore w:val="0"/>
              <w:widowControl w:val="0"/>
              <w:kinsoku/>
              <w:wordWrap/>
              <w:overflowPunct/>
              <w:topLinePunct w:val="0"/>
              <w:autoSpaceDE/>
              <w:autoSpaceDN/>
              <w:bidi w:val="0"/>
              <w:adjustRightInd/>
              <w:snapToGrid/>
              <w:spacing w:line="293" w:lineRule="auto"/>
              <w:jc w:val="center"/>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GB/T 5750.10-20</w:t>
            </w:r>
            <w:r>
              <w:rPr>
                <w:rFonts w:hint="eastAsia" w:ascii="Times New Roman" w:hAnsi="Times New Roman" w:eastAsia="宋体" w:cs="Times New Roman"/>
                <w:b w:val="0"/>
                <w:bCs w:val="0"/>
                <w:color w:val="auto"/>
                <w:kern w:val="2"/>
                <w:sz w:val="24"/>
                <w:szCs w:val="24"/>
                <w:highlight w:val="none"/>
                <w:lang w:val="en-US" w:eastAsia="zh-CN" w:bidi="ar-SA"/>
              </w:rPr>
              <w:t>23</w:t>
            </w:r>
          </w:p>
        </w:tc>
        <w:tc>
          <w:tcPr>
            <w:tcW w:w="1101" w:type="pct"/>
            <w:tcBorders>
              <w:tl2br w:val="nil"/>
              <w:tr2bl w:val="nil"/>
            </w:tcBorders>
            <w:shd w:val="clear" w:color="auto" w:fill="auto"/>
            <w:noWrap w:val="0"/>
            <w:vAlign w:val="center"/>
          </w:tcPr>
          <w:p w14:paraId="1D426B3F">
            <w:pPr>
              <w:keepNext w:val="0"/>
              <w:keepLines w:val="0"/>
              <w:pageBreakBefore w:val="0"/>
              <w:widowControl w:val="0"/>
              <w:kinsoku/>
              <w:wordWrap/>
              <w:overflowPunct/>
              <w:topLinePunct w:val="0"/>
              <w:autoSpaceDE/>
              <w:autoSpaceDN/>
              <w:bidi w:val="0"/>
              <w:adjustRightInd/>
              <w:snapToGrid/>
              <w:spacing w:line="293" w:lineRule="auto"/>
              <w:jc w:val="center"/>
              <w:textAlignment w:val="auto"/>
              <w:rPr>
                <w:rFonts w:hint="eastAsia"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离子色谱仪CIC-D100</w:t>
            </w:r>
          </w:p>
        </w:tc>
        <w:tc>
          <w:tcPr>
            <w:tcW w:w="945" w:type="pct"/>
            <w:tcBorders>
              <w:tl2br w:val="nil"/>
              <w:tr2bl w:val="nil"/>
            </w:tcBorders>
            <w:shd w:val="clear" w:color="auto" w:fill="auto"/>
            <w:noWrap w:val="0"/>
            <w:vAlign w:val="center"/>
          </w:tcPr>
          <w:p w14:paraId="26AD4294">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HNKTKT-</w:t>
            </w:r>
            <w:r>
              <w:rPr>
                <w:rFonts w:hint="eastAsia" w:ascii="Times New Roman" w:hAnsi="Times New Roman" w:eastAsia="宋体" w:cs="Times New Roman"/>
                <w:b w:val="0"/>
                <w:bCs w:val="0"/>
                <w:color w:val="auto"/>
                <w:kern w:val="2"/>
                <w:sz w:val="24"/>
                <w:szCs w:val="24"/>
                <w:highlight w:val="none"/>
                <w:lang w:val="en-US" w:eastAsia="zh-CN" w:bidi="ar-SA"/>
              </w:rPr>
              <w:t>170</w:t>
            </w:r>
          </w:p>
        </w:tc>
      </w:tr>
      <w:tr w14:paraId="700F6D84">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7" w:type="pct"/>
            <w:tcBorders>
              <w:tl2br w:val="nil"/>
              <w:tr2bl w:val="nil"/>
            </w:tcBorders>
            <w:shd w:val="clear" w:color="auto" w:fill="auto"/>
            <w:noWrap w:val="0"/>
            <w:vAlign w:val="center"/>
          </w:tcPr>
          <w:p w14:paraId="0AAD2738">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rPr>
              <w:t>41</w:t>
            </w:r>
          </w:p>
        </w:tc>
        <w:tc>
          <w:tcPr>
            <w:tcW w:w="915" w:type="pct"/>
            <w:tcBorders>
              <w:tl2br w:val="nil"/>
              <w:tr2bl w:val="nil"/>
            </w:tcBorders>
            <w:shd w:val="clear" w:color="auto" w:fill="auto"/>
            <w:noWrap w:val="0"/>
            <w:vAlign w:val="center"/>
          </w:tcPr>
          <w:p w14:paraId="43A36EB6">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总氯</w:t>
            </w:r>
          </w:p>
        </w:tc>
        <w:tc>
          <w:tcPr>
            <w:tcW w:w="1700" w:type="pct"/>
            <w:tcBorders>
              <w:tl2br w:val="nil"/>
              <w:tr2bl w:val="nil"/>
            </w:tcBorders>
            <w:shd w:val="clear" w:color="auto" w:fill="auto"/>
            <w:noWrap w:val="0"/>
            <w:vAlign w:val="center"/>
          </w:tcPr>
          <w:p w14:paraId="76ADF38D">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现场</w:t>
            </w:r>
            <w:r>
              <w:rPr>
                <w:rFonts w:hint="default" w:ascii="Times New Roman" w:hAnsi="Times New Roman" w:eastAsia="宋体" w:cs="Times New Roman"/>
                <w:b w:val="0"/>
                <w:bCs w:val="0"/>
                <w:color w:val="auto"/>
                <w:kern w:val="2"/>
                <w:sz w:val="24"/>
                <w:szCs w:val="24"/>
                <w:highlight w:val="none"/>
                <w:lang w:val="en-US" w:eastAsia="zh-CN" w:bidi="ar-SA"/>
              </w:rPr>
              <w:t xml:space="preserve"> N,N-二乙基对苯二胺</w:t>
            </w:r>
            <w:r>
              <w:rPr>
                <w:rFonts w:hint="eastAsia" w:ascii="Times New Roman" w:hAnsi="Times New Roman" w:eastAsia="宋体" w:cs="Times New Roman"/>
                <w:b w:val="0"/>
                <w:bCs w:val="0"/>
                <w:color w:val="auto"/>
                <w:kern w:val="2"/>
                <w:sz w:val="24"/>
                <w:szCs w:val="24"/>
                <w:highlight w:val="none"/>
                <w:lang w:val="en-US" w:eastAsia="zh-CN" w:bidi="ar-SA"/>
              </w:rPr>
              <w:t>（</w:t>
            </w:r>
            <w:r>
              <w:rPr>
                <w:rFonts w:hint="default" w:ascii="Times New Roman" w:hAnsi="Times New Roman" w:eastAsia="宋体" w:cs="Times New Roman"/>
                <w:b w:val="0"/>
                <w:bCs w:val="0"/>
                <w:color w:val="auto"/>
                <w:kern w:val="2"/>
                <w:sz w:val="24"/>
                <w:szCs w:val="24"/>
                <w:highlight w:val="none"/>
                <w:lang w:val="en-US" w:eastAsia="zh-CN" w:bidi="ar-SA"/>
              </w:rPr>
              <w:t>DPD</w:t>
            </w:r>
            <w:r>
              <w:rPr>
                <w:rFonts w:hint="eastAsia" w:ascii="Times New Roman" w:hAnsi="Times New Roman" w:eastAsia="宋体" w:cs="Times New Roman"/>
                <w:b w:val="0"/>
                <w:bCs w:val="0"/>
                <w:color w:val="auto"/>
                <w:kern w:val="2"/>
                <w:sz w:val="24"/>
                <w:szCs w:val="24"/>
                <w:highlight w:val="none"/>
                <w:lang w:val="en-US" w:eastAsia="zh-CN" w:bidi="ar-SA"/>
              </w:rPr>
              <w:t>）</w:t>
            </w:r>
            <w:r>
              <w:rPr>
                <w:rFonts w:hint="default" w:ascii="Times New Roman" w:hAnsi="Times New Roman" w:eastAsia="宋体" w:cs="Times New Roman"/>
                <w:b w:val="0"/>
                <w:bCs w:val="0"/>
                <w:color w:val="auto"/>
                <w:kern w:val="2"/>
                <w:sz w:val="24"/>
                <w:szCs w:val="24"/>
                <w:highlight w:val="none"/>
                <w:lang w:val="en-US" w:eastAsia="zh-CN" w:bidi="ar-SA"/>
              </w:rPr>
              <w:t>法</w:t>
            </w:r>
          </w:p>
          <w:p w14:paraId="1AC5F428">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GB/T 5750.11-20</w:t>
            </w:r>
            <w:r>
              <w:rPr>
                <w:rFonts w:hint="eastAsia" w:ascii="Times New Roman" w:hAnsi="Times New Roman" w:eastAsia="宋体" w:cs="Times New Roman"/>
                <w:b w:val="0"/>
                <w:bCs w:val="0"/>
                <w:color w:val="auto"/>
                <w:kern w:val="2"/>
                <w:sz w:val="24"/>
                <w:szCs w:val="24"/>
                <w:highlight w:val="none"/>
                <w:lang w:val="en-US" w:eastAsia="zh-CN" w:bidi="ar-SA"/>
              </w:rPr>
              <w:t>23</w:t>
            </w:r>
          </w:p>
        </w:tc>
        <w:tc>
          <w:tcPr>
            <w:tcW w:w="1101" w:type="pct"/>
            <w:tcBorders>
              <w:tl2br w:val="nil"/>
              <w:tr2bl w:val="nil"/>
            </w:tcBorders>
            <w:shd w:val="clear" w:color="auto" w:fill="auto"/>
            <w:noWrap w:val="0"/>
            <w:vAlign w:val="center"/>
          </w:tcPr>
          <w:p w14:paraId="62ED3186">
            <w:pPr>
              <w:keepNext w:val="0"/>
              <w:keepLines w:val="0"/>
              <w:pageBreakBefore w:val="0"/>
              <w:widowControl w:val="0"/>
              <w:kinsoku/>
              <w:wordWrap/>
              <w:overflowPunct/>
              <w:topLinePunct w:val="0"/>
              <w:autoSpaceDE/>
              <w:autoSpaceDN/>
              <w:bidi w:val="0"/>
              <w:adjustRightInd/>
              <w:snapToGrid/>
              <w:spacing w:line="293" w:lineRule="auto"/>
              <w:jc w:val="center"/>
              <w:textAlignment w:val="auto"/>
              <w:rPr>
                <w:rFonts w:hint="eastAsia"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紫外可见分光光度计</w:t>
            </w:r>
            <w:r>
              <w:rPr>
                <w:rFonts w:hint="eastAsia" w:ascii="Times New Roman" w:hAnsi="Times New Roman" w:eastAsia="宋体" w:cs="Times New Roman"/>
                <w:b w:val="0"/>
                <w:bCs w:val="0"/>
                <w:color w:val="auto"/>
                <w:kern w:val="2"/>
                <w:sz w:val="24"/>
                <w:szCs w:val="24"/>
                <w:highlight w:val="none"/>
                <w:lang w:val="en-US" w:eastAsia="zh-CN" w:bidi="ar-SA"/>
              </w:rPr>
              <w:t xml:space="preserve"> </w:t>
            </w:r>
          </w:p>
          <w:p w14:paraId="38091CE4">
            <w:pPr>
              <w:keepNext w:val="0"/>
              <w:keepLines w:val="0"/>
              <w:pageBreakBefore w:val="0"/>
              <w:widowControl w:val="0"/>
              <w:kinsoku/>
              <w:wordWrap/>
              <w:overflowPunct/>
              <w:topLinePunct w:val="0"/>
              <w:autoSpaceDE/>
              <w:autoSpaceDN/>
              <w:bidi w:val="0"/>
              <w:adjustRightInd/>
              <w:snapToGrid/>
              <w:spacing w:line="293" w:lineRule="auto"/>
              <w:jc w:val="center"/>
              <w:textAlignment w:val="auto"/>
              <w:rPr>
                <w:rFonts w:hint="eastAsia"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T6新世纪</w:t>
            </w:r>
          </w:p>
        </w:tc>
        <w:tc>
          <w:tcPr>
            <w:tcW w:w="945" w:type="pct"/>
            <w:tcBorders>
              <w:tl2br w:val="nil"/>
              <w:tr2bl w:val="nil"/>
            </w:tcBorders>
            <w:shd w:val="clear" w:color="auto" w:fill="auto"/>
            <w:noWrap w:val="0"/>
            <w:vAlign w:val="center"/>
          </w:tcPr>
          <w:p w14:paraId="68A441CC">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HNKTKT-</w:t>
            </w:r>
            <w:r>
              <w:rPr>
                <w:rFonts w:hint="eastAsia" w:ascii="Times New Roman" w:hAnsi="Times New Roman" w:eastAsia="宋体" w:cs="Times New Roman"/>
                <w:b w:val="0"/>
                <w:bCs w:val="0"/>
                <w:color w:val="auto"/>
                <w:kern w:val="2"/>
                <w:sz w:val="24"/>
                <w:szCs w:val="24"/>
                <w:highlight w:val="none"/>
                <w:lang w:val="en-US" w:eastAsia="zh-CN" w:bidi="ar-SA"/>
              </w:rPr>
              <w:t>133</w:t>
            </w:r>
          </w:p>
        </w:tc>
      </w:tr>
      <w:tr w14:paraId="70BB135A">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7" w:type="pct"/>
            <w:tcBorders>
              <w:tl2br w:val="nil"/>
              <w:tr2bl w:val="nil"/>
            </w:tcBorders>
            <w:shd w:val="clear" w:color="auto" w:fill="auto"/>
            <w:noWrap w:val="0"/>
            <w:vAlign w:val="center"/>
          </w:tcPr>
          <w:p w14:paraId="14A1E8A8">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rPr>
              <w:t>42</w:t>
            </w:r>
          </w:p>
        </w:tc>
        <w:tc>
          <w:tcPr>
            <w:tcW w:w="915" w:type="pct"/>
            <w:tcBorders>
              <w:tl2br w:val="nil"/>
              <w:tr2bl w:val="nil"/>
            </w:tcBorders>
            <w:shd w:val="clear" w:color="auto" w:fill="auto"/>
            <w:noWrap w:val="0"/>
            <w:vAlign w:val="center"/>
          </w:tcPr>
          <w:p w14:paraId="2E5C37C9">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臭氧</w:t>
            </w:r>
          </w:p>
        </w:tc>
        <w:tc>
          <w:tcPr>
            <w:tcW w:w="1700" w:type="pct"/>
            <w:tcBorders>
              <w:tl2br w:val="nil"/>
              <w:tr2bl w:val="nil"/>
            </w:tcBorders>
            <w:shd w:val="clear" w:color="auto" w:fill="auto"/>
            <w:noWrap w:val="0"/>
            <w:vAlign w:val="center"/>
          </w:tcPr>
          <w:p w14:paraId="68FE92C2">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靛蓝现场测定法</w:t>
            </w:r>
          </w:p>
          <w:p w14:paraId="413874B8">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GB/T 5750.11-20</w:t>
            </w:r>
            <w:r>
              <w:rPr>
                <w:rFonts w:hint="eastAsia" w:ascii="Times New Roman" w:hAnsi="Times New Roman" w:eastAsia="宋体" w:cs="Times New Roman"/>
                <w:b w:val="0"/>
                <w:bCs w:val="0"/>
                <w:color w:val="auto"/>
                <w:kern w:val="2"/>
                <w:sz w:val="24"/>
                <w:szCs w:val="24"/>
                <w:highlight w:val="none"/>
                <w:lang w:val="en-US" w:eastAsia="zh-CN" w:bidi="ar-SA"/>
              </w:rPr>
              <w:t>23</w:t>
            </w:r>
          </w:p>
        </w:tc>
        <w:tc>
          <w:tcPr>
            <w:tcW w:w="1101" w:type="pct"/>
            <w:tcBorders>
              <w:tl2br w:val="nil"/>
              <w:tr2bl w:val="nil"/>
            </w:tcBorders>
            <w:shd w:val="clear" w:color="auto" w:fill="auto"/>
            <w:noWrap w:val="0"/>
            <w:vAlign w:val="center"/>
          </w:tcPr>
          <w:p w14:paraId="56FF1C25">
            <w:pPr>
              <w:keepNext w:val="0"/>
              <w:keepLines w:val="0"/>
              <w:pageBreakBefore w:val="0"/>
              <w:kinsoku/>
              <w:wordWrap/>
              <w:overflowPunct/>
              <w:topLinePunct w:val="0"/>
              <w:autoSpaceDE/>
              <w:autoSpaceDN/>
              <w:bidi w:val="0"/>
              <w:spacing w:line="288" w:lineRule="auto"/>
              <w:jc w:val="center"/>
              <w:rPr>
                <w:rFonts w:hint="eastAsia"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臭氧检测仪LZ-BZ</w:t>
            </w:r>
          </w:p>
        </w:tc>
        <w:tc>
          <w:tcPr>
            <w:tcW w:w="945" w:type="pct"/>
            <w:tcBorders>
              <w:tl2br w:val="nil"/>
              <w:tr2bl w:val="nil"/>
            </w:tcBorders>
            <w:shd w:val="clear" w:color="auto" w:fill="auto"/>
            <w:noWrap w:val="0"/>
            <w:vAlign w:val="center"/>
          </w:tcPr>
          <w:p w14:paraId="09E9C788">
            <w:pPr>
              <w:keepNext w:val="0"/>
              <w:keepLines w:val="0"/>
              <w:pageBreakBefore w:val="0"/>
              <w:kinsoku/>
              <w:wordWrap/>
              <w:overflowPunct/>
              <w:topLinePunct w:val="0"/>
              <w:autoSpaceDE/>
              <w:autoSpaceDN/>
              <w:bidi w:val="0"/>
              <w:spacing w:line="288" w:lineRule="auto"/>
              <w:jc w:val="center"/>
              <w:rPr>
                <w:rFonts w:hint="eastAsia"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HNKTKT-085</w:t>
            </w:r>
          </w:p>
        </w:tc>
      </w:tr>
      <w:tr w14:paraId="6AB2D18C">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7" w:type="pct"/>
            <w:tcBorders>
              <w:tl2br w:val="nil"/>
              <w:tr2bl w:val="nil"/>
            </w:tcBorders>
            <w:shd w:val="clear" w:color="auto" w:fill="auto"/>
            <w:noWrap w:val="0"/>
            <w:vAlign w:val="center"/>
          </w:tcPr>
          <w:p w14:paraId="1F36D158">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rPr>
              <w:t>43</w:t>
            </w:r>
          </w:p>
        </w:tc>
        <w:tc>
          <w:tcPr>
            <w:tcW w:w="915" w:type="pct"/>
            <w:tcBorders>
              <w:tl2br w:val="nil"/>
              <w:tr2bl w:val="nil"/>
            </w:tcBorders>
            <w:shd w:val="clear" w:color="auto" w:fill="auto"/>
            <w:noWrap w:val="0"/>
            <w:vAlign w:val="center"/>
          </w:tcPr>
          <w:p w14:paraId="529E0CB2">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二氧化氯</w:t>
            </w:r>
          </w:p>
        </w:tc>
        <w:tc>
          <w:tcPr>
            <w:tcW w:w="1700" w:type="pct"/>
            <w:tcBorders>
              <w:tl2br w:val="nil"/>
              <w:tr2bl w:val="nil"/>
            </w:tcBorders>
            <w:shd w:val="clear" w:color="auto" w:fill="auto"/>
            <w:noWrap w:val="0"/>
            <w:vAlign w:val="center"/>
          </w:tcPr>
          <w:p w14:paraId="22F4904C">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现场</w:t>
            </w:r>
            <w:r>
              <w:rPr>
                <w:rFonts w:hint="default" w:ascii="Times New Roman" w:hAnsi="Times New Roman" w:eastAsia="宋体" w:cs="Times New Roman"/>
                <w:b w:val="0"/>
                <w:bCs w:val="0"/>
                <w:color w:val="auto"/>
                <w:kern w:val="2"/>
                <w:sz w:val="24"/>
                <w:szCs w:val="24"/>
                <w:highlight w:val="none"/>
                <w:lang w:val="en-US" w:eastAsia="zh-CN" w:bidi="ar-SA"/>
              </w:rPr>
              <w:t xml:space="preserve"> N,N-二乙基对苯二胺</w:t>
            </w:r>
            <w:r>
              <w:rPr>
                <w:rFonts w:hint="eastAsia" w:ascii="Times New Roman" w:hAnsi="Times New Roman" w:eastAsia="宋体" w:cs="Times New Roman"/>
                <w:b w:val="0"/>
                <w:bCs w:val="0"/>
                <w:color w:val="auto"/>
                <w:kern w:val="2"/>
                <w:sz w:val="24"/>
                <w:szCs w:val="24"/>
                <w:highlight w:val="none"/>
                <w:lang w:val="en-US" w:eastAsia="zh-CN" w:bidi="ar-SA"/>
              </w:rPr>
              <w:t>（</w:t>
            </w:r>
            <w:r>
              <w:rPr>
                <w:rFonts w:hint="default" w:ascii="Times New Roman" w:hAnsi="Times New Roman" w:eastAsia="宋体" w:cs="Times New Roman"/>
                <w:b w:val="0"/>
                <w:bCs w:val="0"/>
                <w:color w:val="auto"/>
                <w:kern w:val="2"/>
                <w:sz w:val="24"/>
                <w:szCs w:val="24"/>
                <w:highlight w:val="none"/>
                <w:lang w:val="en-US" w:eastAsia="zh-CN" w:bidi="ar-SA"/>
              </w:rPr>
              <w:t>DPD</w:t>
            </w:r>
            <w:r>
              <w:rPr>
                <w:rFonts w:hint="eastAsia" w:ascii="Times New Roman" w:hAnsi="Times New Roman" w:eastAsia="宋体" w:cs="Times New Roman"/>
                <w:b w:val="0"/>
                <w:bCs w:val="0"/>
                <w:color w:val="auto"/>
                <w:kern w:val="2"/>
                <w:sz w:val="24"/>
                <w:szCs w:val="24"/>
                <w:highlight w:val="none"/>
                <w:lang w:val="en-US" w:eastAsia="zh-CN" w:bidi="ar-SA"/>
              </w:rPr>
              <w:t>）</w:t>
            </w:r>
            <w:r>
              <w:rPr>
                <w:rFonts w:hint="default" w:ascii="Times New Roman" w:hAnsi="Times New Roman" w:eastAsia="宋体" w:cs="Times New Roman"/>
                <w:b w:val="0"/>
                <w:bCs w:val="0"/>
                <w:color w:val="auto"/>
                <w:kern w:val="2"/>
                <w:sz w:val="24"/>
                <w:szCs w:val="24"/>
                <w:highlight w:val="none"/>
                <w:lang w:val="en-US" w:eastAsia="zh-CN" w:bidi="ar-SA"/>
              </w:rPr>
              <w:t>法</w:t>
            </w:r>
          </w:p>
          <w:p w14:paraId="69B31CA7">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GB/T 5750.11-20</w:t>
            </w:r>
            <w:r>
              <w:rPr>
                <w:rFonts w:hint="eastAsia" w:ascii="Times New Roman" w:hAnsi="Times New Roman" w:eastAsia="宋体" w:cs="Times New Roman"/>
                <w:b w:val="0"/>
                <w:bCs w:val="0"/>
                <w:color w:val="auto"/>
                <w:kern w:val="2"/>
                <w:sz w:val="24"/>
                <w:szCs w:val="24"/>
                <w:highlight w:val="none"/>
                <w:lang w:val="en-US" w:eastAsia="zh-CN" w:bidi="ar-SA"/>
              </w:rPr>
              <w:t>23</w:t>
            </w:r>
          </w:p>
        </w:tc>
        <w:tc>
          <w:tcPr>
            <w:tcW w:w="1101" w:type="pct"/>
            <w:tcBorders>
              <w:tl2br w:val="nil"/>
              <w:tr2bl w:val="nil"/>
            </w:tcBorders>
            <w:shd w:val="clear" w:color="auto" w:fill="auto"/>
            <w:noWrap w:val="0"/>
            <w:vAlign w:val="center"/>
          </w:tcPr>
          <w:p w14:paraId="3BA6B8B5">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二氧化氯检测仪</w:t>
            </w:r>
          </w:p>
          <w:p w14:paraId="019CD388">
            <w:pPr>
              <w:keepNext w:val="0"/>
              <w:keepLines w:val="0"/>
              <w:pageBreakBefore w:val="0"/>
              <w:kinsoku/>
              <w:wordWrap/>
              <w:overflowPunct/>
              <w:topLinePunct w:val="0"/>
              <w:autoSpaceDE/>
              <w:autoSpaceDN/>
              <w:bidi w:val="0"/>
              <w:spacing w:line="288" w:lineRule="auto"/>
              <w:jc w:val="center"/>
              <w:rPr>
                <w:rFonts w:hint="eastAsia"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SYL-2</w:t>
            </w:r>
          </w:p>
        </w:tc>
        <w:tc>
          <w:tcPr>
            <w:tcW w:w="945" w:type="pct"/>
            <w:tcBorders>
              <w:tl2br w:val="nil"/>
              <w:tr2bl w:val="nil"/>
            </w:tcBorders>
            <w:shd w:val="clear" w:color="auto" w:fill="auto"/>
            <w:noWrap w:val="0"/>
            <w:vAlign w:val="center"/>
          </w:tcPr>
          <w:p w14:paraId="4BADC337">
            <w:pPr>
              <w:keepNext w:val="0"/>
              <w:keepLines w:val="0"/>
              <w:pageBreakBefore w:val="0"/>
              <w:kinsoku/>
              <w:wordWrap/>
              <w:overflowPunct/>
              <w:topLinePunct w:val="0"/>
              <w:autoSpaceDE/>
              <w:autoSpaceDN/>
              <w:bidi w:val="0"/>
              <w:spacing w:line="288" w:lineRule="auto"/>
              <w:jc w:val="center"/>
              <w:rPr>
                <w:rFonts w:hint="eastAsia"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HNKTKT-090</w:t>
            </w:r>
          </w:p>
        </w:tc>
      </w:tr>
      <w:tr w14:paraId="01F734E4">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5"/>
            <w:tcBorders>
              <w:tl2br w:val="nil"/>
              <w:tr2bl w:val="nil"/>
            </w:tcBorders>
            <w:vAlign w:val="center"/>
          </w:tcPr>
          <w:p w14:paraId="26DE2A29">
            <w:pPr>
              <w:keepNext w:val="0"/>
              <w:keepLines w:val="0"/>
              <w:pageBreakBefore w:val="0"/>
              <w:widowControl/>
              <w:kinsoku/>
              <w:wordWrap/>
              <w:overflowPunct/>
              <w:topLinePunct w:val="0"/>
              <w:autoSpaceDE/>
              <w:autoSpaceDN/>
              <w:bidi w:val="0"/>
              <w:adjustRightInd/>
              <w:snapToGrid/>
              <w:spacing w:line="288" w:lineRule="auto"/>
              <w:jc w:val="left"/>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备注：“/”表示不适用或未要求。</w:t>
            </w:r>
          </w:p>
        </w:tc>
      </w:tr>
    </w:tbl>
    <w:p w14:paraId="6F47932D">
      <w:pPr>
        <w:outlineLvl w:val="0"/>
        <w:rPr>
          <w:rFonts w:hint="default" w:ascii="Times New Roman" w:hAnsi="Times New Roman" w:cs="Times New Roman"/>
          <w:b/>
          <w:color w:val="auto"/>
          <w:sz w:val="28"/>
          <w:szCs w:val="28"/>
          <w:lang w:val="en-US" w:eastAsia="zh-CN"/>
        </w:rPr>
      </w:pPr>
      <w:r>
        <w:rPr>
          <w:rFonts w:hint="default" w:ascii="Times New Roman" w:hAnsi="Times New Roman" w:cs="Times New Roman"/>
          <w:b/>
          <w:color w:val="auto"/>
          <w:sz w:val="28"/>
          <w:szCs w:val="28"/>
          <w:lang w:val="en-US" w:eastAsia="zh-CN"/>
        </w:rPr>
        <w:t>四 质量保证和质量控制措施</w:t>
      </w:r>
    </w:p>
    <w:p w14:paraId="732560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b/>
          <w:bCs/>
          <w:color w:val="auto"/>
          <w:spacing w:val="0"/>
          <w:sz w:val="24"/>
          <w:szCs w:val="24"/>
          <w:highlight w:val="none"/>
          <w:lang w:val="en-US" w:eastAsia="zh-CN"/>
        </w:rPr>
      </w:pPr>
      <w:r>
        <w:rPr>
          <w:rFonts w:hint="default" w:ascii="Times New Roman" w:hAnsi="Times New Roman" w:eastAsia="宋体" w:cs="Times New Roman"/>
          <w:b w:val="0"/>
          <w:bCs w:val="0"/>
          <w:color w:val="auto"/>
          <w:sz w:val="24"/>
          <w:szCs w:val="24"/>
          <w:highlight w:val="none"/>
        </w:rPr>
        <w:t>本次检测严格执行国家有关部门颁布（或推荐）的标准及技术规范，并按照河南康泰凯天检测技术有限公司的《质量手册》及河南康泰凯天检测技术有限公司“检测任务通知单HNKT-FM-146”中的质控要求执行，全过程实施质量保证。</w:t>
      </w:r>
    </w:p>
    <w:p w14:paraId="7C7171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1.检测人员均经过培训，能力确认合格后持证上岗；</w:t>
      </w:r>
    </w:p>
    <w:p w14:paraId="0B00A8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2.检测仪器符合国家相关标准和技术要求，检测仪器均经有资质的机构检定/校准，保证仪器性能稳定，处于良好的工作状态；</w:t>
      </w:r>
    </w:p>
    <w:p w14:paraId="194A75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3.检测方法经方法查新，均现行有效，并经方法验证和确认；</w:t>
      </w:r>
    </w:p>
    <w:p w14:paraId="1FB182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4.记录和检测报告符合管理体系相关要求，检测数据、检测结果和检测报告经过三级审核，报告内容和信息量符合报告编写要求。</w:t>
      </w:r>
    </w:p>
    <w:p w14:paraId="55899C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b w:val="0"/>
          <w:bCs w:val="0"/>
          <w:color w:val="auto"/>
          <w:sz w:val="24"/>
          <w:szCs w:val="24"/>
          <w:highlight w:val="none"/>
          <w:lang w:val="en-US" w:eastAsia="zh-CN"/>
        </w:rPr>
      </w:pPr>
    </w:p>
    <w:p w14:paraId="114D6B86">
      <w:pPr>
        <w:outlineLvl w:val="0"/>
        <w:rPr>
          <w:rFonts w:hint="eastAsia" w:ascii="Times New Roman" w:hAnsi="Times New Roman" w:cs="Times New Roman"/>
          <w:b/>
          <w:color w:val="auto"/>
          <w:sz w:val="28"/>
          <w:szCs w:val="28"/>
          <w:lang w:val="en-US" w:eastAsia="zh-CN"/>
        </w:rPr>
      </w:pPr>
      <w:r>
        <w:rPr>
          <w:rFonts w:hint="default" w:ascii="Times New Roman" w:hAnsi="Times New Roman" w:cs="Times New Roman"/>
          <w:b/>
          <w:color w:val="auto"/>
          <w:sz w:val="28"/>
          <w:szCs w:val="28"/>
          <w:lang w:val="en-US" w:eastAsia="zh-CN"/>
        </w:rPr>
        <w:t>五 检测分析结果</w:t>
      </w:r>
      <w:r>
        <w:rPr>
          <w:rFonts w:hint="eastAsia" w:ascii="Times New Roman" w:hAnsi="Times New Roman" w:cs="Times New Roman"/>
          <w:b/>
          <w:color w:val="auto"/>
          <w:sz w:val="28"/>
          <w:szCs w:val="28"/>
          <w:lang w:val="en-US" w:eastAsia="zh-CN"/>
        </w:rPr>
        <w:t>（见表4）</w:t>
      </w:r>
    </w:p>
    <w:p w14:paraId="1E003890">
      <w:pPr>
        <w:jc w:val="center"/>
        <w:outlineLvl w:val="0"/>
        <w:rPr>
          <w:rFonts w:hint="default" w:ascii="Times New Roman" w:hAnsi="Times New Roman" w:cs="Times New Roman"/>
          <w:b/>
          <w:color w:val="auto"/>
          <w:sz w:val="28"/>
          <w:szCs w:val="28"/>
          <w:lang w:val="en-US" w:eastAsia="zh-CN"/>
        </w:rPr>
      </w:pPr>
      <w:r>
        <w:rPr>
          <w:rFonts w:hint="eastAsia" w:ascii="Times New Roman" w:hAnsi="Times New Roman" w:cs="Times New Roman"/>
          <w:b/>
          <w:color w:val="auto"/>
          <w:sz w:val="28"/>
          <w:szCs w:val="28"/>
          <w:lang w:val="en-US" w:eastAsia="zh-CN"/>
        </w:rPr>
        <w:t>表4:</w:t>
      </w:r>
      <w:r>
        <w:rPr>
          <w:rFonts w:hint="default" w:ascii="Times New Roman" w:hAnsi="Times New Roman" w:cs="Times New Roman"/>
          <w:b/>
          <w:color w:val="auto"/>
          <w:sz w:val="28"/>
          <w:szCs w:val="28"/>
          <w:lang w:val="en-US" w:eastAsia="zh-CN"/>
        </w:rPr>
        <w:t>检测分析结果</w:t>
      </w:r>
    </w:p>
    <w:tbl>
      <w:tblPr>
        <w:tblStyle w:val="7"/>
        <w:tblW w:w="4997" w:type="pct"/>
        <w:jc w:val="center"/>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29"/>
        <w:gridCol w:w="1585"/>
        <w:gridCol w:w="2920"/>
        <w:gridCol w:w="1866"/>
      </w:tblGrid>
      <w:tr w14:paraId="3727E82D">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421" w:type="pct"/>
            <w:tcBorders>
              <w:tl2br w:val="nil"/>
              <w:tr2bl w:val="nil"/>
            </w:tcBorders>
            <w:noWrap w:val="0"/>
            <w:vAlign w:val="center"/>
          </w:tcPr>
          <w:p w14:paraId="742D4A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4"/>
                <w:szCs w:val="24"/>
                <w:highlight w:val="none"/>
                <w:lang w:val="en-US" w:eastAsia="zh-CN" w:bidi="ar-SA"/>
              </w:rPr>
            </w:pPr>
            <w:r>
              <w:rPr>
                <w:rFonts w:hint="default" w:ascii="Times New Roman" w:hAnsi="Times New Roman" w:eastAsia="宋体" w:cs="Times New Roman"/>
                <w:b/>
                <w:bCs/>
                <w:color w:val="auto"/>
                <w:sz w:val="24"/>
                <w:szCs w:val="24"/>
                <w:highlight w:val="none"/>
                <w:lang w:eastAsia="zh-CN"/>
              </w:rPr>
              <w:t>序号</w:t>
            </w:r>
          </w:p>
        </w:tc>
        <w:tc>
          <w:tcPr>
            <w:tcW w:w="1147" w:type="pct"/>
            <w:tcBorders>
              <w:tl2br w:val="nil"/>
              <w:tr2bl w:val="nil"/>
            </w:tcBorders>
            <w:noWrap w:val="0"/>
            <w:vAlign w:val="center"/>
          </w:tcPr>
          <w:p w14:paraId="3ACC7F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eastAsia="zh-CN"/>
              </w:rPr>
              <w:t>检测因子</w:t>
            </w:r>
          </w:p>
        </w:tc>
        <w:tc>
          <w:tcPr>
            <w:tcW w:w="854" w:type="pct"/>
            <w:tcBorders>
              <w:tl2br w:val="nil"/>
              <w:tr2bl w:val="nil"/>
            </w:tcBorders>
            <w:noWrap w:val="0"/>
            <w:vAlign w:val="center"/>
          </w:tcPr>
          <w:p w14:paraId="742897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4"/>
                <w:szCs w:val="24"/>
                <w:highlight w:val="none"/>
                <w:lang w:eastAsia="zh-CN"/>
              </w:rPr>
            </w:pPr>
            <w:r>
              <w:rPr>
                <w:rFonts w:hint="default" w:ascii="Times New Roman" w:hAnsi="Times New Roman" w:eastAsia="宋体" w:cs="Times New Roman"/>
                <w:b/>
                <w:bCs/>
                <w:color w:val="auto"/>
                <w:sz w:val="24"/>
                <w:szCs w:val="24"/>
                <w:highlight w:val="none"/>
                <w:lang w:val="en-US" w:eastAsia="zh-CN"/>
              </w:rPr>
              <w:t>单位</w:t>
            </w:r>
          </w:p>
        </w:tc>
        <w:tc>
          <w:tcPr>
            <w:tcW w:w="1573" w:type="pct"/>
            <w:tcBorders>
              <w:tl2br w:val="nil"/>
              <w:tr2bl w:val="nil"/>
            </w:tcBorders>
            <w:noWrap w:val="0"/>
            <w:vAlign w:val="center"/>
          </w:tcPr>
          <w:p w14:paraId="6F9D63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标准限值</w:t>
            </w:r>
          </w:p>
        </w:tc>
        <w:tc>
          <w:tcPr>
            <w:tcW w:w="1003" w:type="pct"/>
            <w:tcBorders>
              <w:tl2br w:val="nil"/>
              <w:tr2bl w:val="nil"/>
            </w:tcBorders>
            <w:noWrap w:val="0"/>
            <w:vAlign w:val="center"/>
          </w:tcPr>
          <w:p w14:paraId="38DE92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检测结果</w:t>
            </w:r>
          </w:p>
        </w:tc>
      </w:tr>
      <w:tr w14:paraId="319CE8D0">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1" w:type="pct"/>
            <w:tcBorders>
              <w:tl2br w:val="nil"/>
              <w:tr2bl w:val="nil"/>
            </w:tcBorders>
            <w:noWrap w:val="0"/>
            <w:vAlign w:val="center"/>
          </w:tcPr>
          <w:p w14:paraId="34DA916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bidi="ar-SA"/>
              </w:rPr>
              <w:t>1</w:t>
            </w:r>
          </w:p>
        </w:tc>
        <w:tc>
          <w:tcPr>
            <w:tcW w:w="1147" w:type="pct"/>
            <w:tcBorders>
              <w:tl2br w:val="nil"/>
              <w:tr2bl w:val="nil"/>
            </w:tcBorders>
            <w:noWrap w:val="0"/>
            <w:vAlign w:val="center"/>
          </w:tcPr>
          <w:p w14:paraId="43F8AF2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总大肠菌群</w:t>
            </w:r>
          </w:p>
        </w:tc>
        <w:tc>
          <w:tcPr>
            <w:tcW w:w="854" w:type="pct"/>
            <w:tcBorders>
              <w:tl2br w:val="nil"/>
              <w:tr2bl w:val="nil"/>
            </w:tcBorders>
            <w:noWrap w:val="0"/>
            <w:vAlign w:val="center"/>
          </w:tcPr>
          <w:p w14:paraId="2A0DAF1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MPN/100mL</w:t>
            </w:r>
          </w:p>
        </w:tc>
        <w:tc>
          <w:tcPr>
            <w:tcW w:w="1573" w:type="pct"/>
            <w:tcBorders>
              <w:tl2br w:val="nil"/>
              <w:tr2bl w:val="nil"/>
            </w:tcBorders>
            <w:noWrap w:val="0"/>
            <w:vAlign w:val="center"/>
          </w:tcPr>
          <w:p w14:paraId="40C9ED4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不应检出</w:t>
            </w:r>
          </w:p>
        </w:tc>
        <w:tc>
          <w:tcPr>
            <w:tcW w:w="1003" w:type="pct"/>
            <w:tcBorders>
              <w:tl2br w:val="nil"/>
              <w:tr2bl w:val="nil"/>
            </w:tcBorders>
            <w:noWrap w:val="0"/>
            <w:vAlign w:val="center"/>
          </w:tcPr>
          <w:p w14:paraId="29D380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未检出</w:t>
            </w:r>
          </w:p>
        </w:tc>
      </w:tr>
      <w:tr w14:paraId="3EBAD0D9">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1" w:type="pct"/>
            <w:tcBorders>
              <w:tl2br w:val="nil"/>
              <w:tr2bl w:val="nil"/>
            </w:tcBorders>
            <w:noWrap w:val="0"/>
            <w:vAlign w:val="center"/>
          </w:tcPr>
          <w:p w14:paraId="4510E7F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bidi="ar-SA"/>
              </w:rPr>
              <w:t>2</w:t>
            </w:r>
          </w:p>
        </w:tc>
        <w:tc>
          <w:tcPr>
            <w:tcW w:w="1147" w:type="pct"/>
            <w:tcBorders>
              <w:tl2br w:val="nil"/>
              <w:tr2bl w:val="nil"/>
            </w:tcBorders>
            <w:noWrap w:val="0"/>
            <w:vAlign w:val="center"/>
          </w:tcPr>
          <w:p w14:paraId="06EFB16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大肠埃希氏菌</w:t>
            </w:r>
          </w:p>
        </w:tc>
        <w:tc>
          <w:tcPr>
            <w:tcW w:w="854" w:type="pct"/>
            <w:tcBorders>
              <w:tl2br w:val="nil"/>
              <w:tr2bl w:val="nil"/>
            </w:tcBorders>
            <w:noWrap w:val="0"/>
            <w:vAlign w:val="center"/>
          </w:tcPr>
          <w:p w14:paraId="15635F9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MPN/100mL</w:t>
            </w:r>
          </w:p>
        </w:tc>
        <w:tc>
          <w:tcPr>
            <w:tcW w:w="1573" w:type="pct"/>
            <w:tcBorders>
              <w:tl2br w:val="nil"/>
              <w:tr2bl w:val="nil"/>
            </w:tcBorders>
            <w:noWrap w:val="0"/>
            <w:vAlign w:val="center"/>
          </w:tcPr>
          <w:p w14:paraId="1BC59F0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不应检出</w:t>
            </w:r>
          </w:p>
        </w:tc>
        <w:tc>
          <w:tcPr>
            <w:tcW w:w="1003" w:type="pct"/>
            <w:tcBorders>
              <w:tl2br w:val="nil"/>
              <w:tr2bl w:val="nil"/>
            </w:tcBorders>
            <w:noWrap w:val="0"/>
            <w:vAlign w:val="center"/>
          </w:tcPr>
          <w:p w14:paraId="4CB5D8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未检出</w:t>
            </w:r>
          </w:p>
        </w:tc>
      </w:tr>
      <w:tr w14:paraId="765C4194">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1" w:type="pct"/>
            <w:tcBorders>
              <w:tl2br w:val="nil"/>
              <w:tr2bl w:val="nil"/>
            </w:tcBorders>
            <w:noWrap w:val="0"/>
            <w:vAlign w:val="center"/>
          </w:tcPr>
          <w:p w14:paraId="62CB96F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bidi="ar-SA"/>
              </w:rPr>
              <w:t>3</w:t>
            </w:r>
          </w:p>
        </w:tc>
        <w:tc>
          <w:tcPr>
            <w:tcW w:w="1147" w:type="pct"/>
            <w:tcBorders>
              <w:tl2br w:val="nil"/>
              <w:tr2bl w:val="nil"/>
            </w:tcBorders>
            <w:noWrap w:val="0"/>
            <w:vAlign w:val="center"/>
          </w:tcPr>
          <w:p w14:paraId="04617B5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菌落总数</w:t>
            </w:r>
          </w:p>
        </w:tc>
        <w:tc>
          <w:tcPr>
            <w:tcW w:w="854" w:type="pct"/>
            <w:tcBorders>
              <w:tl2br w:val="nil"/>
              <w:tr2bl w:val="nil"/>
            </w:tcBorders>
            <w:noWrap w:val="0"/>
            <w:vAlign w:val="center"/>
          </w:tcPr>
          <w:p w14:paraId="7441CCF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CFU/mL</w:t>
            </w:r>
          </w:p>
        </w:tc>
        <w:tc>
          <w:tcPr>
            <w:tcW w:w="1573" w:type="pct"/>
            <w:tcBorders>
              <w:tl2br w:val="nil"/>
              <w:tr2bl w:val="nil"/>
            </w:tcBorders>
            <w:noWrap w:val="0"/>
            <w:vAlign w:val="center"/>
          </w:tcPr>
          <w:p w14:paraId="06F8DE6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100</w:t>
            </w:r>
          </w:p>
        </w:tc>
        <w:tc>
          <w:tcPr>
            <w:tcW w:w="1003" w:type="pct"/>
            <w:tcBorders>
              <w:tl2br w:val="nil"/>
              <w:tr2bl w:val="nil"/>
            </w:tcBorders>
            <w:noWrap w:val="0"/>
            <w:vAlign w:val="center"/>
          </w:tcPr>
          <w:p w14:paraId="3B061F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未检出</w:t>
            </w:r>
          </w:p>
        </w:tc>
      </w:tr>
      <w:tr w14:paraId="2478942B">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1" w:type="pct"/>
            <w:tcBorders>
              <w:tl2br w:val="nil"/>
              <w:tr2bl w:val="nil"/>
            </w:tcBorders>
            <w:noWrap w:val="0"/>
            <w:vAlign w:val="center"/>
          </w:tcPr>
          <w:p w14:paraId="46636E2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bidi="ar-SA"/>
              </w:rPr>
              <w:t>4</w:t>
            </w:r>
          </w:p>
        </w:tc>
        <w:tc>
          <w:tcPr>
            <w:tcW w:w="1147" w:type="pct"/>
            <w:tcBorders>
              <w:tl2br w:val="nil"/>
              <w:tr2bl w:val="nil"/>
            </w:tcBorders>
            <w:noWrap w:val="0"/>
            <w:vAlign w:val="center"/>
          </w:tcPr>
          <w:p w14:paraId="2B88430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砷</w:t>
            </w:r>
          </w:p>
        </w:tc>
        <w:tc>
          <w:tcPr>
            <w:tcW w:w="854" w:type="pct"/>
            <w:tcBorders>
              <w:tl2br w:val="nil"/>
              <w:tr2bl w:val="nil"/>
            </w:tcBorders>
            <w:noWrap w:val="0"/>
            <w:vAlign w:val="center"/>
          </w:tcPr>
          <w:p w14:paraId="0689B83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mg/L</w:t>
            </w:r>
          </w:p>
        </w:tc>
        <w:tc>
          <w:tcPr>
            <w:tcW w:w="1573" w:type="pct"/>
            <w:tcBorders>
              <w:tl2br w:val="nil"/>
              <w:tr2bl w:val="nil"/>
            </w:tcBorders>
            <w:noWrap w:val="0"/>
            <w:vAlign w:val="center"/>
          </w:tcPr>
          <w:p w14:paraId="01E4A0E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0.01</w:t>
            </w:r>
          </w:p>
        </w:tc>
        <w:tc>
          <w:tcPr>
            <w:tcW w:w="1003" w:type="pct"/>
            <w:tcBorders>
              <w:tl2br w:val="nil"/>
              <w:tr2bl w:val="nil"/>
            </w:tcBorders>
            <w:noWrap w:val="0"/>
            <w:vAlign w:val="center"/>
          </w:tcPr>
          <w:p w14:paraId="330A0B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＜0.0010</w:t>
            </w:r>
          </w:p>
        </w:tc>
      </w:tr>
      <w:tr w14:paraId="076B6BC5">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1" w:type="pct"/>
            <w:tcBorders>
              <w:tl2br w:val="nil"/>
              <w:tr2bl w:val="nil"/>
            </w:tcBorders>
            <w:noWrap w:val="0"/>
            <w:vAlign w:val="center"/>
          </w:tcPr>
          <w:p w14:paraId="1956C1A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bidi="ar-SA"/>
              </w:rPr>
              <w:t>5</w:t>
            </w:r>
          </w:p>
        </w:tc>
        <w:tc>
          <w:tcPr>
            <w:tcW w:w="1147" w:type="pct"/>
            <w:tcBorders>
              <w:tl2br w:val="nil"/>
              <w:tr2bl w:val="nil"/>
            </w:tcBorders>
            <w:noWrap w:val="0"/>
            <w:vAlign w:val="center"/>
          </w:tcPr>
          <w:p w14:paraId="111D33C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镉</w:t>
            </w:r>
          </w:p>
        </w:tc>
        <w:tc>
          <w:tcPr>
            <w:tcW w:w="854" w:type="pct"/>
            <w:tcBorders>
              <w:tl2br w:val="nil"/>
              <w:tr2bl w:val="nil"/>
            </w:tcBorders>
            <w:noWrap w:val="0"/>
            <w:vAlign w:val="center"/>
          </w:tcPr>
          <w:p w14:paraId="089E158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mg/L</w:t>
            </w:r>
          </w:p>
        </w:tc>
        <w:tc>
          <w:tcPr>
            <w:tcW w:w="1573" w:type="pct"/>
            <w:tcBorders>
              <w:tl2br w:val="nil"/>
              <w:tr2bl w:val="nil"/>
            </w:tcBorders>
            <w:noWrap w:val="0"/>
            <w:vAlign w:val="center"/>
          </w:tcPr>
          <w:p w14:paraId="525CCF1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0.005</w:t>
            </w:r>
          </w:p>
        </w:tc>
        <w:tc>
          <w:tcPr>
            <w:tcW w:w="1003" w:type="pct"/>
            <w:tcBorders>
              <w:tl2br w:val="nil"/>
              <w:tr2bl w:val="nil"/>
            </w:tcBorders>
            <w:noWrap w:val="0"/>
            <w:vAlign w:val="center"/>
          </w:tcPr>
          <w:p w14:paraId="6B6D94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＜0.00</w:t>
            </w:r>
            <w:r>
              <w:rPr>
                <w:rFonts w:hint="eastAsia" w:ascii="Times New Roman" w:hAnsi="Times New Roman" w:eastAsia="宋体" w:cs="Times New Roman"/>
                <w:color w:val="auto"/>
                <w:sz w:val="24"/>
                <w:szCs w:val="24"/>
                <w:highlight w:val="none"/>
                <w:lang w:val="en-US" w:eastAsia="zh-CN"/>
              </w:rPr>
              <w:t>05</w:t>
            </w:r>
          </w:p>
        </w:tc>
      </w:tr>
      <w:tr w14:paraId="57120E02">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1" w:type="pct"/>
            <w:tcBorders>
              <w:tl2br w:val="nil"/>
              <w:tr2bl w:val="nil"/>
            </w:tcBorders>
            <w:noWrap w:val="0"/>
            <w:vAlign w:val="center"/>
          </w:tcPr>
          <w:p w14:paraId="110FAC0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bidi="ar-SA"/>
              </w:rPr>
              <w:t>6</w:t>
            </w:r>
          </w:p>
        </w:tc>
        <w:tc>
          <w:tcPr>
            <w:tcW w:w="1147" w:type="pct"/>
            <w:tcBorders>
              <w:tl2br w:val="nil"/>
              <w:tr2bl w:val="nil"/>
            </w:tcBorders>
            <w:noWrap w:val="0"/>
            <w:vAlign w:val="center"/>
          </w:tcPr>
          <w:p w14:paraId="65E4481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铬(六价)</w:t>
            </w:r>
          </w:p>
        </w:tc>
        <w:tc>
          <w:tcPr>
            <w:tcW w:w="854" w:type="pct"/>
            <w:tcBorders>
              <w:tl2br w:val="nil"/>
              <w:tr2bl w:val="nil"/>
            </w:tcBorders>
            <w:noWrap w:val="0"/>
            <w:vAlign w:val="center"/>
          </w:tcPr>
          <w:p w14:paraId="26AFBFB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mg/L</w:t>
            </w:r>
          </w:p>
        </w:tc>
        <w:tc>
          <w:tcPr>
            <w:tcW w:w="1573" w:type="pct"/>
            <w:tcBorders>
              <w:tl2br w:val="nil"/>
              <w:tr2bl w:val="nil"/>
            </w:tcBorders>
            <w:noWrap w:val="0"/>
            <w:vAlign w:val="center"/>
          </w:tcPr>
          <w:p w14:paraId="1E0E968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0.05</w:t>
            </w:r>
          </w:p>
        </w:tc>
        <w:tc>
          <w:tcPr>
            <w:tcW w:w="1003" w:type="pct"/>
            <w:tcBorders>
              <w:tl2br w:val="nil"/>
              <w:tr2bl w:val="nil"/>
            </w:tcBorders>
            <w:noWrap w:val="0"/>
            <w:vAlign w:val="center"/>
          </w:tcPr>
          <w:p w14:paraId="277FEC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＜0.004</w:t>
            </w:r>
          </w:p>
        </w:tc>
      </w:tr>
      <w:tr w14:paraId="3471D844">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1" w:type="pct"/>
            <w:tcBorders>
              <w:tl2br w:val="nil"/>
              <w:tr2bl w:val="nil"/>
            </w:tcBorders>
            <w:noWrap w:val="0"/>
            <w:vAlign w:val="center"/>
          </w:tcPr>
          <w:p w14:paraId="3613962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bidi="ar-SA"/>
              </w:rPr>
              <w:t>7</w:t>
            </w:r>
          </w:p>
        </w:tc>
        <w:tc>
          <w:tcPr>
            <w:tcW w:w="1147" w:type="pct"/>
            <w:tcBorders>
              <w:tl2br w:val="nil"/>
              <w:tr2bl w:val="nil"/>
            </w:tcBorders>
            <w:noWrap w:val="0"/>
            <w:vAlign w:val="center"/>
          </w:tcPr>
          <w:p w14:paraId="04DEB04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铅</w:t>
            </w:r>
          </w:p>
        </w:tc>
        <w:tc>
          <w:tcPr>
            <w:tcW w:w="854" w:type="pct"/>
            <w:tcBorders>
              <w:tl2br w:val="nil"/>
              <w:tr2bl w:val="nil"/>
            </w:tcBorders>
            <w:noWrap w:val="0"/>
            <w:vAlign w:val="center"/>
          </w:tcPr>
          <w:p w14:paraId="5D5949F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mg/L</w:t>
            </w:r>
          </w:p>
        </w:tc>
        <w:tc>
          <w:tcPr>
            <w:tcW w:w="1573" w:type="pct"/>
            <w:tcBorders>
              <w:tl2br w:val="nil"/>
              <w:tr2bl w:val="nil"/>
            </w:tcBorders>
            <w:noWrap w:val="0"/>
            <w:vAlign w:val="center"/>
          </w:tcPr>
          <w:p w14:paraId="0BA3BFC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0.01</w:t>
            </w:r>
          </w:p>
        </w:tc>
        <w:tc>
          <w:tcPr>
            <w:tcW w:w="1003" w:type="pct"/>
            <w:tcBorders>
              <w:tl2br w:val="nil"/>
              <w:tr2bl w:val="nil"/>
            </w:tcBorders>
            <w:noWrap w:val="0"/>
            <w:vAlign w:val="center"/>
          </w:tcPr>
          <w:p w14:paraId="1DFDB3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＜0.002</w:t>
            </w:r>
            <w:r>
              <w:rPr>
                <w:rFonts w:hint="eastAsia" w:ascii="Times New Roman" w:hAnsi="Times New Roman" w:eastAsia="宋体" w:cs="Times New Roman"/>
                <w:color w:val="auto"/>
                <w:sz w:val="24"/>
                <w:szCs w:val="24"/>
                <w:highlight w:val="none"/>
                <w:lang w:val="en-US" w:eastAsia="zh-CN"/>
              </w:rPr>
              <w:t>5</w:t>
            </w:r>
          </w:p>
        </w:tc>
      </w:tr>
      <w:tr w14:paraId="40334309">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1" w:type="pct"/>
            <w:tcBorders>
              <w:tl2br w:val="nil"/>
              <w:tr2bl w:val="nil"/>
            </w:tcBorders>
            <w:noWrap w:val="0"/>
            <w:vAlign w:val="center"/>
          </w:tcPr>
          <w:p w14:paraId="5A66177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bidi="ar-SA"/>
              </w:rPr>
              <w:t>8</w:t>
            </w:r>
          </w:p>
        </w:tc>
        <w:tc>
          <w:tcPr>
            <w:tcW w:w="1147" w:type="pct"/>
            <w:tcBorders>
              <w:tl2br w:val="nil"/>
              <w:tr2bl w:val="nil"/>
            </w:tcBorders>
            <w:noWrap w:val="0"/>
            <w:vAlign w:val="center"/>
          </w:tcPr>
          <w:p w14:paraId="4ECE40B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汞</w:t>
            </w:r>
          </w:p>
        </w:tc>
        <w:tc>
          <w:tcPr>
            <w:tcW w:w="854" w:type="pct"/>
            <w:tcBorders>
              <w:tl2br w:val="nil"/>
              <w:tr2bl w:val="nil"/>
            </w:tcBorders>
            <w:noWrap w:val="0"/>
            <w:vAlign w:val="center"/>
          </w:tcPr>
          <w:p w14:paraId="15AFF22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mg/L</w:t>
            </w:r>
          </w:p>
        </w:tc>
        <w:tc>
          <w:tcPr>
            <w:tcW w:w="1573" w:type="pct"/>
            <w:tcBorders>
              <w:tl2br w:val="nil"/>
              <w:tr2bl w:val="nil"/>
            </w:tcBorders>
            <w:noWrap w:val="0"/>
            <w:vAlign w:val="center"/>
          </w:tcPr>
          <w:p w14:paraId="3A82583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0.001</w:t>
            </w:r>
          </w:p>
        </w:tc>
        <w:tc>
          <w:tcPr>
            <w:tcW w:w="1003" w:type="pct"/>
            <w:tcBorders>
              <w:tl2br w:val="nil"/>
              <w:tr2bl w:val="nil"/>
            </w:tcBorders>
            <w:noWrap w:val="0"/>
            <w:vAlign w:val="center"/>
          </w:tcPr>
          <w:p w14:paraId="26974A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＜0.0001</w:t>
            </w:r>
          </w:p>
        </w:tc>
      </w:tr>
      <w:tr w14:paraId="10904034">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1" w:type="pct"/>
            <w:tcBorders>
              <w:tl2br w:val="nil"/>
              <w:tr2bl w:val="nil"/>
            </w:tcBorders>
            <w:noWrap w:val="0"/>
            <w:vAlign w:val="center"/>
          </w:tcPr>
          <w:p w14:paraId="637171F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bidi="ar-SA"/>
              </w:rPr>
              <w:t>9</w:t>
            </w:r>
          </w:p>
        </w:tc>
        <w:tc>
          <w:tcPr>
            <w:tcW w:w="1147" w:type="pct"/>
            <w:tcBorders>
              <w:tl2br w:val="nil"/>
              <w:tr2bl w:val="nil"/>
            </w:tcBorders>
            <w:noWrap w:val="0"/>
            <w:vAlign w:val="center"/>
          </w:tcPr>
          <w:p w14:paraId="64397DE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氰化物</w:t>
            </w:r>
          </w:p>
        </w:tc>
        <w:tc>
          <w:tcPr>
            <w:tcW w:w="854" w:type="pct"/>
            <w:tcBorders>
              <w:tl2br w:val="nil"/>
              <w:tr2bl w:val="nil"/>
            </w:tcBorders>
            <w:noWrap w:val="0"/>
            <w:vAlign w:val="center"/>
          </w:tcPr>
          <w:p w14:paraId="7D10BA7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mg/L</w:t>
            </w:r>
          </w:p>
        </w:tc>
        <w:tc>
          <w:tcPr>
            <w:tcW w:w="1573" w:type="pct"/>
            <w:tcBorders>
              <w:tl2br w:val="nil"/>
              <w:tr2bl w:val="nil"/>
            </w:tcBorders>
            <w:noWrap w:val="0"/>
            <w:vAlign w:val="center"/>
          </w:tcPr>
          <w:p w14:paraId="55D437A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0.05</w:t>
            </w:r>
          </w:p>
        </w:tc>
        <w:tc>
          <w:tcPr>
            <w:tcW w:w="1003" w:type="pct"/>
            <w:tcBorders>
              <w:tl2br w:val="nil"/>
              <w:tr2bl w:val="nil"/>
            </w:tcBorders>
            <w:noWrap w:val="0"/>
            <w:vAlign w:val="center"/>
          </w:tcPr>
          <w:p w14:paraId="4F8146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＜0.002</w:t>
            </w:r>
          </w:p>
        </w:tc>
      </w:tr>
      <w:tr w14:paraId="2882A6AB">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421" w:type="pct"/>
            <w:tcBorders>
              <w:tl2br w:val="nil"/>
              <w:tr2bl w:val="nil"/>
            </w:tcBorders>
            <w:noWrap w:val="0"/>
            <w:vAlign w:val="center"/>
          </w:tcPr>
          <w:p w14:paraId="5D688F0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bidi="ar-SA"/>
              </w:rPr>
              <w:t>10</w:t>
            </w:r>
          </w:p>
        </w:tc>
        <w:tc>
          <w:tcPr>
            <w:tcW w:w="1147" w:type="pct"/>
            <w:tcBorders>
              <w:tl2br w:val="nil"/>
              <w:tr2bl w:val="nil"/>
            </w:tcBorders>
            <w:noWrap w:val="0"/>
            <w:vAlign w:val="center"/>
          </w:tcPr>
          <w:p w14:paraId="52CB2ED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氟化物</w:t>
            </w:r>
          </w:p>
        </w:tc>
        <w:tc>
          <w:tcPr>
            <w:tcW w:w="854" w:type="pct"/>
            <w:tcBorders>
              <w:tl2br w:val="nil"/>
              <w:tr2bl w:val="nil"/>
            </w:tcBorders>
            <w:noWrap w:val="0"/>
            <w:vAlign w:val="center"/>
          </w:tcPr>
          <w:p w14:paraId="7039524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mg/L</w:t>
            </w:r>
          </w:p>
        </w:tc>
        <w:tc>
          <w:tcPr>
            <w:tcW w:w="1573" w:type="pct"/>
            <w:tcBorders>
              <w:tl2br w:val="nil"/>
              <w:tr2bl w:val="nil"/>
            </w:tcBorders>
            <w:noWrap w:val="0"/>
            <w:vAlign w:val="center"/>
          </w:tcPr>
          <w:p w14:paraId="424410F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1.0</w:t>
            </w:r>
          </w:p>
        </w:tc>
        <w:tc>
          <w:tcPr>
            <w:tcW w:w="1003" w:type="pct"/>
            <w:tcBorders>
              <w:tl2br w:val="nil"/>
              <w:tr2bl w:val="nil"/>
            </w:tcBorders>
            <w:noWrap w:val="0"/>
            <w:vAlign w:val="center"/>
          </w:tcPr>
          <w:p w14:paraId="03F145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0.2</w:t>
            </w:r>
          </w:p>
        </w:tc>
      </w:tr>
      <w:tr w14:paraId="07BABA9F">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1" w:type="pct"/>
            <w:tcBorders>
              <w:tl2br w:val="nil"/>
              <w:tr2bl w:val="nil"/>
            </w:tcBorders>
            <w:noWrap w:val="0"/>
            <w:vAlign w:val="center"/>
          </w:tcPr>
          <w:p w14:paraId="16999C8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bidi="ar-SA"/>
              </w:rPr>
              <w:t>11</w:t>
            </w:r>
          </w:p>
        </w:tc>
        <w:tc>
          <w:tcPr>
            <w:tcW w:w="1147" w:type="pct"/>
            <w:tcBorders>
              <w:tl2br w:val="nil"/>
              <w:tr2bl w:val="nil"/>
            </w:tcBorders>
            <w:noWrap w:val="0"/>
            <w:vAlign w:val="center"/>
          </w:tcPr>
          <w:p w14:paraId="5091341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硝酸盐(以N计)</w:t>
            </w:r>
          </w:p>
        </w:tc>
        <w:tc>
          <w:tcPr>
            <w:tcW w:w="854" w:type="pct"/>
            <w:tcBorders>
              <w:tl2br w:val="nil"/>
              <w:tr2bl w:val="nil"/>
            </w:tcBorders>
            <w:noWrap w:val="0"/>
            <w:vAlign w:val="center"/>
          </w:tcPr>
          <w:p w14:paraId="7E2DC3E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mg/L</w:t>
            </w:r>
          </w:p>
        </w:tc>
        <w:tc>
          <w:tcPr>
            <w:tcW w:w="1573" w:type="pct"/>
            <w:tcBorders>
              <w:tl2br w:val="nil"/>
              <w:tr2bl w:val="nil"/>
            </w:tcBorders>
            <w:noWrap w:val="0"/>
            <w:vAlign w:val="center"/>
          </w:tcPr>
          <w:p w14:paraId="33C5A77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10</w:t>
            </w:r>
          </w:p>
        </w:tc>
        <w:tc>
          <w:tcPr>
            <w:tcW w:w="1003" w:type="pct"/>
            <w:tcBorders>
              <w:tl2br w:val="nil"/>
              <w:tr2bl w:val="nil"/>
            </w:tcBorders>
            <w:noWrap w:val="0"/>
            <w:vAlign w:val="center"/>
          </w:tcPr>
          <w:p w14:paraId="3509CD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1.6</w:t>
            </w:r>
          </w:p>
        </w:tc>
      </w:tr>
      <w:tr w14:paraId="31061919">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1" w:type="pct"/>
            <w:tcBorders>
              <w:tl2br w:val="nil"/>
              <w:tr2bl w:val="nil"/>
            </w:tcBorders>
            <w:noWrap w:val="0"/>
            <w:vAlign w:val="center"/>
          </w:tcPr>
          <w:p w14:paraId="40C9BAF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bidi="ar-SA"/>
              </w:rPr>
              <w:t>12</w:t>
            </w:r>
          </w:p>
        </w:tc>
        <w:tc>
          <w:tcPr>
            <w:tcW w:w="1147" w:type="pct"/>
            <w:tcBorders>
              <w:tl2br w:val="nil"/>
              <w:tr2bl w:val="nil"/>
            </w:tcBorders>
            <w:noWrap w:val="0"/>
            <w:vAlign w:val="center"/>
          </w:tcPr>
          <w:p w14:paraId="53A4879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三氯甲烷</w:t>
            </w:r>
          </w:p>
        </w:tc>
        <w:tc>
          <w:tcPr>
            <w:tcW w:w="854" w:type="pct"/>
            <w:tcBorders>
              <w:tl2br w:val="nil"/>
              <w:tr2bl w:val="nil"/>
            </w:tcBorders>
            <w:noWrap w:val="0"/>
            <w:vAlign w:val="center"/>
          </w:tcPr>
          <w:p w14:paraId="0B0B45B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mg/L</w:t>
            </w:r>
          </w:p>
        </w:tc>
        <w:tc>
          <w:tcPr>
            <w:tcW w:w="1573" w:type="pct"/>
            <w:tcBorders>
              <w:tl2br w:val="nil"/>
              <w:tr2bl w:val="nil"/>
            </w:tcBorders>
            <w:noWrap w:val="0"/>
            <w:vAlign w:val="center"/>
          </w:tcPr>
          <w:p w14:paraId="17B5332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0.06</w:t>
            </w:r>
          </w:p>
        </w:tc>
        <w:tc>
          <w:tcPr>
            <w:tcW w:w="1003" w:type="pct"/>
            <w:tcBorders>
              <w:tl2br w:val="nil"/>
              <w:tr2bl w:val="nil"/>
            </w:tcBorders>
            <w:noWrap w:val="0"/>
            <w:vAlign w:val="center"/>
          </w:tcPr>
          <w:p w14:paraId="4BB061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0.000032</w:t>
            </w:r>
          </w:p>
        </w:tc>
      </w:tr>
      <w:tr w14:paraId="3B15B717">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1" w:type="pct"/>
            <w:tcBorders>
              <w:tl2br w:val="nil"/>
              <w:tr2bl w:val="nil"/>
            </w:tcBorders>
            <w:noWrap w:val="0"/>
            <w:vAlign w:val="center"/>
          </w:tcPr>
          <w:p w14:paraId="63FCE77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bidi="ar-SA"/>
              </w:rPr>
              <w:t>13</w:t>
            </w:r>
          </w:p>
        </w:tc>
        <w:tc>
          <w:tcPr>
            <w:tcW w:w="1147" w:type="pct"/>
            <w:tcBorders>
              <w:tl2br w:val="nil"/>
              <w:tr2bl w:val="nil"/>
            </w:tcBorders>
            <w:noWrap w:val="0"/>
            <w:vAlign w:val="center"/>
          </w:tcPr>
          <w:p w14:paraId="407BA54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一氯二溴甲烷</w:t>
            </w:r>
          </w:p>
        </w:tc>
        <w:tc>
          <w:tcPr>
            <w:tcW w:w="854" w:type="pct"/>
            <w:tcBorders>
              <w:tl2br w:val="nil"/>
              <w:tr2bl w:val="nil"/>
            </w:tcBorders>
            <w:noWrap w:val="0"/>
            <w:vAlign w:val="center"/>
          </w:tcPr>
          <w:p w14:paraId="6759A98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mg/L</w:t>
            </w:r>
          </w:p>
        </w:tc>
        <w:tc>
          <w:tcPr>
            <w:tcW w:w="1573" w:type="pct"/>
            <w:tcBorders>
              <w:tl2br w:val="nil"/>
              <w:tr2bl w:val="nil"/>
            </w:tcBorders>
            <w:noWrap w:val="0"/>
            <w:vAlign w:val="center"/>
          </w:tcPr>
          <w:p w14:paraId="5F9EC76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0.1</w:t>
            </w:r>
          </w:p>
        </w:tc>
        <w:tc>
          <w:tcPr>
            <w:tcW w:w="1003" w:type="pct"/>
            <w:tcBorders>
              <w:tl2br w:val="nil"/>
              <w:tr2bl w:val="nil"/>
            </w:tcBorders>
            <w:noWrap w:val="0"/>
            <w:vAlign w:val="center"/>
          </w:tcPr>
          <w:p w14:paraId="3BB0AD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0.000016</w:t>
            </w:r>
          </w:p>
        </w:tc>
      </w:tr>
      <w:tr w14:paraId="7549BCFF">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1" w:type="pct"/>
            <w:tcBorders>
              <w:tl2br w:val="nil"/>
              <w:tr2bl w:val="nil"/>
            </w:tcBorders>
            <w:noWrap w:val="0"/>
            <w:vAlign w:val="center"/>
          </w:tcPr>
          <w:p w14:paraId="3AADB16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bidi="ar-SA"/>
              </w:rPr>
              <w:t>14</w:t>
            </w:r>
          </w:p>
        </w:tc>
        <w:tc>
          <w:tcPr>
            <w:tcW w:w="1147" w:type="pct"/>
            <w:tcBorders>
              <w:tl2br w:val="nil"/>
              <w:tr2bl w:val="nil"/>
            </w:tcBorders>
            <w:noWrap w:val="0"/>
            <w:vAlign w:val="center"/>
          </w:tcPr>
          <w:p w14:paraId="1BF1ADE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二氯一溴甲烷</w:t>
            </w:r>
          </w:p>
        </w:tc>
        <w:tc>
          <w:tcPr>
            <w:tcW w:w="854" w:type="pct"/>
            <w:tcBorders>
              <w:tl2br w:val="nil"/>
              <w:tr2bl w:val="nil"/>
            </w:tcBorders>
            <w:noWrap w:val="0"/>
            <w:vAlign w:val="center"/>
          </w:tcPr>
          <w:p w14:paraId="4643D41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mg/L</w:t>
            </w:r>
          </w:p>
        </w:tc>
        <w:tc>
          <w:tcPr>
            <w:tcW w:w="1573" w:type="pct"/>
            <w:tcBorders>
              <w:tl2br w:val="nil"/>
              <w:tr2bl w:val="nil"/>
            </w:tcBorders>
            <w:noWrap w:val="0"/>
            <w:vAlign w:val="center"/>
          </w:tcPr>
          <w:p w14:paraId="6B9BB10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0.06</w:t>
            </w:r>
          </w:p>
        </w:tc>
        <w:tc>
          <w:tcPr>
            <w:tcW w:w="1003" w:type="pct"/>
            <w:tcBorders>
              <w:tl2br w:val="nil"/>
              <w:tr2bl w:val="nil"/>
            </w:tcBorders>
            <w:noWrap w:val="0"/>
            <w:vAlign w:val="center"/>
          </w:tcPr>
          <w:p w14:paraId="2E6BEB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0.000015</w:t>
            </w:r>
          </w:p>
        </w:tc>
      </w:tr>
      <w:tr w14:paraId="5F01AA67">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1" w:type="pct"/>
            <w:tcBorders>
              <w:tl2br w:val="nil"/>
              <w:tr2bl w:val="nil"/>
            </w:tcBorders>
            <w:noWrap w:val="0"/>
            <w:vAlign w:val="center"/>
          </w:tcPr>
          <w:p w14:paraId="0B2D3D0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bidi="ar-SA"/>
              </w:rPr>
              <w:t>15</w:t>
            </w:r>
          </w:p>
        </w:tc>
        <w:tc>
          <w:tcPr>
            <w:tcW w:w="1147" w:type="pct"/>
            <w:tcBorders>
              <w:tl2br w:val="nil"/>
              <w:tr2bl w:val="nil"/>
            </w:tcBorders>
            <w:noWrap w:val="0"/>
            <w:vAlign w:val="center"/>
          </w:tcPr>
          <w:p w14:paraId="28328A4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三溴甲烷</w:t>
            </w:r>
          </w:p>
        </w:tc>
        <w:tc>
          <w:tcPr>
            <w:tcW w:w="854" w:type="pct"/>
            <w:tcBorders>
              <w:tl2br w:val="nil"/>
              <w:tr2bl w:val="nil"/>
            </w:tcBorders>
            <w:noWrap w:val="0"/>
            <w:vAlign w:val="center"/>
          </w:tcPr>
          <w:p w14:paraId="52767A4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mg/L</w:t>
            </w:r>
          </w:p>
        </w:tc>
        <w:tc>
          <w:tcPr>
            <w:tcW w:w="1573" w:type="pct"/>
            <w:tcBorders>
              <w:tl2br w:val="nil"/>
              <w:tr2bl w:val="nil"/>
            </w:tcBorders>
            <w:noWrap w:val="0"/>
            <w:vAlign w:val="center"/>
          </w:tcPr>
          <w:p w14:paraId="145B519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0.1</w:t>
            </w:r>
          </w:p>
        </w:tc>
        <w:tc>
          <w:tcPr>
            <w:tcW w:w="1003" w:type="pct"/>
            <w:tcBorders>
              <w:tl2br w:val="nil"/>
              <w:tr2bl w:val="nil"/>
            </w:tcBorders>
            <w:noWrap w:val="0"/>
            <w:vAlign w:val="center"/>
          </w:tcPr>
          <w:p w14:paraId="3C33B7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＜0.00</w:t>
            </w:r>
            <w:r>
              <w:rPr>
                <w:rFonts w:hint="eastAsia" w:ascii="Times New Roman" w:hAnsi="Times New Roman" w:eastAsia="宋体" w:cs="Times New Roman"/>
                <w:color w:val="auto"/>
                <w:sz w:val="24"/>
                <w:szCs w:val="24"/>
                <w:highlight w:val="none"/>
                <w:lang w:val="en-US" w:eastAsia="zh-CN"/>
              </w:rPr>
              <w:t>0041</w:t>
            </w:r>
          </w:p>
        </w:tc>
      </w:tr>
      <w:tr w14:paraId="06CC7678">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1" w:type="pct"/>
            <w:tcBorders>
              <w:tl2br w:val="nil"/>
              <w:tr2bl w:val="nil"/>
            </w:tcBorders>
            <w:noWrap w:val="0"/>
            <w:vAlign w:val="center"/>
          </w:tcPr>
          <w:p w14:paraId="38BC13F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bidi="ar-SA"/>
              </w:rPr>
              <w:t>16</w:t>
            </w:r>
          </w:p>
        </w:tc>
        <w:tc>
          <w:tcPr>
            <w:tcW w:w="1147" w:type="pct"/>
            <w:tcBorders>
              <w:tl2br w:val="nil"/>
              <w:tr2bl w:val="nil"/>
            </w:tcBorders>
            <w:noWrap w:val="0"/>
            <w:vAlign w:val="center"/>
          </w:tcPr>
          <w:p w14:paraId="2D7C839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三卤甲烷</w:t>
            </w:r>
          </w:p>
        </w:tc>
        <w:tc>
          <w:tcPr>
            <w:tcW w:w="854" w:type="pct"/>
            <w:tcBorders>
              <w:tl2br w:val="nil"/>
              <w:tr2bl w:val="nil"/>
            </w:tcBorders>
            <w:noWrap w:val="0"/>
            <w:vAlign w:val="center"/>
          </w:tcPr>
          <w:p w14:paraId="1AF7A47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mg/L</w:t>
            </w:r>
          </w:p>
        </w:tc>
        <w:tc>
          <w:tcPr>
            <w:tcW w:w="1573" w:type="pct"/>
            <w:tcBorders>
              <w:tl2br w:val="nil"/>
              <w:tr2bl w:val="nil"/>
            </w:tcBorders>
            <w:noWrap w:val="0"/>
            <w:vAlign w:val="center"/>
          </w:tcPr>
          <w:p w14:paraId="6CF7C02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该类化合物中各种化合物的实测浓度与其各自限值的比值之和不超过1</w:t>
            </w:r>
          </w:p>
        </w:tc>
        <w:tc>
          <w:tcPr>
            <w:tcW w:w="1003" w:type="pct"/>
            <w:tcBorders>
              <w:tl2br w:val="nil"/>
              <w:tr2bl w:val="nil"/>
            </w:tcBorders>
            <w:noWrap w:val="0"/>
            <w:vAlign w:val="center"/>
          </w:tcPr>
          <w:p w14:paraId="19A4D7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0.000677</w:t>
            </w:r>
          </w:p>
        </w:tc>
      </w:tr>
      <w:tr w14:paraId="3BDF6E1D">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1" w:type="pct"/>
            <w:tcBorders>
              <w:tl2br w:val="nil"/>
              <w:tr2bl w:val="nil"/>
            </w:tcBorders>
            <w:noWrap w:val="0"/>
            <w:vAlign w:val="center"/>
          </w:tcPr>
          <w:p w14:paraId="7182252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bidi="ar-SA"/>
              </w:rPr>
              <w:t>17</w:t>
            </w:r>
          </w:p>
        </w:tc>
        <w:tc>
          <w:tcPr>
            <w:tcW w:w="1147" w:type="pct"/>
            <w:tcBorders>
              <w:tl2br w:val="nil"/>
              <w:tr2bl w:val="nil"/>
            </w:tcBorders>
            <w:noWrap w:val="0"/>
            <w:vAlign w:val="center"/>
          </w:tcPr>
          <w:p w14:paraId="5EF138B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二氯乙酸</w:t>
            </w:r>
          </w:p>
        </w:tc>
        <w:tc>
          <w:tcPr>
            <w:tcW w:w="854" w:type="pct"/>
            <w:tcBorders>
              <w:tl2br w:val="nil"/>
              <w:tr2bl w:val="nil"/>
            </w:tcBorders>
            <w:noWrap w:val="0"/>
            <w:vAlign w:val="center"/>
          </w:tcPr>
          <w:p w14:paraId="736441E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mg/L</w:t>
            </w:r>
          </w:p>
        </w:tc>
        <w:tc>
          <w:tcPr>
            <w:tcW w:w="1573" w:type="pct"/>
            <w:tcBorders>
              <w:tl2br w:val="nil"/>
              <w:tr2bl w:val="nil"/>
            </w:tcBorders>
            <w:noWrap w:val="0"/>
            <w:vAlign w:val="center"/>
          </w:tcPr>
          <w:p w14:paraId="27B5862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0.05</w:t>
            </w:r>
          </w:p>
        </w:tc>
        <w:tc>
          <w:tcPr>
            <w:tcW w:w="1003" w:type="pct"/>
            <w:tcBorders>
              <w:tl2br w:val="nil"/>
              <w:tr2bl w:val="nil"/>
            </w:tcBorders>
            <w:noWrap w:val="0"/>
            <w:vAlign w:val="center"/>
          </w:tcPr>
          <w:p w14:paraId="592F24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rPr>
              <w:t>0.0066</w:t>
            </w:r>
          </w:p>
        </w:tc>
      </w:tr>
      <w:tr w14:paraId="4A444290">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1" w:type="pct"/>
            <w:tcBorders>
              <w:tl2br w:val="nil"/>
              <w:tr2bl w:val="nil"/>
            </w:tcBorders>
            <w:noWrap w:val="0"/>
            <w:vAlign w:val="center"/>
          </w:tcPr>
          <w:p w14:paraId="65D2C4F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bidi="ar-SA"/>
              </w:rPr>
              <w:t>18</w:t>
            </w:r>
          </w:p>
        </w:tc>
        <w:tc>
          <w:tcPr>
            <w:tcW w:w="1147" w:type="pct"/>
            <w:tcBorders>
              <w:tl2br w:val="nil"/>
              <w:tr2bl w:val="nil"/>
            </w:tcBorders>
            <w:noWrap w:val="0"/>
            <w:vAlign w:val="center"/>
          </w:tcPr>
          <w:p w14:paraId="536A14D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三氯乙酸</w:t>
            </w:r>
          </w:p>
        </w:tc>
        <w:tc>
          <w:tcPr>
            <w:tcW w:w="854" w:type="pct"/>
            <w:tcBorders>
              <w:tl2br w:val="nil"/>
              <w:tr2bl w:val="nil"/>
            </w:tcBorders>
            <w:noWrap w:val="0"/>
            <w:vAlign w:val="center"/>
          </w:tcPr>
          <w:p w14:paraId="0DED7C2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mg/L</w:t>
            </w:r>
          </w:p>
        </w:tc>
        <w:tc>
          <w:tcPr>
            <w:tcW w:w="1573" w:type="pct"/>
            <w:tcBorders>
              <w:tl2br w:val="nil"/>
              <w:tr2bl w:val="nil"/>
            </w:tcBorders>
            <w:noWrap w:val="0"/>
            <w:vAlign w:val="center"/>
          </w:tcPr>
          <w:p w14:paraId="1B993EE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0.1</w:t>
            </w:r>
          </w:p>
        </w:tc>
        <w:tc>
          <w:tcPr>
            <w:tcW w:w="1003" w:type="pct"/>
            <w:tcBorders>
              <w:tl2br w:val="nil"/>
              <w:tr2bl w:val="nil"/>
            </w:tcBorders>
            <w:noWrap w:val="0"/>
            <w:vAlign w:val="center"/>
          </w:tcPr>
          <w:p w14:paraId="5631BC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w:t>
            </w:r>
            <w:r>
              <w:rPr>
                <w:rFonts w:hint="eastAsia" w:ascii="Times New Roman" w:hAnsi="Times New Roman" w:eastAsia="宋体" w:cs="Times New Roman"/>
                <w:color w:val="auto"/>
                <w:kern w:val="2"/>
                <w:sz w:val="24"/>
                <w:szCs w:val="24"/>
                <w:highlight w:val="none"/>
                <w:lang w:val="en-US" w:eastAsia="zh-CN" w:bidi="ar-SA"/>
              </w:rPr>
              <w:t>0.0010</w:t>
            </w:r>
          </w:p>
        </w:tc>
      </w:tr>
      <w:tr w14:paraId="13FD9CD9">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1" w:type="pct"/>
            <w:tcBorders>
              <w:tl2br w:val="nil"/>
              <w:tr2bl w:val="nil"/>
            </w:tcBorders>
            <w:noWrap w:val="0"/>
            <w:vAlign w:val="center"/>
          </w:tcPr>
          <w:p w14:paraId="4F7E339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19</w:t>
            </w:r>
          </w:p>
        </w:tc>
        <w:tc>
          <w:tcPr>
            <w:tcW w:w="1147" w:type="pct"/>
            <w:tcBorders>
              <w:tl2br w:val="nil"/>
              <w:tr2bl w:val="nil"/>
            </w:tcBorders>
            <w:noWrap w:val="0"/>
            <w:vAlign w:val="center"/>
          </w:tcPr>
          <w:p w14:paraId="7F6C44F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氯酸盐</w:t>
            </w:r>
          </w:p>
        </w:tc>
        <w:tc>
          <w:tcPr>
            <w:tcW w:w="854" w:type="pct"/>
            <w:tcBorders>
              <w:tl2br w:val="nil"/>
              <w:tr2bl w:val="nil"/>
            </w:tcBorders>
            <w:noWrap w:val="0"/>
            <w:vAlign w:val="center"/>
          </w:tcPr>
          <w:p w14:paraId="12270A7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mg/L</w:t>
            </w:r>
          </w:p>
        </w:tc>
        <w:tc>
          <w:tcPr>
            <w:tcW w:w="1573" w:type="pct"/>
            <w:tcBorders>
              <w:tl2br w:val="nil"/>
              <w:tr2bl w:val="nil"/>
            </w:tcBorders>
            <w:noWrap w:val="0"/>
            <w:vAlign w:val="center"/>
          </w:tcPr>
          <w:p w14:paraId="73D560D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0.7</w:t>
            </w:r>
          </w:p>
        </w:tc>
        <w:tc>
          <w:tcPr>
            <w:tcW w:w="1003" w:type="pct"/>
            <w:tcBorders>
              <w:tl2br w:val="nil"/>
              <w:tr2bl w:val="nil"/>
            </w:tcBorders>
            <w:noWrap w:val="0"/>
            <w:vAlign w:val="center"/>
          </w:tcPr>
          <w:p w14:paraId="5352EB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0.0050</w:t>
            </w:r>
          </w:p>
        </w:tc>
      </w:tr>
      <w:tr w14:paraId="1F5EB9C8">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1" w:type="pct"/>
            <w:tcBorders>
              <w:tl2br w:val="nil"/>
              <w:tr2bl w:val="nil"/>
            </w:tcBorders>
            <w:noWrap w:val="0"/>
            <w:vAlign w:val="center"/>
          </w:tcPr>
          <w:p w14:paraId="1582E16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20</w:t>
            </w:r>
          </w:p>
        </w:tc>
        <w:tc>
          <w:tcPr>
            <w:tcW w:w="1147" w:type="pct"/>
            <w:tcBorders>
              <w:tl2br w:val="nil"/>
              <w:tr2bl w:val="nil"/>
            </w:tcBorders>
            <w:noWrap w:val="0"/>
            <w:vAlign w:val="center"/>
          </w:tcPr>
          <w:p w14:paraId="3D87648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色度</w:t>
            </w:r>
          </w:p>
          <w:p w14:paraId="2317ED1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（铂钴色度单位）</w:t>
            </w:r>
          </w:p>
        </w:tc>
        <w:tc>
          <w:tcPr>
            <w:tcW w:w="854" w:type="pct"/>
            <w:tcBorders>
              <w:tl2br w:val="nil"/>
              <w:tr2bl w:val="nil"/>
            </w:tcBorders>
            <w:noWrap w:val="0"/>
            <w:vAlign w:val="center"/>
          </w:tcPr>
          <w:p w14:paraId="1041A8D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度</w:t>
            </w:r>
          </w:p>
        </w:tc>
        <w:tc>
          <w:tcPr>
            <w:tcW w:w="1573" w:type="pct"/>
            <w:tcBorders>
              <w:tl2br w:val="nil"/>
              <w:tr2bl w:val="nil"/>
            </w:tcBorders>
            <w:noWrap w:val="0"/>
            <w:vAlign w:val="center"/>
          </w:tcPr>
          <w:p w14:paraId="181E491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15</w:t>
            </w:r>
          </w:p>
        </w:tc>
        <w:tc>
          <w:tcPr>
            <w:tcW w:w="1003" w:type="pct"/>
            <w:tcBorders>
              <w:tl2br w:val="nil"/>
              <w:tr2bl w:val="nil"/>
            </w:tcBorders>
            <w:noWrap w:val="0"/>
            <w:vAlign w:val="center"/>
          </w:tcPr>
          <w:p w14:paraId="40D469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＜5</w:t>
            </w:r>
          </w:p>
        </w:tc>
      </w:tr>
      <w:tr w14:paraId="695F3D56">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1" w:type="pct"/>
            <w:tcBorders>
              <w:tl2br w:val="nil"/>
              <w:tr2bl w:val="nil"/>
            </w:tcBorders>
            <w:noWrap w:val="0"/>
            <w:vAlign w:val="center"/>
          </w:tcPr>
          <w:p w14:paraId="6F0147C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21</w:t>
            </w:r>
          </w:p>
        </w:tc>
        <w:tc>
          <w:tcPr>
            <w:tcW w:w="1147" w:type="pct"/>
            <w:tcBorders>
              <w:tl2br w:val="nil"/>
              <w:tr2bl w:val="nil"/>
            </w:tcBorders>
            <w:noWrap w:val="0"/>
            <w:vAlign w:val="center"/>
          </w:tcPr>
          <w:p w14:paraId="0574172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浑浊度</w:t>
            </w:r>
            <w:r>
              <w:rPr>
                <w:rFonts w:hint="eastAsia" w:ascii="Times New Roman" w:hAnsi="Times New Roman" w:eastAsia="宋体" w:cs="Times New Roman"/>
                <w:color w:val="auto"/>
                <w:sz w:val="24"/>
                <w:szCs w:val="24"/>
                <w:highlight w:val="none"/>
                <w:lang w:val="en-US" w:eastAsia="zh-CN"/>
              </w:rPr>
              <w:t>（散射浑浊度单位）</w:t>
            </w:r>
          </w:p>
        </w:tc>
        <w:tc>
          <w:tcPr>
            <w:tcW w:w="854" w:type="pct"/>
            <w:tcBorders>
              <w:tl2br w:val="nil"/>
              <w:tr2bl w:val="nil"/>
            </w:tcBorders>
            <w:noWrap w:val="0"/>
            <w:vAlign w:val="center"/>
          </w:tcPr>
          <w:p w14:paraId="283992A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NTU</w:t>
            </w:r>
          </w:p>
        </w:tc>
        <w:tc>
          <w:tcPr>
            <w:tcW w:w="1573" w:type="pct"/>
            <w:tcBorders>
              <w:tl2br w:val="nil"/>
              <w:tr2bl w:val="nil"/>
            </w:tcBorders>
            <w:noWrap w:val="0"/>
            <w:vAlign w:val="center"/>
          </w:tcPr>
          <w:p w14:paraId="3173C30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w:t>
            </w:r>
          </w:p>
        </w:tc>
        <w:tc>
          <w:tcPr>
            <w:tcW w:w="1003" w:type="pct"/>
            <w:tcBorders>
              <w:tl2br w:val="nil"/>
              <w:tr2bl w:val="nil"/>
            </w:tcBorders>
            <w:noWrap w:val="0"/>
            <w:vAlign w:val="center"/>
          </w:tcPr>
          <w:p w14:paraId="609EDC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0.50</w:t>
            </w:r>
          </w:p>
        </w:tc>
      </w:tr>
      <w:tr w14:paraId="213F1490">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1" w:type="pct"/>
            <w:tcBorders>
              <w:tl2br w:val="nil"/>
              <w:tr2bl w:val="nil"/>
            </w:tcBorders>
            <w:noWrap w:val="0"/>
            <w:vAlign w:val="center"/>
          </w:tcPr>
          <w:p w14:paraId="0FF6458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22</w:t>
            </w:r>
          </w:p>
        </w:tc>
        <w:tc>
          <w:tcPr>
            <w:tcW w:w="1147" w:type="pct"/>
            <w:tcBorders>
              <w:tl2br w:val="nil"/>
              <w:tr2bl w:val="nil"/>
            </w:tcBorders>
            <w:noWrap w:val="0"/>
            <w:vAlign w:val="center"/>
          </w:tcPr>
          <w:p w14:paraId="2E74275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臭和味</w:t>
            </w:r>
          </w:p>
        </w:tc>
        <w:tc>
          <w:tcPr>
            <w:tcW w:w="854" w:type="pct"/>
            <w:tcBorders>
              <w:tl2br w:val="nil"/>
              <w:tr2bl w:val="nil"/>
            </w:tcBorders>
            <w:noWrap w:val="0"/>
            <w:vAlign w:val="center"/>
          </w:tcPr>
          <w:p w14:paraId="25B58D1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w:t>
            </w:r>
          </w:p>
        </w:tc>
        <w:tc>
          <w:tcPr>
            <w:tcW w:w="1573" w:type="pct"/>
            <w:tcBorders>
              <w:tl2br w:val="nil"/>
              <w:tr2bl w:val="nil"/>
            </w:tcBorders>
            <w:noWrap w:val="0"/>
            <w:vAlign w:val="center"/>
          </w:tcPr>
          <w:p w14:paraId="6F0F260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无异臭、异味</w:t>
            </w:r>
          </w:p>
        </w:tc>
        <w:tc>
          <w:tcPr>
            <w:tcW w:w="1003" w:type="pct"/>
            <w:tcBorders>
              <w:tl2br w:val="nil"/>
              <w:tr2bl w:val="nil"/>
            </w:tcBorders>
            <w:noWrap w:val="0"/>
            <w:vAlign w:val="center"/>
          </w:tcPr>
          <w:p w14:paraId="0F429B3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无异臭、</w:t>
            </w:r>
            <w:r>
              <w:rPr>
                <w:rFonts w:hint="eastAsia" w:ascii="Times New Roman" w:hAnsi="Times New Roman" w:eastAsia="宋体" w:cs="Times New Roman"/>
                <w:color w:val="auto"/>
                <w:sz w:val="24"/>
                <w:szCs w:val="24"/>
                <w:highlight w:val="none"/>
                <w:lang w:val="en-US" w:eastAsia="zh-CN"/>
              </w:rPr>
              <w:t>无</w:t>
            </w:r>
            <w:r>
              <w:rPr>
                <w:rFonts w:hint="default" w:ascii="Times New Roman" w:hAnsi="Times New Roman" w:eastAsia="宋体" w:cs="Times New Roman"/>
                <w:color w:val="auto"/>
                <w:sz w:val="24"/>
                <w:szCs w:val="24"/>
                <w:highlight w:val="none"/>
                <w:lang w:val="en-US" w:eastAsia="zh-CN"/>
              </w:rPr>
              <w:t>异味</w:t>
            </w:r>
          </w:p>
        </w:tc>
      </w:tr>
      <w:tr w14:paraId="1406C42B">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1" w:type="pct"/>
            <w:tcBorders>
              <w:tl2br w:val="nil"/>
              <w:tr2bl w:val="nil"/>
            </w:tcBorders>
            <w:noWrap w:val="0"/>
            <w:vAlign w:val="center"/>
          </w:tcPr>
          <w:p w14:paraId="7C17159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23</w:t>
            </w:r>
          </w:p>
        </w:tc>
        <w:tc>
          <w:tcPr>
            <w:tcW w:w="1147" w:type="pct"/>
            <w:tcBorders>
              <w:tl2br w:val="nil"/>
              <w:tr2bl w:val="nil"/>
            </w:tcBorders>
            <w:noWrap w:val="0"/>
            <w:vAlign w:val="center"/>
          </w:tcPr>
          <w:p w14:paraId="26B2F88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肉眼可见物</w:t>
            </w:r>
          </w:p>
        </w:tc>
        <w:tc>
          <w:tcPr>
            <w:tcW w:w="854" w:type="pct"/>
            <w:tcBorders>
              <w:tl2br w:val="nil"/>
              <w:tr2bl w:val="nil"/>
            </w:tcBorders>
            <w:noWrap w:val="0"/>
            <w:vAlign w:val="center"/>
          </w:tcPr>
          <w:p w14:paraId="071FA6C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w:t>
            </w:r>
          </w:p>
        </w:tc>
        <w:tc>
          <w:tcPr>
            <w:tcW w:w="1573" w:type="pct"/>
            <w:tcBorders>
              <w:tl2br w:val="nil"/>
              <w:tr2bl w:val="nil"/>
            </w:tcBorders>
            <w:noWrap w:val="0"/>
            <w:vAlign w:val="center"/>
          </w:tcPr>
          <w:p w14:paraId="6040600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无</w:t>
            </w:r>
          </w:p>
        </w:tc>
        <w:tc>
          <w:tcPr>
            <w:tcW w:w="1003" w:type="pct"/>
            <w:tcBorders>
              <w:tl2br w:val="nil"/>
              <w:tr2bl w:val="nil"/>
            </w:tcBorders>
            <w:noWrap w:val="0"/>
            <w:vAlign w:val="center"/>
          </w:tcPr>
          <w:p w14:paraId="2F9307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无</w:t>
            </w:r>
          </w:p>
        </w:tc>
      </w:tr>
      <w:tr w14:paraId="15599623">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1" w:type="pct"/>
            <w:tcBorders>
              <w:tl2br w:val="nil"/>
              <w:tr2bl w:val="nil"/>
            </w:tcBorders>
            <w:noWrap w:val="0"/>
            <w:vAlign w:val="center"/>
          </w:tcPr>
          <w:p w14:paraId="454978B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24</w:t>
            </w:r>
          </w:p>
        </w:tc>
        <w:tc>
          <w:tcPr>
            <w:tcW w:w="1147" w:type="pct"/>
            <w:tcBorders>
              <w:tl2br w:val="nil"/>
              <w:tr2bl w:val="nil"/>
            </w:tcBorders>
            <w:noWrap w:val="0"/>
            <w:vAlign w:val="center"/>
          </w:tcPr>
          <w:p w14:paraId="2C5E417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pH</w:t>
            </w:r>
          </w:p>
        </w:tc>
        <w:tc>
          <w:tcPr>
            <w:tcW w:w="854" w:type="pct"/>
            <w:tcBorders>
              <w:tl2br w:val="nil"/>
              <w:tr2bl w:val="nil"/>
            </w:tcBorders>
            <w:noWrap w:val="0"/>
            <w:vAlign w:val="center"/>
          </w:tcPr>
          <w:p w14:paraId="1E8208E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w:t>
            </w:r>
          </w:p>
        </w:tc>
        <w:tc>
          <w:tcPr>
            <w:tcW w:w="1573" w:type="pct"/>
            <w:tcBorders>
              <w:tl2br w:val="nil"/>
              <w:tr2bl w:val="nil"/>
            </w:tcBorders>
            <w:noWrap w:val="0"/>
            <w:vAlign w:val="center"/>
          </w:tcPr>
          <w:p w14:paraId="0DE442C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不小于6.5且不大于8.5</w:t>
            </w:r>
          </w:p>
        </w:tc>
        <w:tc>
          <w:tcPr>
            <w:tcW w:w="1003" w:type="pct"/>
            <w:tcBorders>
              <w:tl2br w:val="nil"/>
              <w:tr2bl w:val="nil"/>
            </w:tcBorders>
            <w:noWrap w:val="0"/>
            <w:vAlign w:val="center"/>
          </w:tcPr>
          <w:p w14:paraId="6C61FD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8.19</w:t>
            </w:r>
          </w:p>
        </w:tc>
      </w:tr>
      <w:tr w14:paraId="6539501B">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1" w:type="pct"/>
            <w:tcBorders>
              <w:tl2br w:val="nil"/>
              <w:tr2bl w:val="nil"/>
            </w:tcBorders>
            <w:noWrap w:val="0"/>
            <w:vAlign w:val="center"/>
          </w:tcPr>
          <w:p w14:paraId="72A88FC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25</w:t>
            </w:r>
          </w:p>
        </w:tc>
        <w:tc>
          <w:tcPr>
            <w:tcW w:w="1147" w:type="pct"/>
            <w:tcBorders>
              <w:tl2br w:val="nil"/>
              <w:tr2bl w:val="nil"/>
            </w:tcBorders>
            <w:noWrap w:val="0"/>
            <w:vAlign w:val="center"/>
          </w:tcPr>
          <w:p w14:paraId="54737C2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铝</w:t>
            </w:r>
          </w:p>
        </w:tc>
        <w:tc>
          <w:tcPr>
            <w:tcW w:w="854" w:type="pct"/>
            <w:tcBorders>
              <w:tl2br w:val="nil"/>
              <w:tr2bl w:val="nil"/>
            </w:tcBorders>
            <w:noWrap w:val="0"/>
            <w:vAlign w:val="center"/>
          </w:tcPr>
          <w:p w14:paraId="4CFA759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mg/L</w:t>
            </w:r>
          </w:p>
        </w:tc>
        <w:tc>
          <w:tcPr>
            <w:tcW w:w="1573" w:type="pct"/>
            <w:tcBorders>
              <w:tl2br w:val="nil"/>
              <w:tr2bl w:val="nil"/>
            </w:tcBorders>
            <w:noWrap w:val="0"/>
            <w:vAlign w:val="center"/>
          </w:tcPr>
          <w:p w14:paraId="7CEFA72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0.2</w:t>
            </w:r>
          </w:p>
        </w:tc>
        <w:tc>
          <w:tcPr>
            <w:tcW w:w="1003" w:type="pct"/>
            <w:tcBorders>
              <w:tl2br w:val="nil"/>
              <w:tr2bl w:val="nil"/>
            </w:tcBorders>
            <w:noWrap w:val="0"/>
            <w:vAlign w:val="center"/>
          </w:tcPr>
          <w:p w14:paraId="095FE5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0.059</w:t>
            </w:r>
          </w:p>
        </w:tc>
      </w:tr>
      <w:tr w14:paraId="359FAD20">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1" w:type="pct"/>
            <w:tcBorders>
              <w:tl2br w:val="nil"/>
              <w:tr2bl w:val="nil"/>
            </w:tcBorders>
            <w:noWrap w:val="0"/>
            <w:vAlign w:val="center"/>
          </w:tcPr>
          <w:p w14:paraId="122F542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26</w:t>
            </w:r>
          </w:p>
        </w:tc>
        <w:tc>
          <w:tcPr>
            <w:tcW w:w="1147" w:type="pct"/>
            <w:tcBorders>
              <w:tl2br w:val="nil"/>
              <w:tr2bl w:val="nil"/>
            </w:tcBorders>
            <w:noWrap w:val="0"/>
            <w:vAlign w:val="center"/>
          </w:tcPr>
          <w:p w14:paraId="0A6C4C4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铁</w:t>
            </w:r>
          </w:p>
        </w:tc>
        <w:tc>
          <w:tcPr>
            <w:tcW w:w="854" w:type="pct"/>
            <w:tcBorders>
              <w:tl2br w:val="nil"/>
              <w:tr2bl w:val="nil"/>
            </w:tcBorders>
            <w:noWrap w:val="0"/>
            <w:vAlign w:val="center"/>
          </w:tcPr>
          <w:p w14:paraId="59CC3D6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mg/L</w:t>
            </w:r>
          </w:p>
        </w:tc>
        <w:tc>
          <w:tcPr>
            <w:tcW w:w="1573" w:type="pct"/>
            <w:tcBorders>
              <w:tl2br w:val="nil"/>
              <w:tr2bl w:val="nil"/>
            </w:tcBorders>
            <w:noWrap w:val="0"/>
            <w:vAlign w:val="center"/>
          </w:tcPr>
          <w:p w14:paraId="01E9931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0.3</w:t>
            </w:r>
          </w:p>
        </w:tc>
        <w:tc>
          <w:tcPr>
            <w:tcW w:w="1003" w:type="pct"/>
            <w:tcBorders>
              <w:tl2br w:val="nil"/>
              <w:tr2bl w:val="nil"/>
            </w:tcBorders>
            <w:noWrap w:val="0"/>
            <w:vAlign w:val="center"/>
          </w:tcPr>
          <w:p w14:paraId="54EAF8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＜0.05</w:t>
            </w:r>
          </w:p>
        </w:tc>
      </w:tr>
      <w:tr w14:paraId="1988CFDA">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1" w:type="pct"/>
            <w:tcBorders>
              <w:tl2br w:val="nil"/>
              <w:tr2bl w:val="nil"/>
            </w:tcBorders>
            <w:noWrap w:val="0"/>
            <w:vAlign w:val="center"/>
          </w:tcPr>
          <w:p w14:paraId="20AACA8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27</w:t>
            </w:r>
          </w:p>
        </w:tc>
        <w:tc>
          <w:tcPr>
            <w:tcW w:w="1147" w:type="pct"/>
            <w:tcBorders>
              <w:tl2br w:val="nil"/>
              <w:tr2bl w:val="nil"/>
            </w:tcBorders>
            <w:noWrap w:val="0"/>
            <w:vAlign w:val="center"/>
          </w:tcPr>
          <w:p w14:paraId="62D9C95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锰</w:t>
            </w:r>
          </w:p>
        </w:tc>
        <w:tc>
          <w:tcPr>
            <w:tcW w:w="854" w:type="pct"/>
            <w:tcBorders>
              <w:tl2br w:val="nil"/>
              <w:tr2bl w:val="nil"/>
            </w:tcBorders>
            <w:noWrap w:val="0"/>
            <w:vAlign w:val="center"/>
          </w:tcPr>
          <w:p w14:paraId="6444C50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mg/L</w:t>
            </w:r>
          </w:p>
        </w:tc>
        <w:tc>
          <w:tcPr>
            <w:tcW w:w="1573" w:type="pct"/>
            <w:tcBorders>
              <w:tl2br w:val="nil"/>
              <w:tr2bl w:val="nil"/>
            </w:tcBorders>
            <w:noWrap w:val="0"/>
            <w:vAlign w:val="center"/>
          </w:tcPr>
          <w:p w14:paraId="4506F4A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0.1</w:t>
            </w:r>
          </w:p>
        </w:tc>
        <w:tc>
          <w:tcPr>
            <w:tcW w:w="1003" w:type="pct"/>
            <w:tcBorders>
              <w:tl2br w:val="nil"/>
              <w:tr2bl w:val="nil"/>
            </w:tcBorders>
            <w:noWrap w:val="0"/>
            <w:vAlign w:val="center"/>
          </w:tcPr>
          <w:p w14:paraId="22F0BC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＜0.05</w:t>
            </w:r>
          </w:p>
        </w:tc>
      </w:tr>
      <w:tr w14:paraId="7D2C2D9C">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1" w:type="pct"/>
            <w:tcBorders>
              <w:tl2br w:val="nil"/>
              <w:tr2bl w:val="nil"/>
            </w:tcBorders>
            <w:noWrap w:val="0"/>
            <w:vAlign w:val="center"/>
          </w:tcPr>
          <w:p w14:paraId="3389949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28</w:t>
            </w:r>
          </w:p>
        </w:tc>
        <w:tc>
          <w:tcPr>
            <w:tcW w:w="1147" w:type="pct"/>
            <w:tcBorders>
              <w:tl2br w:val="nil"/>
              <w:tr2bl w:val="nil"/>
            </w:tcBorders>
            <w:noWrap w:val="0"/>
            <w:vAlign w:val="center"/>
          </w:tcPr>
          <w:p w14:paraId="3CF44C4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铜</w:t>
            </w:r>
          </w:p>
        </w:tc>
        <w:tc>
          <w:tcPr>
            <w:tcW w:w="854" w:type="pct"/>
            <w:tcBorders>
              <w:tl2br w:val="nil"/>
              <w:tr2bl w:val="nil"/>
            </w:tcBorders>
            <w:noWrap w:val="0"/>
            <w:vAlign w:val="center"/>
          </w:tcPr>
          <w:p w14:paraId="71C2F78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mg/L</w:t>
            </w:r>
          </w:p>
        </w:tc>
        <w:tc>
          <w:tcPr>
            <w:tcW w:w="1573" w:type="pct"/>
            <w:tcBorders>
              <w:tl2br w:val="nil"/>
              <w:tr2bl w:val="nil"/>
            </w:tcBorders>
            <w:noWrap w:val="0"/>
            <w:vAlign w:val="center"/>
          </w:tcPr>
          <w:p w14:paraId="40DEC79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1.0</w:t>
            </w:r>
          </w:p>
        </w:tc>
        <w:tc>
          <w:tcPr>
            <w:tcW w:w="1003" w:type="pct"/>
            <w:tcBorders>
              <w:tl2br w:val="nil"/>
              <w:tr2bl w:val="nil"/>
            </w:tcBorders>
            <w:noWrap w:val="0"/>
            <w:vAlign w:val="center"/>
          </w:tcPr>
          <w:p w14:paraId="5B94DD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＜0.05</w:t>
            </w:r>
          </w:p>
        </w:tc>
      </w:tr>
      <w:tr w14:paraId="313C3F0B">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1" w:type="pct"/>
            <w:tcBorders>
              <w:tl2br w:val="nil"/>
              <w:tr2bl w:val="nil"/>
            </w:tcBorders>
            <w:noWrap w:val="0"/>
            <w:vAlign w:val="center"/>
          </w:tcPr>
          <w:p w14:paraId="7F925D5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29</w:t>
            </w:r>
          </w:p>
        </w:tc>
        <w:tc>
          <w:tcPr>
            <w:tcW w:w="1147" w:type="pct"/>
            <w:tcBorders>
              <w:tl2br w:val="nil"/>
              <w:tr2bl w:val="nil"/>
            </w:tcBorders>
            <w:noWrap w:val="0"/>
            <w:vAlign w:val="center"/>
          </w:tcPr>
          <w:p w14:paraId="460E8F4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锌</w:t>
            </w:r>
          </w:p>
        </w:tc>
        <w:tc>
          <w:tcPr>
            <w:tcW w:w="854" w:type="pct"/>
            <w:tcBorders>
              <w:tl2br w:val="nil"/>
              <w:tr2bl w:val="nil"/>
            </w:tcBorders>
            <w:noWrap w:val="0"/>
            <w:vAlign w:val="center"/>
          </w:tcPr>
          <w:p w14:paraId="5B32053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mg/L</w:t>
            </w:r>
          </w:p>
        </w:tc>
        <w:tc>
          <w:tcPr>
            <w:tcW w:w="1573" w:type="pct"/>
            <w:tcBorders>
              <w:tl2br w:val="nil"/>
              <w:tr2bl w:val="nil"/>
            </w:tcBorders>
            <w:noWrap w:val="0"/>
            <w:vAlign w:val="center"/>
          </w:tcPr>
          <w:p w14:paraId="123FCF9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1.0</w:t>
            </w:r>
          </w:p>
        </w:tc>
        <w:tc>
          <w:tcPr>
            <w:tcW w:w="1003" w:type="pct"/>
            <w:tcBorders>
              <w:tl2br w:val="nil"/>
              <w:tr2bl w:val="nil"/>
            </w:tcBorders>
            <w:noWrap w:val="0"/>
            <w:vAlign w:val="center"/>
          </w:tcPr>
          <w:p w14:paraId="374DA5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＜0.05</w:t>
            </w:r>
          </w:p>
        </w:tc>
      </w:tr>
      <w:tr w14:paraId="23D868A5">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1" w:type="pct"/>
            <w:tcBorders>
              <w:tl2br w:val="nil"/>
              <w:tr2bl w:val="nil"/>
            </w:tcBorders>
            <w:noWrap w:val="0"/>
            <w:vAlign w:val="center"/>
          </w:tcPr>
          <w:p w14:paraId="14495B7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30</w:t>
            </w:r>
          </w:p>
        </w:tc>
        <w:tc>
          <w:tcPr>
            <w:tcW w:w="1147" w:type="pct"/>
            <w:tcBorders>
              <w:tl2br w:val="nil"/>
              <w:tr2bl w:val="nil"/>
            </w:tcBorders>
            <w:noWrap w:val="0"/>
            <w:vAlign w:val="center"/>
          </w:tcPr>
          <w:p w14:paraId="22D838F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氯化物</w:t>
            </w:r>
          </w:p>
        </w:tc>
        <w:tc>
          <w:tcPr>
            <w:tcW w:w="854" w:type="pct"/>
            <w:tcBorders>
              <w:tl2br w:val="nil"/>
              <w:tr2bl w:val="nil"/>
            </w:tcBorders>
            <w:noWrap w:val="0"/>
            <w:vAlign w:val="center"/>
          </w:tcPr>
          <w:p w14:paraId="6D1A16D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mg/L</w:t>
            </w:r>
          </w:p>
        </w:tc>
        <w:tc>
          <w:tcPr>
            <w:tcW w:w="1573" w:type="pct"/>
            <w:tcBorders>
              <w:tl2br w:val="nil"/>
              <w:tr2bl w:val="nil"/>
            </w:tcBorders>
            <w:noWrap w:val="0"/>
            <w:vAlign w:val="center"/>
          </w:tcPr>
          <w:p w14:paraId="0E5993E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250</w:t>
            </w:r>
          </w:p>
        </w:tc>
        <w:tc>
          <w:tcPr>
            <w:tcW w:w="1003" w:type="pct"/>
            <w:tcBorders>
              <w:tl2br w:val="nil"/>
              <w:tr2bl w:val="nil"/>
            </w:tcBorders>
            <w:noWrap w:val="0"/>
            <w:vAlign w:val="center"/>
          </w:tcPr>
          <w:p w14:paraId="09A5BA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10.5</w:t>
            </w:r>
          </w:p>
        </w:tc>
      </w:tr>
      <w:tr w14:paraId="6E6B4F7A">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1" w:type="pct"/>
            <w:tcBorders>
              <w:tl2br w:val="nil"/>
              <w:tr2bl w:val="nil"/>
            </w:tcBorders>
            <w:noWrap w:val="0"/>
            <w:vAlign w:val="center"/>
          </w:tcPr>
          <w:p w14:paraId="71C89F2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31</w:t>
            </w:r>
          </w:p>
        </w:tc>
        <w:tc>
          <w:tcPr>
            <w:tcW w:w="1147" w:type="pct"/>
            <w:tcBorders>
              <w:tl2br w:val="nil"/>
              <w:tr2bl w:val="nil"/>
            </w:tcBorders>
            <w:noWrap w:val="0"/>
            <w:vAlign w:val="center"/>
          </w:tcPr>
          <w:p w14:paraId="731D2D4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硫酸盐</w:t>
            </w:r>
          </w:p>
        </w:tc>
        <w:tc>
          <w:tcPr>
            <w:tcW w:w="854" w:type="pct"/>
            <w:tcBorders>
              <w:tl2br w:val="nil"/>
              <w:tr2bl w:val="nil"/>
            </w:tcBorders>
            <w:noWrap w:val="0"/>
            <w:vAlign w:val="center"/>
          </w:tcPr>
          <w:p w14:paraId="2CEF19C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mg/L</w:t>
            </w:r>
          </w:p>
        </w:tc>
        <w:tc>
          <w:tcPr>
            <w:tcW w:w="1573" w:type="pct"/>
            <w:tcBorders>
              <w:tl2br w:val="nil"/>
              <w:tr2bl w:val="nil"/>
            </w:tcBorders>
            <w:noWrap w:val="0"/>
            <w:vAlign w:val="center"/>
          </w:tcPr>
          <w:p w14:paraId="46ADD5E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250</w:t>
            </w:r>
          </w:p>
        </w:tc>
        <w:tc>
          <w:tcPr>
            <w:tcW w:w="1003" w:type="pct"/>
            <w:tcBorders>
              <w:tl2br w:val="nil"/>
              <w:tr2bl w:val="nil"/>
            </w:tcBorders>
            <w:noWrap w:val="0"/>
            <w:vAlign w:val="center"/>
          </w:tcPr>
          <w:p w14:paraId="24945C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29.2</w:t>
            </w:r>
          </w:p>
        </w:tc>
      </w:tr>
      <w:tr w14:paraId="4A773039">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1" w:type="pct"/>
            <w:tcBorders>
              <w:tl2br w:val="nil"/>
              <w:tr2bl w:val="nil"/>
            </w:tcBorders>
            <w:noWrap w:val="0"/>
            <w:vAlign w:val="center"/>
          </w:tcPr>
          <w:p w14:paraId="4F2E8D8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32</w:t>
            </w:r>
          </w:p>
        </w:tc>
        <w:tc>
          <w:tcPr>
            <w:tcW w:w="1147" w:type="pct"/>
            <w:tcBorders>
              <w:tl2br w:val="nil"/>
              <w:tr2bl w:val="nil"/>
            </w:tcBorders>
            <w:noWrap w:val="0"/>
            <w:vAlign w:val="center"/>
          </w:tcPr>
          <w:p w14:paraId="3876E9A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溶解性总固体</w:t>
            </w:r>
          </w:p>
        </w:tc>
        <w:tc>
          <w:tcPr>
            <w:tcW w:w="854" w:type="pct"/>
            <w:tcBorders>
              <w:tl2br w:val="nil"/>
              <w:tr2bl w:val="nil"/>
            </w:tcBorders>
            <w:noWrap w:val="0"/>
            <w:vAlign w:val="center"/>
          </w:tcPr>
          <w:p w14:paraId="06B8272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mg/L</w:t>
            </w:r>
          </w:p>
        </w:tc>
        <w:tc>
          <w:tcPr>
            <w:tcW w:w="1573" w:type="pct"/>
            <w:tcBorders>
              <w:tl2br w:val="nil"/>
              <w:tr2bl w:val="nil"/>
            </w:tcBorders>
            <w:noWrap w:val="0"/>
            <w:vAlign w:val="center"/>
          </w:tcPr>
          <w:p w14:paraId="671D86D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1000</w:t>
            </w:r>
          </w:p>
        </w:tc>
        <w:tc>
          <w:tcPr>
            <w:tcW w:w="1003" w:type="pct"/>
            <w:tcBorders>
              <w:tl2br w:val="nil"/>
              <w:tr2bl w:val="nil"/>
            </w:tcBorders>
            <w:noWrap w:val="0"/>
            <w:vAlign w:val="center"/>
          </w:tcPr>
          <w:p w14:paraId="09903D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152</w:t>
            </w:r>
          </w:p>
        </w:tc>
      </w:tr>
      <w:tr w14:paraId="7CC5A390">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1" w:type="pct"/>
            <w:tcBorders>
              <w:tl2br w:val="nil"/>
              <w:tr2bl w:val="nil"/>
            </w:tcBorders>
            <w:noWrap w:val="0"/>
            <w:vAlign w:val="center"/>
          </w:tcPr>
          <w:p w14:paraId="167B342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33</w:t>
            </w:r>
          </w:p>
        </w:tc>
        <w:tc>
          <w:tcPr>
            <w:tcW w:w="1147" w:type="pct"/>
            <w:tcBorders>
              <w:tl2br w:val="nil"/>
              <w:tr2bl w:val="nil"/>
            </w:tcBorders>
            <w:noWrap w:val="0"/>
            <w:vAlign w:val="center"/>
          </w:tcPr>
          <w:p w14:paraId="0A43E01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总硬度</w:t>
            </w:r>
          </w:p>
          <w:p w14:paraId="6C63B8B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kern w:val="0"/>
                <w:sz w:val="24"/>
                <w:szCs w:val="24"/>
                <w:highlight w:val="none"/>
              </w:rPr>
              <w:t>（以CaCO</w:t>
            </w:r>
            <w:r>
              <w:rPr>
                <w:rFonts w:hint="default" w:ascii="Times New Roman" w:hAnsi="Times New Roman" w:eastAsia="宋体" w:cs="Times New Roman"/>
                <w:color w:val="auto"/>
                <w:kern w:val="0"/>
                <w:sz w:val="24"/>
                <w:szCs w:val="24"/>
                <w:highlight w:val="none"/>
                <w:vertAlign w:val="subscript"/>
              </w:rPr>
              <w:t>3</w:t>
            </w:r>
            <w:r>
              <w:rPr>
                <w:rFonts w:hint="default" w:ascii="Times New Roman" w:hAnsi="Times New Roman" w:eastAsia="宋体" w:cs="Times New Roman"/>
                <w:color w:val="auto"/>
                <w:kern w:val="0"/>
                <w:sz w:val="24"/>
                <w:szCs w:val="24"/>
                <w:highlight w:val="none"/>
              </w:rPr>
              <w:t>计)</w:t>
            </w:r>
          </w:p>
        </w:tc>
        <w:tc>
          <w:tcPr>
            <w:tcW w:w="854" w:type="pct"/>
            <w:tcBorders>
              <w:tl2br w:val="nil"/>
              <w:tr2bl w:val="nil"/>
            </w:tcBorders>
            <w:noWrap w:val="0"/>
            <w:vAlign w:val="center"/>
          </w:tcPr>
          <w:p w14:paraId="3C96C79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mg/L</w:t>
            </w:r>
          </w:p>
        </w:tc>
        <w:tc>
          <w:tcPr>
            <w:tcW w:w="1573" w:type="pct"/>
            <w:tcBorders>
              <w:tl2br w:val="nil"/>
              <w:tr2bl w:val="nil"/>
            </w:tcBorders>
            <w:noWrap w:val="0"/>
            <w:vAlign w:val="center"/>
          </w:tcPr>
          <w:p w14:paraId="4A0E977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450</w:t>
            </w:r>
          </w:p>
        </w:tc>
        <w:tc>
          <w:tcPr>
            <w:tcW w:w="1003" w:type="pct"/>
            <w:tcBorders>
              <w:tl2br w:val="nil"/>
              <w:tr2bl w:val="nil"/>
            </w:tcBorders>
            <w:noWrap w:val="0"/>
            <w:vAlign w:val="center"/>
          </w:tcPr>
          <w:p w14:paraId="079FBA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125</w:t>
            </w:r>
          </w:p>
        </w:tc>
      </w:tr>
      <w:tr w14:paraId="2A55A0E3">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1" w:type="pct"/>
            <w:tcBorders>
              <w:tl2br w:val="nil"/>
              <w:tr2bl w:val="nil"/>
            </w:tcBorders>
            <w:noWrap w:val="0"/>
            <w:vAlign w:val="center"/>
          </w:tcPr>
          <w:p w14:paraId="5F844B8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34</w:t>
            </w:r>
          </w:p>
        </w:tc>
        <w:tc>
          <w:tcPr>
            <w:tcW w:w="1147" w:type="pct"/>
            <w:tcBorders>
              <w:tl2br w:val="nil"/>
              <w:tr2bl w:val="nil"/>
            </w:tcBorders>
            <w:noWrap w:val="0"/>
            <w:vAlign w:val="center"/>
          </w:tcPr>
          <w:p w14:paraId="7308B66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高锰酸盐指数</w:t>
            </w:r>
          </w:p>
          <w:p w14:paraId="41CBFC5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以O</w:t>
            </w:r>
            <w:r>
              <w:rPr>
                <w:rFonts w:hint="eastAsia" w:ascii="Times New Roman" w:hAnsi="Times New Roman" w:eastAsia="宋体" w:cs="Times New Roman"/>
                <w:color w:val="auto"/>
                <w:sz w:val="24"/>
                <w:szCs w:val="24"/>
                <w:highlight w:val="none"/>
                <w:vertAlign w:val="subscript"/>
                <w:lang w:val="en-US" w:eastAsia="zh-CN"/>
              </w:rPr>
              <w:t>2</w:t>
            </w:r>
            <w:r>
              <w:rPr>
                <w:rFonts w:hint="eastAsia" w:ascii="Times New Roman" w:hAnsi="Times New Roman" w:eastAsia="宋体" w:cs="Times New Roman"/>
                <w:color w:val="auto"/>
                <w:sz w:val="24"/>
                <w:szCs w:val="24"/>
                <w:highlight w:val="none"/>
                <w:lang w:val="en-US" w:eastAsia="zh-CN"/>
              </w:rPr>
              <w:t>计</w:t>
            </w:r>
            <w:r>
              <w:rPr>
                <w:rFonts w:hint="default" w:ascii="Times New Roman" w:hAnsi="Times New Roman" w:eastAsia="宋体" w:cs="Times New Roman"/>
                <w:color w:val="auto"/>
                <w:sz w:val="24"/>
                <w:szCs w:val="24"/>
                <w:highlight w:val="none"/>
                <w:lang w:val="en-US" w:eastAsia="zh-CN"/>
              </w:rPr>
              <w:t>）</w:t>
            </w:r>
          </w:p>
        </w:tc>
        <w:tc>
          <w:tcPr>
            <w:tcW w:w="854" w:type="pct"/>
            <w:tcBorders>
              <w:tl2br w:val="nil"/>
              <w:tr2bl w:val="nil"/>
            </w:tcBorders>
            <w:noWrap w:val="0"/>
            <w:vAlign w:val="center"/>
          </w:tcPr>
          <w:p w14:paraId="4A2A63D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mg/L</w:t>
            </w:r>
          </w:p>
        </w:tc>
        <w:tc>
          <w:tcPr>
            <w:tcW w:w="1573" w:type="pct"/>
            <w:tcBorders>
              <w:tl2br w:val="nil"/>
              <w:tr2bl w:val="nil"/>
            </w:tcBorders>
            <w:noWrap w:val="0"/>
            <w:vAlign w:val="center"/>
          </w:tcPr>
          <w:p w14:paraId="3D4CA4E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3</w:t>
            </w:r>
          </w:p>
        </w:tc>
        <w:tc>
          <w:tcPr>
            <w:tcW w:w="1003" w:type="pct"/>
            <w:tcBorders>
              <w:tl2br w:val="nil"/>
              <w:tr2bl w:val="nil"/>
            </w:tcBorders>
            <w:noWrap w:val="0"/>
            <w:vAlign w:val="center"/>
          </w:tcPr>
          <w:p w14:paraId="03FE92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1.42</w:t>
            </w:r>
          </w:p>
        </w:tc>
      </w:tr>
      <w:tr w14:paraId="2F44CF77">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1" w:type="pct"/>
            <w:tcBorders>
              <w:tl2br w:val="nil"/>
              <w:tr2bl w:val="nil"/>
            </w:tcBorders>
            <w:noWrap w:val="0"/>
            <w:vAlign w:val="center"/>
          </w:tcPr>
          <w:p w14:paraId="451BF4D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35</w:t>
            </w:r>
          </w:p>
        </w:tc>
        <w:tc>
          <w:tcPr>
            <w:tcW w:w="1147" w:type="pct"/>
            <w:tcBorders>
              <w:tl2br w:val="nil"/>
              <w:tr2bl w:val="nil"/>
            </w:tcBorders>
            <w:noWrap w:val="0"/>
            <w:vAlign w:val="center"/>
          </w:tcPr>
          <w:p w14:paraId="35F0367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氨（以N计）</w:t>
            </w:r>
          </w:p>
        </w:tc>
        <w:tc>
          <w:tcPr>
            <w:tcW w:w="854" w:type="pct"/>
            <w:tcBorders>
              <w:tl2br w:val="nil"/>
              <w:tr2bl w:val="nil"/>
            </w:tcBorders>
            <w:noWrap w:val="0"/>
            <w:vAlign w:val="center"/>
          </w:tcPr>
          <w:p w14:paraId="759B939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mg/L</w:t>
            </w:r>
          </w:p>
        </w:tc>
        <w:tc>
          <w:tcPr>
            <w:tcW w:w="1573" w:type="pct"/>
            <w:tcBorders>
              <w:tl2br w:val="nil"/>
              <w:tr2bl w:val="nil"/>
            </w:tcBorders>
            <w:noWrap w:val="0"/>
            <w:vAlign w:val="center"/>
          </w:tcPr>
          <w:p w14:paraId="521D3AF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0.5</w:t>
            </w:r>
          </w:p>
        </w:tc>
        <w:tc>
          <w:tcPr>
            <w:tcW w:w="1003" w:type="pct"/>
            <w:tcBorders>
              <w:tl2br w:val="nil"/>
              <w:tr2bl w:val="nil"/>
            </w:tcBorders>
            <w:noWrap w:val="0"/>
            <w:vAlign w:val="center"/>
          </w:tcPr>
          <w:p w14:paraId="20B3E9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＜0.02</w:t>
            </w:r>
          </w:p>
        </w:tc>
      </w:tr>
      <w:tr w14:paraId="3664AE7D">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1" w:type="pct"/>
            <w:tcBorders>
              <w:tl2br w:val="nil"/>
              <w:tr2bl w:val="nil"/>
            </w:tcBorders>
            <w:noWrap w:val="0"/>
            <w:vAlign w:val="center"/>
          </w:tcPr>
          <w:p w14:paraId="265E579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36</w:t>
            </w:r>
          </w:p>
        </w:tc>
        <w:tc>
          <w:tcPr>
            <w:tcW w:w="1147" w:type="pct"/>
            <w:tcBorders>
              <w:tl2br w:val="nil"/>
              <w:tr2bl w:val="nil"/>
            </w:tcBorders>
            <w:noWrap w:val="0"/>
            <w:vAlign w:val="center"/>
          </w:tcPr>
          <w:p w14:paraId="5AAD8D6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总α放射性</w:t>
            </w:r>
          </w:p>
        </w:tc>
        <w:tc>
          <w:tcPr>
            <w:tcW w:w="854" w:type="pct"/>
            <w:tcBorders>
              <w:tl2br w:val="nil"/>
              <w:tr2bl w:val="nil"/>
            </w:tcBorders>
            <w:noWrap w:val="0"/>
            <w:vAlign w:val="center"/>
          </w:tcPr>
          <w:p w14:paraId="6FF784A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Bq/L</w:t>
            </w:r>
          </w:p>
        </w:tc>
        <w:tc>
          <w:tcPr>
            <w:tcW w:w="1573" w:type="pct"/>
            <w:tcBorders>
              <w:tl2br w:val="nil"/>
              <w:tr2bl w:val="nil"/>
            </w:tcBorders>
            <w:noWrap w:val="0"/>
            <w:vAlign w:val="center"/>
          </w:tcPr>
          <w:p w14:paraId="719BE8A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0.5（指导值）</w:t>
            </w:r>
          </w:p>
        </w:tc>
        <w:tc>
          <w:tcPr>
            <w:tcW w:w="1003" w:type="pct"/>
            <w:tcBorders>
              <w:tl2br w:val="nil"/>
              <w:tr2bl w:val="nil"/>
            </w:tcBorders>
            <w:noWrap w:val="0"/>
            <w:vAlign w:val="center"/>
          </w:tcPr>
          <w:p w14:paraId="5EFFCF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0.032</w:t>
            </w:r>
          </w:p>
        </w:tc>
      </w:tr>
      <w:tr w14:paraId="05BFBF85">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1" w:type="pct"/>
            <w:tcBorders>
              <w:tl2br w:val="nil"/>
              <w:tr2bl w:val="nil"/>
            </w:tcBorders>
            <w:noWrap w:val="0"/>
            <w:vAlign w:val="center"/>
          </w:tcPr>
          <w:p w14:paraId="1748D54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37</w:t>
            </w:r>
          </w:p>
        </w:tc>
        <w:tc>
          <w:tcPr>
            <w:tcW w:w="1147" w:type="pct"/>
            <w:tcBorders>
              <w:tl2br w:val="nil"/>
              <w:tr2bl w:val="nil"/>
            </w:tcBorders>
            <w:noWrap w:val="0"/>
            <w:vAlign w:val="center"/>
          </w:tcPr>
          <w:p w14:paraId="49BC60A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总β放射性</w:t>
            </w:r>
          </w:p>
        </w:tc>
        <w:tc>
          <w:tcPr>
            <w:tcW w:w="854" w:type="pct"/>
            <w:tcBorders>
              <w:tl2br w:val="nil"/>
              <w:tr2bl w:val="nil"/>
            </w:tcBorders>
            <w:noWrap w:val="0"/>
            <w:vAlign w:val="center"/>
          </w:tcPr>
          <w:p w14:paraId="6AF31F7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Bq/L</w:t>
            </w:r>
          </w:p>
        </w:tc>
        <w:tc>
          <w:tcPr>
            <w:tcW w:w="1573" w:type="pct"/>
            <w:tcBorders>
              <w:tl2br w:val="nil"/>
              <w:tr2bl w:val="nil"/>
            </w:tcBorders>
            <w:noWrap w:val="0"/>
            <w:vAlign w:val="center"/>
          </w:tcPr>
          <w:p w14:paraId="11DBADA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1（指导值）</w:t>
            </w:r>
          </w:p>
        </w:tc>
        <w:tc>
          <w:tcPr>
            <w:tcW w:w="1003" w:type="pct"/>
            <w:tcBorders>
              <w:tl2br w:val="nil"/>
              <w:tr2bl w:val="nil"/>
            </w:tcBorders>
            <w:noWrap w:val="0"/>
            <w:vAlign w:val="center"/>
          </w:tcPr>
          <w:p w14:paraId="63EFF2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0.037</w:t>
            </w:r>
          </w:p>
        </w:tc>
      </w:tr>
      <w:tr w14:paraId="4ED0A09F">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1" w:type="pct"/>
            <w:tcBorders>
              <w:tl2br w:val="nil"/>
              <w:tr2bl w:val="nil"/>
            </w:tcBorders>
            <w:noWrap w:val="0"/>
            <w:vAlign w:val="center"/>
          </w:tcPr>
          <w:p w14:paraId="29F9D31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38</w:t>
            </w:r>
          </w:p>
        </w:tc>
        <w:tc>
          <w:tcPr>
            <w:tcW w:w="1147" w:type="pct"/>
            <w:tcBorders>
              <w:tl2br w:val="nil"/>
              <w:tr2bl w:val="nil"/>
            </w:tcBorders>
            <w:noWrap w:val="0"/>
            <w:vAlign w:val="center"/>
          </w:tcPr>
          <w:p w14:paraId="68C9573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游离氯</w:t>
            </w:r>
          </w:p>
        </w:tc>
        <w:tc>
          <w:tcPr>
            <w:tcW w:w="854" w:type="pct"/>
            <w:tcBorders>
              <w:tl2br w:val="nil"/>
              <w:tr2bl w:val="nil"/>
            </w:tcBorders>
            <w:noWrap w:val="0"/>
            <w:vAlign w:val="center"/>
          </w:tcPr>
          <w:p w14:paraId="071C448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mg/L</w:t>
            </w:r>
          </w:p>
        </w:tc>
        <w:tc>
          <w:tcPr>
            <w:tcW w:w="1573" w:type="pct"/>
            <w:tcBorders>
              <w:tl2br w:val="nil"/>
              <w:tr2bl w:val="nil"/>
            </w:tcBorders>
            <w:noWrap w:val="0"/>
            <w:vAlign w:val="center"/>
          </w:tcPr>
          <w:p w14:paraId="408334C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限值</w:t>
            </w:r>
            <w:r>
              <w:rPr>
                <w:rFonts w:hint="eastAsia"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lang w:val="en-US" w:eastAsia="zh-CN"/>
              </w:rPr>
              <w:t>；出厂水余量</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0.3</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末梢水余量</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0.05</w:t>
            </w:r>
          </w:p>
        </w:tc>
        <w:tc>
          <w:tcPr>
            <w:tcW w:w="1003" w:type="pct"/>
            <w:tcBorders>
              <w:tl2br w:val="nil"/>
              <w:tr2bl w:val="nil"/>
            </w:tcBorders>
            <w:noWrap w:val="0"/>
            <w:vAlign w:val="center"/>
          </w:tcPr>
          <w:p w14:paraId="5E0DD9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0.65</w:t>
            </w:r>
          </w:p>
        </w:tc>
      </w:tr>
      <w:tr w14:paraId="56351E49">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1" w:type="pct"/>
            <w:tcBorders>
              <w:tl2br w:val="nil"/>
              <w:tr2bl w:val="nil"/>
            </w:tcBorders>
            <w:shd w:val="clear" w:color="auto" w:fill="auto"/>
            <w:noWrap w:val="0"/>
            <w:vAlign w:val="center"/>
          </w:tcPr>
          <w:p w14:paraId="2ADFBA2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39</w:t>
            </w:r>
          </w:p>
        </w:tc>
        <w:tc>
          <w:tcPr>
            <w:tcW w:w="1147" w:type="pct"/>
            <w:tcBorders>
              <w:tl2br w:val="nil"/>
              <w:tr2bl w:val="nil"/>
            </w:tcBorders>
            <w:shd w:val="clear" w:color="auto" w:fill="auto"/>
            <w:noWrap w:val="0"/>
            <w:vAlign w:val="center"/>
          </w:tcPr>
          <w:p w14:paraId="21208B8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溴酸盐</w:t>
            </w:r>
          </w:p>
        </w:tc>
        <w:tc>
          <w:tcPr>
            <w:tcW w:w="854" w:type="pct"/>
            <w:tcBorders>
              <w:tl2br w:val="nil"/>
              <w:tr2bl w:val="nil"/>
            </w:tcBorders>
            <w:shd w:val="clear" w:color="auto" w:fill="auto"/>
            <w:noWrap w:val="0"/>
            <w:vAlign w:val="center"/>
          </w:tcPr>
          <w:p w14:paraId="5AB9C3D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mg/L</w:t>
            </w:r>
          </w:p>
        </w:tc>
        <w:tc>
          <w:tcPr>
            <w:tcW w:w="1573" w:type="pct"/>
            <w:tcBorders>
              <w:tl2br w:val="nil"/>
              <w:tr2bl w:val="nil"/>
            </w:tcBorders>
            <w:shd w:val="clear" w:color="auto" w:fill="auto"/>
            <w:noWrap w:val="0"/>
            <w:vAlign w:val="center"/>
          </w:tcPr>
          <w:p w14:paraId="549E9C6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0.01</w:t>
            </w:r>
          </w:p>
        </w:tc>
        <w:tc>
          <w:tcPr>
            <w:tcW w:w="1003" w:type="pct"/>
            <w:tcBorders>
              <w:tl2br w:val="nil"/>
              <w:tr2bl w:val="nil"/>
            </w:tcBorders>
            <w:shd w:val="clear" w:color="auto" w:fill="auto"/>
            <w:noWrap w:val="0"/>
            <w:vAlign w:val="center"/>
          </w:tcPr>
          <w:p w14:paraId="7901C6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w:t>
            </w:r>
          </w:p>
        </w:tc>
      </w:tr>
      <w:tr w14:paraId="08935A74">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1" w:type="pct"/>
            <w:tcBorders>
              <w:tl2br w:val="nil"/>
              <w:tr2bl w:val="nil"/>
            </w:tcBorders>
            <w:shd w:val="clear" w:color="auto" w:fill="auto"/>
            <w:noWrap w:val="0"/>
            <w:vAlign w:val="center"/>
          </w:tcPr>
          <w:p w14:paraId="15549F5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40</w:t>
            </w:r>
          </w:p>
        </w:tc>
        <w:tc>
          <w:tcPr>
            <w:tcW w:w="1147" w:type="pct"/>
            <w:tcBorders>
              <w:tl2br w:val="nil"/>
              <w:tr2bl w:val="nil"/>
            </w:tcBorders>
            <w:shd w:val="clear" w:color="auto" w:fill="auto"/>
            <w:noWrap w:val="0"/>
            <w:vAlign w:val="center"/>
          </w:tcPr>
          <w:p w14:paraId="0A4ADA3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亚氯酸盐</w:t>
            </w:r>
          </w:p>
        </w:tc>
        <w:tc>
          <w:tcPr>
            <w:tcW w:w="854" w:type="pct"/>
            <w:tcBorders>
              <w:tl2br w:val="nil"/>
              <w:tr2bl w:val="nil"/>
            </w:tcBorders>
            <w:shd w:val="clear" w:color="auto" w:fill="auto"/>
            <w:noWrap w:val="0"/>
            <w:vAlign w:val="center"/>
          </w:tcPr>
          <w:p w14:paraId="17A2A15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mg/L</w:t>
            </w:r>
          </w:p>
        </w:tc>
        <w:tc>
          <w:tcPr>
            <w:tcW w:w="1573" w:type="pct"/>
            <w:tcBorders>
              <w:tl2br w:val="nil"/>
              <w:tr2bl w:val="nil"/>
            </w:tcBorders>
            <w:shd w:val="clear" w:color="auto" w:fill="auto"/>
            <w:noWrap w:val="0"/>
            <w:vAlign w:val="center"/>
          </w:tcPr>
          <w:p w14:paraId="23EA214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0.7</w:t>
            </w:r>
          </w:p>
        </w:tc>
        <w:tc>
          <w:tcPr>
            <w:tcW w:w="1003" w:type="pct"/>
            <w:tcBorders>
              <w:tl2br w:val="nil"/>
              <w:tr2bl w:val="nil"/>
            </w:tcBorders>
            <w:shd w:val="clear" w:color="auto" w:fill="auto"/>
            <w:noWrap w:val="0"/>
            <w:vAlign w:val="center"/>
          </w:tcPr>
          <w:p w14:paraId="318136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rPr>
              <w:t>/</w:t>
            </w:r>
          </w:p>
        </w:tc>
      </w:tr>
      <w:tr w14:paraId="13943CC1">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1" w:type="pct"/>
            <w:tcBorders>
              <w:tl2br w:val="nil"/>
              <w:tr2bl w:val="nil"/>
            </w:tcBorders>
            <w:shd w:val="clear" w:color="auto" w:fill="auto"/>
            <w:noWrap w:val="0"/>
            <w:vAlign w:val="center"/>
          </w:tcPr>
          <w:p w14:paraId="49273C9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41</w:t>
            </w:r>
          </w:p>
        </w:tc>
        <w:tc>
          <w:tcPr>
            <w:tcW w:w="1147" w:type="pct"/>
            <w:tcBorders>
              <w:tl2br w:val="nil"/>
              <w:tr2bl w:val="nil"/>
            </w:tcBorders>
            <w:shd w:val="clear" w:color="auto" w:fill="auto"/>
            <w:noWrap w:val="0"/>
            <w:vAlign w:val="center"/>
          </w:tcPr>
          <w:p w14:paraId="00DCF18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总氯</w:t>
            </w:r>
          </w:p>
        </w:tc>
        <w:tc>
          <w:tcPr>
            <w:tcW w:w="854" w:type="pct"/>
            <w:tcBorders>
              <w:tl2br w:val="nil"/>
              <w:tr2bl w:val="nil"/>
            </w:tcBorders>
            <w:shd w:val="clear" w:color="auto" w:fill="auto"/>
            <w:noWrap w:val="0"/>
            <w:vAlign w:val="center"/>
          </w:tcPr>
          <w:p w14:paraId="064F34D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mg/L</w:t>
            </w:r>
          </w:p>
        </w:tc>
        <w:tc>
          <w:tcPr>
            <w:tcW w:w="1573" w:type="pct"/>
            <w:tcBorders>
              <w:tl2br w:val="nil"/>
              <w:tr2bl w:val="nil"/>
            </w:tcBorders>
            <w:shd w:val="clear" w:color="auto" w:fill="auto"/>
            <w:noWrap w:val="0"/>
            <w:vAlign w:val="center"/>
          </w:tcPr>
          <w:p w14:paraId="267947C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限值</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3；出厂水余量</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0.5，末梢水余量</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0.05</w:t>
            </w:r>
          </w:p>
        </w:tc>
        <w:tc>
          <w:tcPr>
            <w:tcW w:w="1003" w:type="pct"/>
            <w:tcBorders>
              <w:tl2br w:val="nil"/>
              <w:tr2bl w:val="nil"/>
            </w:tcBorders>
            <w:shd w:val="clear" w:color="auto" w:fill="auto"/>
            <w:noWrap w:val="0"/>
            <w:vAlign w:val="center"/>
          </w:tcPr>
          <w:p w14:paraId="352A13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w:t>
            </w:r>
          </w:p>
        </w:tc>
      </w:tr>
      <w:tr w14:paraId="560C8906">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1" w:type="pct"/>
            <w:tcBorders>
              <w:tl2br w:val="nil"/>
              <w:tr2bl w:val="nil"/>
            </w:tcBorders>
            <w:shd w:val="clear" w:color="auto" w:fill="auto"/>
            <w:noWrap w:val="0"/>
            <w:vAlign w:val="center"/>
          </w:tcPr>
          <w:p w14:paraId="2D37BC1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42</w:t>
            </w:r>
          </w:p>
        </w:tc>
        <w:tc>
          <w:tcPr>
            <w:tcW w:w="1147" w:type="pct"/>
            <w:tcBorders>
              <w:tl2br w:val="nil"/>
              <w:tr2bl w:val="nil"/>
            </w:tcBorders>
            <w:shd w:val="clear" w:color="auto" w:fill="auto"/>
            <w:noWrap w:val="0"/>
            <w:vAlign w:val="center"/>
          </w:tcPr>
          <w:p w14:paraId="70E03B5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臭氧</w:t>
            </w:r>
          </w:p>
        </w:tc>
        <w:tc>
          <w:tcPr>
            <w:tcW w:w="854" w:type="pct"/>
            <w:tcBorders>
              <w:tl2br w:val="nil"/>
              <w:tr2bl w:val="nil"/>
            </w:tcBorders>
            <w:shd w:val="clear" w:color="auto" w:fill="auto"/>
            <w:noWrap w:val="0"/>
            <w:vAlign w:val="center"/>
          </w:tcPr>
          <w:p w14:paraId="3B2AB2B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mg/L</w:t>
            </w:r>
          </w:p>
        </w:tc>
        <w:tc>
          <w:tcPr>
            <w:tcW w:w="1573" w:type="pct"/>
            <w:tcBorders>
              <w:tl2br w:val="nil"/>
              <w:tr2bl w:val="nil"/>
            </w:tcBorders>
            <w:shd w:val="clear" w:color="auto" w:fill="auto"/>
            <w:noWrap w:val="0"/>
            <w:vAlign w:val="center"/>
          </w:tcPr>
          <w:p w14:paraId="65B4625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限值≤</w:t>
            </w:r>
            <w:r>
              <w:rPr>
                <w:rFonts w:hint="default" w:ascii="Times New Roman" w:hAnsi="Times New Roman" w:eastAsia="宋体" w:cs="Times New Roman"/>
                <w:color w:val="auto"/>
                <w:sz w:val="24"/>
                <w:szCs w:val="24"/>
                <w:highlight w:val="none"/>
                <w:lang w:val="en-US" w:eastAsia="zh-CN"/>
              </w:rPr>
              <w:t>0.3</w:t>
            </w:r>
            <w:r>
              <w:rPr>
                <w:rFonts w:hint="eastAsia" w:ascii="Times New Roman" w:hAnsi="Times New Roman" w:eastAsia="宋体" w:cs="Times New Roman"/>
                <w:color w:val="auto"/>
                <w:sz w:val="24"/>
                <w:szCs w:val="24"/>
                <w:highlight w:val="none"/>
                <w:lang w:val="en-US" w:eastAsia="zh-CN"/>
              </w:rPr>
              <w:t>；</w:t>
            </w:r>
          </w:p>
          <w:p w14:paraId="3BE6F1C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yellow"/>
                <w:lang w:val="en-US" w:eastAsia="zh-CN" w:bidi="ar-SA"/>
              </w:rPr>
            </w:pPr>
            <w:r>
              <w:rPr>
                <w:rFonts w:hint="default" w:ascii="Times New Roman" w:hAnsi="Times New Roman" w:eastAsia="宋体" w:cs="Times New Roman"/>
                <w:color w:val="auto"/>
                <w:sz w:val="24"/>
                <w:szCs w:val="24"/>
                <w:highlight w:val="none"/>
                <w:lang w:val="en-US" w:eastAsia="zh-CN"/>
              </w:rPr>
              <w:t>末梢水余量</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0.02</w:t>
            </w:r>
          </w:p>
        </w:tc>
        <w:tc>
          <w:tcPr>
            <w:tcW w:w="1003" w:type="pct"/>
            <w:tcBorders>
              <w:tl2br w:val="nil"/>
              <w:tr2bl w:val="nil"/>
            </w:tcBorders>
            <w:shd w:val="clear" w:color="auto" w:fill="auto"/>
            <w:noWrap w:val="0"/>
            <w:vAlign w:val="center"/>
          </w:tcPr>
          <w:p w14:paraId="1D5A74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w:t>
            </w:r>
          </w:p>
        </w:tc>
      </w:tr>
      <w:tr w14:paraId="036ED6E6">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1" w:type="pct"/>
            <w:tcBorders>
              <w:tl2br w:val="nil"/>
              <w:tr2bl w:val="nil"/>
            </w:tcBorders>
            <w:shd w:val="clear" w:color="auto" w:fill="auto"/>
            <w:noWrap w:val="0"/>
            <w:vAlign w:val="center"/>
          </w:tcPr>
          <w:p w14:paraId="10E2AE6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43</w:t>
            </w:r>
          </w:p>
        </w:tc>
        <w:tc>
          <w:tcPr>
            <w:tcW w:w="1147" w:type="pct"/>
            <w:tcBorders>
              <w:tl2br w:val="nil"/>
              <w:tr2bl w:val="nil"/>
            </w:tcBorders>
            <w:shd w:val="clear" w:color="auto" w:fill="auto"/>
            <w:noWrap w:val="0"/>
            <w:vAlign w:val="center"/>
          </w:tcPr>
          <w:p w14:paraId="053C7C7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二氧化氯</w:t>
            </w:r>
          </w:p>
        </w:tc>
        <w:tc>
          <w:tcPr>
            <w:tcW w:w="854" w:type="pct"/>
            <w:tcBorders>
              <w:tl2br w:val="nil"/>
              <w:tr2bl w:val="nil"/>
            </w:tcBorders>
            <w:shd w:val="clear" w:color="auto" w:fill="auto"/>
            <w:noWrap w:val="0"/>
            <w:vAlign w:val="center"/>
          </w:tcPr>
          <w:p w14:paraId="28818C6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mg/L</w:t>
            </w:r>
          </w:p>
        </w:tc>
        <w:tc>
          <w:tcPr>
            <w:tcW w:w="1573" w:type="pct"/>
            <w:tcBorders>
              <w:tl2br w:val="nil"/>
              <w:tr2bl w:val="nil"/>
            </w:tcBorders>
            <w:shd w:val="clear" w:color="auto" w:fill="auto"/>
            <w:noWrap w:val="0"/>
            <w:vAlign w:val="center"/>
          </w:tcPr>
          <w:p w14:paraId="190A290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yellow"/>
                <w:lang w:val="en-US" w:eastAsia="zh-CN" w:bidi="ar-SA"/>
              </w:rPr>
            </w:pPr>
            <w:r>
              <w:rPr>
                <w:rFonts w:hint="default" w:ascii="Times New Roman" w:hAnsi="Times New Roman" w:eastAsia="宋体" w:cs="Times New Roman"/>
                <w:color w:val="auto"/>
                <w:sz w:val="24"/>
                <w:szCs w:val="24"/>
                <w:highlight w:val="none"/>
                <w:lang w:val="en-US" w:eastAsia="zh-CN"/>
              </w:rPr>
              <w:t>限值</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0.8；出厂水余量</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0.1，末梢水余量</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0.02</w:t>
            </w:r>
          </w:p>
        </w:tc>
        <w:tc>
          <w:tcPr>
            <w:tcW w:w="1003" w:type="pct"/>
            <w:tcBorders>
              <w:tl2br w:val="nil"/>
              <w:tr2bl w:val="nil"/>
            </w:tcBorders>
            <w:shd w:val="clear" w:color="auto" w:fill="auto"/>
            <w:noWrap w:val="0"/>
            <w:vAlign w:val="center"/>
          </w:tcPr>
          <w:p w14:paraId="672AB20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w:t>
            </w:r>
          </w:p>
        </w:tc>
      </w:tr>
      <w:tr w14:paraId="0676ED20">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5"/>
            <w:tcBorders>
              <w:tl2br w:val="nil"/>
              <w:tr2bl w:val="nil"/>
            </w:tcBorders>
            <w:noWrap w:val="0"/>
            <w:vAlign w:val="center"/>
          </w:tcPr>
          <w:p w14:paraId="3AC2BA8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vertAlign w:val="baseline"/>
                <w:lang w:val="en-US" w:eastAsia="zh-CN"/>
              </w:rPr>
              <w:t>结论：本次检测各项指标均符合</w:t>
            </w:r>
            <w:r>
              <w:rPr>
                <w:rFonts w:hint="default" w:ascii="Times New Roman" w:hAnsi="Times New Roman" w:eastAsia="宋体" w:cs="Times New Roman"/>
                <w:i w:val="0"/>
                <w:color w:val="auto"/>
                <w:kern w:val="0"/>
                <w:sz w:val="24"/>
                <w:szCs w:val="24"/>
                <w:highlight w:val="none"/>
                <w:u w:val="none"/>
                <w:lang w:val="en-US" w:eastAsia="zh-CN" w:bidi="ar"/>
              </w:rPr>
              <w:t>《</w:t>
            </w:r>
            <w:r>
              <w:rPr>
                <w:rFonts w:hint="default" w:ascii="Times New Roman" w:hAnsi="Times New Roman" w:eastAsia="宋体" w:cs="Times New Roman"/>
                <w:color w:val="auto"/>
                <w:sz w:val="24"/>
                <w:szCs w:val="24"/>
                <w:highlight w:val="none"/>
                <w:vertAlign w:val="baseline"/>
                <w:lang w:val="en-US" w:eastAsia="zh-CN"/>
              </w:rPr>
              <w:t>生活饮用水卫生标准》（GB 5749-20</w:t>
            </w:r>
            <w:r>
              <w:rPr>
                <w:rFonts w:hint="eastAsia" w:ascii="Times New Roman" w:hAnsi="Times New Roman" w:eastAsia="宋体" w:cs="Times New Roman"/>
                <w:color w:val="auto"/>
                <w:sz w:val="24"/>
                <w:szCs w:val="24"/>
                <w:highlight w:val="none"/>
                <w:vertAlign w:val="baseline"/>
                <w:lang w:val="en-US" w:eastAsia="zh-CN"/>
              </w:rPr>
              <w:t>22</w:t>
            </w:r>
            <w:r>
              <w:rPr>
                <w:rFonts w:hint="default" w:ascii="Times New Roman" w:hAnsi="Times New Roman" w:eastAsia="宋体" w:cs="Times New Roman"/>
                <w:color w:val="auto"/>
                <w:sz w:val="24"/>
                <w:szCs w:val="24"/>
                <w:highlight w:val="none"/>
                <w:vertAlign w:val="baseline"/>
                <w:lang w:val="en-US" w:eastAsia="zh-CN"/>
              </w:rPr>
              <w:t>）</w:t>
            </w:r>
            <w:r>
              <w:rPr>
                <w:rFonts w:hint="eastAsia" w:ascii="Times New Roman" w:hAnsi="Times New Roman" w:eastAsia="宋体" w:cs="Times New Roman"/>
                <w:color w:val="auto"/>
                <w:sz w:val="24"/>
                <w:szCs w:val="24"/>
                <w:highlight w:val="none"/>
                <w:vertAlign w:val="baseline"/>
                <w:lang w:val="en-US" w:eastAsia="zh-CN"/>
              </w:rPr>
              <w:t>要求</w:t>
            </w:r>
            <w:r>
              <w:rPr>
                <w:rFonts w:hint="default" w:ascii="Times New Roman" w:hAnsi="Times New Roman" w:eastAsia="宋体" w:cs="Times New Roman"/>
                <w:color w:val="auto"/>
                <w:sz w:val="24"/>
                <w:szCs w:val="24"/>
                <w:highlight w:val="none"/>
                <w:vertAlign w:val="baseline"/>
                <w:lang w:val="en-US" w:eastAsia="zh-CN"/>
              </w:rPr>
              <w:t>。</w:t>
            </w:r>
          </w:p>
        </w:tc>
      </w:tr>
      <w:tr w14:paraId="644A388B">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5"/>
            <w:tcBorders>
              <w:tl2br w:val="nil"/>
              <w:tr2bl w:val="nil"/>
            </w:tcBorders>
            <w:noWrap w:val="0"/>
            <w:vAlign w:val="center"/>
          </w:tcPr>
          <w:p w14:paraId="57EEB67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备注：“/”表示不适用或未要求。</w:t>
            </w:r>
          </w:p>
        </w:tc>
      </w:tr>
    </w:tbl>
    <w:p w14:paraId="6047CECD">
      <w:pPr>
        <w:spacing w:line="240" w:lineRule="auto"/>
        <w:outlineLvl w:val="0"/>
        <w:rPr>
          <w:rFonts w:hint="default" w:ascii="Times New Roman" w:hAnsi="Times New Roman" w:cs="Times New Roman"/>
          <w:b/>
          <w:color w:val="auto"/>
          <w:sz w:val="10"/>
          <w:szCs w:val="10"/>
          <w:lang w:val="en-US" w:eastAsia="zh-CN"/>
        </w:rPr>
      </w:pPr>
    </w:p>
    <w:tbl>
      <w:tblPr>
        <w:tblStyle w:val="7"/>
        <w:tblW w:w="4992" w:type="pct"/>
        <w:jc w:val="center"/>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1617"/>
        <w:gridCol w:w="2534"/>
        <w:gridCol w:w="2506"/>
        <w:gridCol w:w="2616"/>
      </w:tblGrid>
      <w:tr w14:paraId="3F72F907">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4" w:hRule="atLeast"/>
          <w:jc w:val="center"/>
        </w:trPr>
        <w:tc>
          <w:tcPr>
            <w:tcW w:w="872" w:type="pct"/>
            <w:tcBorders>
              <w:bottom w:val="nil"/>
              <w:tl2br w:val="nil"/>
              <w:tr2bl w:val="nil"/>
            </w:tcBorders>
            <w:noWrap w:val="0"/>
            <w:vAlign w:val="center"/>
          </w:tcPr>
          <w:p w14:paraId="57DD6738">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bCs/>
                <w:color w:val="auto"/>
                <w:sz w:val="28"/>
                <w:szCs w:val="28"/>
                <w:highlight w:val="none"/>
                <w:lang w:val="en-US" w:eastAsia="zh-CN" w:bidi="ar-SA"/>
              </w:rPr>
            </w:pPr>
            <w:r>
              <w:rPr>
                <w:rFonts w:hint="default" w:ascii="Times New Roman" w:hAnsi="Times New Roman" w:eastAsia="宋体" w:cs="Times New Roman"/>
                <w:b/>
                <w:bCs/>
                <w:color w:val="auto"/>
                <w:sz w:val="28"/>
                <w:szCs w:val="28"/>
                <w:highlight w:val="none"/>
                <w:lang w:val="en-US" w:eastAsia="zh-CN" w:bidi="ar-SA"/>
              </w:rPr>
              <w:t xml:space="preserve"> 编制人：</w:t>
            </w:r>
          </w:p>
        </w:tc>
        <w:tc>
          <w:tcPr>
            <w:tcW w:w="1366" w:type="pct"/>
            <w:tcBorders>
              <w:bottom w:val="nil"/>
              <w:tl2br w:val="nil"/>
              <w:tr2bl w:val="nil"/>
            </w:tcBorders>
            <w:noWrap w:val="0"/>
            <w:vAlign w:val="center"/>
          </w:tcPr>
          <w:p w14:paraId="0CA173BE">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bCs/>
                <w:color w:val="auto"/>
                <w:sz w:val="28"/>
                <w:szCs w:val="28"/>
                <w:highlight w:val="none"/>
                <w:lang w:val="en-US" w:eastAsia="zh-CN"/>
              </w:rPr>
            </w:pPr>
          </w:p>
        </w:tc>
        <w:tc>
          <w:tcPr>
            <w:tcW w:w="1351" w:type="pct"/>
            <w:tcBorders>
              <w:bottom w:val="nil"/>
              <w:tl2br w:val="nil"/>
              <w:tr2bl w:val="nil"/>
            </w:tcBorders>
            <w:noWrap w:val="0"/>
            <w:vAlign w:val="center"/>
          </w:tcPr>
          <w:p w14:paraId="2F67E38F">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bCs/>
                <w:color w:val="auto"/>
                <w:sz w:val="28"/>
                <w:szCs w:val="28"/>
                <w:highlight w:val="none"/>
                <w:lang w:val="en-US" w:eastAsia="zh-CN"/>
              </w:rPr>
            </w:pPr>
            <w:r>
              <w:rPr>
                <w:rFonts w:hint="default" w:ascii="Times New Roman" w:hAnsi="Times New Roman" w:eastAsia="宋体" w:cs="Times New Roman"/>
                <w:b/>
                <w:bCs/>
                <w:color w:val="auto"/>
                <w:sz w:val="28"/>
                <w:szCs w:val="28"/>
                <w:highlight w:val="none"/>
                <w:lang w:val="en-US" w:eastAsia="zh-CN"/>
              </w:rPr>
              <w:t>签发人：</w:t>
            </w:r>
          </w:p>
        </w:tc>
        <w:tc>
          <w:tcPr>
            <w:tcW w:w="1410" w:type="pct"/>
            <w:tcBorders>
              <w:bottom w:val="nil"/>
              <w:tl2br w:val="nil"/>
              <w:tr2bl w:val="nil"/>
            </w:tcBorders>
            <w:noWrap w:val="0"/>
            <w:vAlign w:val="center"/>
          </w:tcPr>
          <w:p w14:paraId="6169DC6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bCs/>
                <w:color w:val="auto"/>
                <w:sz w:val="28"/>
                <w:szCs w:val="28"/>
                <w:highlight w:val="none"/>
                <w:lang w:val="en-US" w:eastAsia="zh-CN"/>
              </w:rPr>
            </w:pPr>
          </w:p>
        </w:tc>
      </w:tr>
      <w:tr w14:paraId="67354E54">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39" w:hRule="atLeast"/>
          <w:jc w:val="center"/>
        </w:trPr>
        <w:tc>
          <w:tcPr>
            <w:tcW w:w="872" w:type="pct"/>
            <w:tcBorders>
              <w:top w:val="nil"/>
              <w:bottom w:val="nil"/>
              <w:tl2br w:val="nil"/>
              <w:tr2bl w:val="nil"/>
            </w:tcBorders>
            <w:noWrap w:val="0"/>
            <w:vAlign w:val="center"/>
          </w:tcPr>
          <w:p w14:paraId="19CC8193">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bCs/>
                <w:color w:val="auto"/>
                <w:sz w:val="28"/>
                <w:szCs w:val="28"/>
                <w:highlight w:val="none"/>
                <w:lang w:val="en-US" w:eastAsia="zh-CN" w:bidi="ar-SA"/>
              </w:rPr>
            </w:pPr>
            <w:r>
              <w:rPr>
                <w:rFonts w:hint="default" w:ascii="Times New Roman" w:hAnsi="Times New Roman" w:eastAsia="宋体" w:cs="Times New Roman"/>
                <w:b/>
                <w:bCs/>
                <w:color w:val="auto"/>
                <w:sz w:val="28"/>
                <w:szCs w:val="28"/>
                <w:highlight w:val="none"/>
                <w:lang w:val="en-US" w:eastAsia="zh-CN" w:bidi="ar-SA"/>
              </w:rPr>
              <w:t xml:space="preserve"> 审核人：</w:t>
            </w:r>
          </w:p>
        </w:tc>
        <w:tc>
          <w:tcPr>
            <w:tcW w:w="1366" w:type="pct"/>
            <w:tcBorders>
              <w:top w:val="nil"/>
              <w:bottom w:val="nil"/>
              <w:tl2br w:val="nil"/>
              <w:tr2bl w:val="nil"/>
            </w:tcBorders>
            <w:noWrap w:val="0"/>
            <w:vAlign w:val="center"/>
          </w:tcPr>
          <w:p w14:paraId="098441F4">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bCs/>
                <w:color w:val="auto"/>
                <w:sz w:val="28"/>
                <w:szCs w:val="28"/>
                <w:highlight w:val="none"/>
                <w:lang w:val="en-US" w:eastAsia="zh-CN"/>
              </w:rPr>
            </w:pPr>
          </w:p>
        </w:tc>
        <w:tc>
          <w:tcPr>
            <w:tcW w:w="1351" w:type="pct"/>
            <w:tcBorders>
              <w:top w:val="nil"/>
              <w:bottom w:val="nil"/>
              <w:tl2br w:val="nil"/>
              <w:tr2bl w:val="nil"/>
            </w:tcBorders>
            <w:noWrap w:val="0"/>
            <w:vAlign w:val="center"/>
          </w:tcPr>
          <w:p w14:paraId="3494F5EE">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bCs/>
                <w:color w:val="auto"/>
                <w:sz w:val="28"/>
                <w:szCs w:val="28"/>
                <w:highlight w:val="none"/>
                <w:lang w:val="en-US" w:eastAsia="zh-CN"/>
              </w:rPr>
            </w:pPr>
            <w:r>
              <w:rPr>
                <w:rFonts w:hint="default" w:ascii="Times New Roman" w:hAnsi="Times New Roman" w:eastAsia="宋体" w:cs="Times New Roman"/>
                <w:b/>
                <w:bCs/>
                <w:color w:val="auto"/>
                <w:sz w:val="28"/>
                <w:szCs w:val="28"/>
                <w:highlight w:val="none"/>
                <w:lang w:val="en-US" w:eastAsia="zh-CN"/>
              </w:rPr>
              <w:t>签发日期（盖章）：</w:t>
            </w:r>
          </w:p>
        </w:tc>
        <w:tc>
          <w:tcPr>
            <w:tcW w:w="1410" w:type="pct"/>
            <w:tcBorders>
              <w:top w:val="nil"/>
              <w:bottom w:val="nil"/>
              <w:tl2br w:val="nil"/>
              <w:tr2bl w:val="nil"/>
            </w:tcBorders>
            <w:noWrap w:val="0"/>
            <w:vAlign w:val="center"/>
          </w:tcPr>
          <w:p w14:paraId="0D494E8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bCs/>
                <w:color w:val="auto"/>
                <w:sz w:val="28"/>
                <w:szCs w:val="28"/>
                <w:highlight w:val="none"/>
                <w:lang w:val="en-US" w:eastAsia="zh-CN"/>
              </w:rPr>
            </w:pPr>
          </w:p>
        </w:tc>
      </w:tr>
    </w:tbl>
    <w:tbl>
      <w:tblPr>
        <w:tblStyle w:val="7"/>
        <w:tblpPr w:leftFromText="180" w:rightFromText="180" w:vertAnchor="text" w:horzAnchor="page" w:tblpXSpec="center" w:tblpY="57"/>
        <w:tblOverlap w:val="never"/>
        <w:tblW w:w="497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40"/>
      </w:tblGrid>
      <w:tr w14:paraId="57F81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5000" w:type="pct"/>
            <w:tcBorders>
              <w:top w:val="single" w:color="auto" w:sz="8" w:space="0"/>
            </w:tcBorders>
            <w:noWrap w:val="0"/>
            <w:vAlign w:val="center"/>
          </w:tcPr>
          <w:p w14:paraId="6441CF06">
            <w:pPr>
              <w:spacing w:line="240" w:lineRule="auto"/>
              <w:jc w:val="center"/>
              <w:rPr>
                <w:rFonts w:hint="default" w:ascii="Times New Roman" w:hAnsi="Times New Roman" w:eastAsia="新宋体" w:cs="Times New Roman"/>
                <w:color w:val="auto"/>
                <w:sz w:val="28"/>
                <w:szCs w:val="28"/>
                <w:highlight w:val="none"/>
              </w:rPr>
            </w:pPr>
            <w:r>
              <w:rPr>
                <w:rFonts w:hint="default" w:ascii="Times New Roman" w:hAnsi="Times New Roman" w:eastAsia="新宋体" w:cs="Times New Roman"/>
                <w:b w:val="0"/>
                <w:bCs w:val="0"/>
                <w:color w:val="auto"/>
                <w:sz w:val="24"/>
                <w:szCs w:val="24"/>
                <w:highlight w:val="none"/>
              </w:rPr>
              <w:t>---------- 报告结束 ----------</w:t>
            </w:r>
          </w:p>
        </w:tc>
      </w:tr>
    </w:tbl>
    <w:p w14:paraId="6A45D349">
      <w:pPr>
        <w:rPr>
          <w:rFonts w:hint="default" w:ascii="Times New Roman" w:hAnsi="Times New Roman" w:eastAsia="宋体" w:cs="Times New Roman"/>
          <w:color w:val="auto"/>
          <w:spacing w:val="20"/>
          <w:sz w:val="24"/>
          <w:szCs w:val="24"/>
          <w:u w:val="none"/>
          <w:lang w:val="en-US" w:eastAsia="zh-CN"/>
        </w:rPr>
      </w:pPr>
    </w:p>
    <w:sectPr>
      <w:headerReference r:id="rId4" w:type="default"/>
      <w:footerReference r:id="rId5" w:type="default"/>
      <w:pgSz w:w="11906" w:h="16838"/>
      <w:pgMar w:top="1440" w:right="1417" w:bottom="1440" w:left="1417"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3DB69">
    <w:pPr>
      <w:pStyle w:val="3"/>
      <w:rPr>
        <w:rFonts w:hint="default"/>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0499AF">
                          <w:pPr>
                            <w:pStyle w:val="3"/>
                            <w:rPr>
                              <w:sz w:val="21"/>
                              <w:szCs w:val="32"/>
                            </w:rPr>
                          </w:pPr>
                          <w:r>
                            <w:rPr>
                              <w:sz w:val="21"/>
                              <w:szCs w:val="32"/>
                            </w:rPr>
                            <w:t xml:space="preserve">第 </w:t>
                          </w:r>
                          <w:r>
                            <w:rPr>
                              <w:sz w:val="21"/>
                              <w:szCs w:val="32"/>
                            </w:rPr>
                            <w:fldChar w:fldCharType="begin"/>
                          </w:r>
                          <w:r>
                            <w:rPr>
                              <w:sz w:val="21"/>
                              <w:szCs w:val="32"/>
                            </w:rPr>
                            <w:instrText xml:space="preserve"> PAGE  \* MERGEFORMAT </w:instrText>
                          </w:r>
                          <w:r>
                            <w:rPr>
                              <w:sz w:val="21"/>
                              <w:szCs w:val="32"/>
                            </w:rPr>
                            <w:fldChar w:fldCharType="separate"/>
                          </w:r>
                          <w:r>
                            <w:rPr>
                              <w:sz w:val="21"/>
                              <w:szCs w:val="32"/>
                            </w:rPr>
                            <w:t>1</w:t>
                          </w:r>
                          <w:r>
                            <w:rPr>
                              <w:sz w:val="21"/>
                              <w:szCs w:val="32"/>
                            </w:rPr>
                            <w:fldChar w:fldCharType="end"/>
                          </w:r>
                          <w:r>
                            <w:rPr>
                              <w:sz w:val="21"/>
                              <w:szCs w:val="32"/>
                            </w:rPr>
                            <w:t xml:space="preserve"> 页 共 </w:t>
                          </w:r>
                          <w:r>
                            <w:rPr>
                              <w:rFonts w:hint="eastAsia"/>
                              <w:sz w:val="21"/>
                              <w:szCs w:val="32"/>
                              <w:lang w:val="en-US" w:eastAsia="zh-CN"/>
                            </w:rPr>
                            <w:t>7</w:t>
                          </w:r>
                          <w:r>
                            <w:rPr>
                              <w:sz w:val="21"/>
                              <w:szCs w:val="32"/>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70499AF">
                    <w:pPr>
                      <w:pStyle w:val="3"/>
                      <w:rPr>
                        <w:sz w:val="21"/>
                        <w:szCs w:val="32"/>
                      </w:rPr>
                    </w:pPr>
                    <w:r>
                      <w:rPr>
                        <w:sz w:val="21"/>
                        <w:szCs w:val="32"/>
                      </w:rPr>
                      <w:t xml:space="preserve">第 </w:t>
                    </w:r>
                    <w:r>
                      <w:rPr>
                        <w:sz w:val="21"/>
                        <w:szCs w:val="32"/>
                      </w:rPr>
                      <w:fldChar w:fldCharType="begin"/>
                    </w:r>
                    <w:r>
                      <w:rPr>
                        <w:sz w:val="21"/>
                        <w:szCs w:val="32"/>
                      </w:rPr>
                      <w:instrText xml:space="preserve"> PAGE  \* MERGEFORMAT </w:instrText>
                    </w:r>
                    <w:r>
                      <w:rPr>
                        <w:sz w:val="21"/>
                        <w:szCs w:val="32"/>
                      </w:rPr>
                      <w:fldChar w:fldCharType="separate"/>
                    </w:r>
                    <w:r>
                      <w:rPr>
                        <w:sz w:val="21"/>
                        <w:szCs w:val="32"/>
                      </w:rPr>
                      <w:t>1</w:t>
                    </w:r>
                    <w:r>
                      <w:rPr>
                        <w:sz w:val="21"/>
                        <w:szCs w:val="32"/>
                      </w:rPr>
                      <w:fldChar w:fldCharType="end"/>
                    </w:r>
                    <w:r>
                      <w:rPr>
                        <w:sz w:val="21"/>
                        <w:szCs w:val="32"/>
                      </w:rPr>
                      <w:t xml:space="preserve"> 页 共 </w:t>
                    </w:r>
                    <w:r>
                      <w:rPr>
                        <w:rFonts w:hint="eastAsia"/>
                        <w:sz w:val="21"/>
                        <w:szCs w:val="32"/>
                        <w:lang w:val="en-US" w:eastAsia="zh-CN"/>
                      </w:rPr>
                      <w:t>7</w:t>
                    </w:r>
                    <w:r>
                      <w:rPr>
                        <w:sz w:val="21"/>
                        <w:szCs w:val="32"/>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5690B">
    <w:pPr>
      <w:pStyle w:val="4"/>
      <w:pBdr>
        <w:bottom w:val="none" w:color="auto" w:sz="0" w:space="1"/>
      </w:pBdr>
      <w:tabs>
        <w:tab w:val="left" w:pos="3435"/>
        <w:tab w:val="clear" w:pos="4153"/>
      </w:tabs>
      <w:ind w:firstLine="720" w:firstLineChars="400"/>
      <w:jc w:val="left"/>
      <w:rPr>
        <w:rFonts w:hint="default"/>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3B1D6">
    <w:pPr>
      <w:pStyle w:val="4"/>
      <w:rPr>
        <w:rFonts w:hint="default"/>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mNDMxZDY5MWI3ZjUzODI2NzQ4YjBkMWYzZGQyOGEifQ=="/>
  </w:docVars>
  <w:rsids>
    <w:rsidRoot w:val="00000000"/>
    <w:rsid w:val="00335D54"/>
    <w:rsid w:val="017D0112"/>
    <w:rsid w:val="03667CDC"/>
    <w:rsid w:val="039A52FC"/>
    <w:rsid w:val="03D95973"/>
    <w:rsid w:val="03E868D9"/>
    <w:rsid w:val="046C757E"/>
    <w:rsid w:val="04E91183"/>
    <w:rsid w:val="050C0FFB"/>
    <w:rsid w:val="050F2D3E"/>
    <w:rsid w:val="053E3886"/>
    <w:rsid w:val="059D1F47"/>
    <w:rsid w:val="05BE1FE7"/>
    <w:rsid w:val="05C667F2"/>
    <w:rsid w:val="05F13BD8"/>
    <w:rsid w:val="061052AF"/>
    <w:rsid w:val="0737768A"/>
    <w:rsid w:val="075C5D77"/>
    <w:rsid w:val="07B91271"/>
    <w:rsid w:val="08181F19"/>
    <w:rsid w:val="08536A17"/>
    <w:rsid w:val="088D69A2"/>
    <w:rsid w:val="08AD5855"/>
    <w:rsid w:val="091B7B5E"/>
    <w:rsid w:val="092A783B"/>
    <w:rsid w:val="09E76380"/>
    <w:rsid w:val="0B7854AB"/>
    <w:rsid w:val="0B7E1FBC"/>
    <w:rsid w:val="0B9B46FF"/>
    <w:rsid w:val="0BD60992"/>
    <w:rsid w:val="0CB60913"/>
    <w:rsid w:val="0D0D6178"/>
    <w:rsid w:val="0DB66F7D"/>
    <w:rsid w:val="0DFF2F7C"/>
    <w:rsid w:val="0EFD5385"/>
    <w:rsid w:val="0F0D60B3"/>
    <w:rsid w:val="112072BC"/>
    <w:rsid w:val="11D74955"/>
    <w:rsid w:val="11F36B8A"/>
    <w:rsid w:val="12017C76"/>
    <w:rsid w:val="12D93B3B"/>
    <w:rsid w:val="13537125"/>
    <w:rsid w:val="138F19F9"/>
    <w:rsid w:val="13BC03F3"/>
    <w:rsid w:val="140421EF"/>
    <w:rsid w:val="1438682C"/>
    <w:rsid w:val="14725789"/>
    <w:rsid w:val="152964C1"/>
    <w:rsid w:val="15370801"/>
    <w:rsid w:val="1538565D"/>
    <w:rsid w:val="157E3310"/>
    <w:rsid w:val="1632631B"/>
    <w:rsid w:val="167B7BCC"/>
    <w:rsid w:val="170914CD"/>
    <w:rsid w:val="186B175A"/>
    <w:rsid w:val="189C1D14"/>
    <w:rsid w:val="193B21B0"/>
    <w:rsid w:val="1A050D51"/>
    <w:rsid w:val="1B437E4C"/>
    <w:rsid w:val="1B7807B3"/>
    <w:rsid w:val="1C9F0025"/>
    <w:rsid w:val="1CF04F54"/>
    <w:rsid w:val="1D647DEC"/>
    <w:rsid w:val="1DA305F2"/>
    <w:rsid w:val="1DBA0969"/>
    <w:rsid w:val="1F387ADD"/>
    <w:rsid w:val="1F6869B3"/>
    <w:rsid w:val="2090661D"/>
    <w:rsid w:val="20DD2ECA"/>
    <w:rsid w:val="231E5355"/>
    <w:rsid w:val="23D67EEB"/>
    <w:rsid w:val="23DC24ED"/>
    <w:rsid w:val="24082954"/>
    <w:rsid w:val="249A4AF1"/>
    <w:rsid w:val="2511445C"/>
    <w:rsid w:val="258236BF"/>
    <w:rsid w:val="259D0E7A"/>
    <w:rsid w:val="25F653B0"/>
    <w:rsid w:val="267B49D9"/>
    <w:rsid w:val="268D3EE7"/>
    <w:rsid w:val="269B53C5"/>
    <w:rsid w:val="26AD0557"/>
    <w:rsid w:val="26C01DDE"/>
    <w:rsid w:val="26E33C5B"/>
    <w:rsid w:val="271F0DCC"/>
    <w:rsid w:val="27E3096D"/>
    <w:rsid w:val="28DE09FF"/>
    <w:rsid w:val="2955389A"/>
    <w:rsid w:val="298962E5"/>
    <w:rsid w:val="29AA0C72"/>
    <w:rsid w:val="29D43D3B"/>
    <w:rsid w:val="2ADC7519"/>
    <w:rsid w:val="2AF2576B"/>
    <w:rsid w:val="2BF95684"/>
    <w:rsid w:val="2D323289"/>
    <w:rsid w:val="2D412A32"/>
    <w:rsid w:val="2D71643F"/>
    <w:rsid w:val="2E7E6B76"/>
    <w:rsid w:val="2EC42DBC"/>
    <w:rsid w:val="2EEA1636"/>
    <w:rsid w:val="2EF82C17"/>
    <w:rsid w:val="2F0237F4"/>
    <w:rsid w:val="2F294938"/>
    <w:rsid w:val="2FBC606B"/>
    <w:rsid w:val="2FC81FF3"/>
    <w:rsid w:val="31171D14"/>
    <w:rsid w:val="311C0032"/>
    <w:rsid w:val="317D2050"/>
    <w:rsid w:val="328C6AA4"/>
    <w:rsid w:val="32E948BC"/>
    <w:rsid w:val="33741854"/>
    <w:rsid w:val="356117AB"/>
    <w:rsid w:val="35697C93"/>
    <w:rsid w:val="3589141A"/>
    <w:rsid w:val="35EB5C31"/>
    <w:rsid w:val="387827FD"/>
    <w:rsid w:val="390F4525"/>
    <w:rsid w:val="397B1BBE"/>
    <w:rsid w:val="39882B11"/>
    <w:rsid w:val="3A4D5C75"/>
    <w:rsid w:val="3AB3103A"/>
    <w:rsid w:val="3B1C6DA5"/>
    <w:rsid w:val="3BF7740B"/>
    <w:rsid w:val="3C2E2D6B"/>
    <w:rsid w:val="3CB16EF6"/>
    <w:rsid w:val="3CC60E08"/>
    <w:rsid w:val="3CD35620"/>
    <w:rsid w:val="3CFB3FAF"/>
    <w:rsid w:val="3D1709BF"/>
    <w:rsid w:val="3D1E4B3E"/>
    <w:rsid w:val="3DD21E5B"/>
    <w:rsid w:val="3E5D6A45"/>
    <w:rsid w:val="3F2150C3"/>
    <w:rsid w:val="3FEF7EC2"/>
    <w:rsid w:val="40621503"/>
    <w:rsid w:val="406A522E"/>
    <w:rsid w:val="416219AA"/>
    <w:rsid w:val="41F977AA"/>
    <w:rsid w:val="44623562"/>
    <w:rsid w:val="450C3BFA"/>
    <w:rsid w:val="45E10929"/>
    <w:rsid w:val="46267BD4"/>
    <w:rsid w:val="46340A1B"/>
    <w:rsid w:val="46B8390E"/>
    <w:rsid w:val="476279C5"/>
    <w:rsid w:val="47DF02EA"/>
    <w:rsid w:val="484A7025"/>
    <w:rsid w:val="48955145"/>
    <w:rsid w:val="49713D33"/>
    <w:rsid w:val="49E70E16"/>
    <w:rsid w:val="4A2B0BC0"/>
    <w:rsid w:val="4A6E3785"/>
    <w:rsid w:val="4AC36D24"/>
    <w:rsid w:val="4B680A18"/>
    <w:rsid w:val="4B957817"/>
    <w:rsid w:val="4D8E6E17"/>
    <w:rsid w:val="4E4176A0"/>
    <w:rsid w:val="4E517DE0"/>
    <w:rsid w:val="4E583AB2"/>
    <w:rsid w:val="4F127DE3"/>
    <w:rsid w:val="4F517859"/>
    <w:rsid w:val="4FC375C2"/>
    <w:rsid w:val="4FD93B94"/>
    <w:rsid w:val="4FEA6BDD"/>
    <w:rsid w:val="4FF572E4"/>
    <w:rsid w:val="4FFB75B0"/>
    <w:rsid w:val="50F11EF6"/>
    <w:rsid w:val="51601B77"/>
    <w:rsid w:val="51C25294"/>
    <w:rsid w:val="52974D1F"/>
    <w:rsid w:val="53FB51A3"/>
    <w:rsid w:val="53FB7296"/>
    <w:rsid w:val="541F321E"/>
    <w:rsid w:val="552463D8"/>
    <w:rsid w:val="555006AA"/>
    <w:rsid w:val="55863B66"/>
    <w:rsid w:val="55E22A9E"/>
    <w:rsid w:val="560836E9"/>
    <w:rsid w:val="560A66C5"/>
    <w:rsid w:val="561922FD"/>
    <w:rsid w:val="56262180"/>
    <w:rsid w:val="573F4678"/>
    <w:rsid w:val="57D22653"/>
    <w:rsid w:val="57D4138A"/>
    <w:rsid w:val="58F237C1"/>
    <w:rsid w:val="59913F62"/>
    <w:rsid w:val="5A870A12"/>
    <w:rsid w:val="5ABF3C1B"/>
    <w:rsid w:val="5B465534"/>
    <w:rsid w:val="5B6509A7"/>
    <w:rsid w:val="5B6512D8"/>
    <w:rsid w:val="5B7076B3"/>
    <w:rsid w:val="5CB40820"/>
    <w:rsid w:val="5D0D1B4D"/>
    <w:rsid w:val="5D261909"/>
    <w:rsid w:val="5D537A94"/>
    <w:rsid w:val="5D9E7B12"/>
    <w:rsid w:val="5DC2271C"/>
    <w:rsid w:val="5DF57580"/>
    <w:rsid w:val="5E5B7285"/>
    <w:rsid w:val="5F3876D3"/>
    <w:rsid w:val="5F751F44"/>
    <w:rsid w:val="5FAB3BA8"/>
    <w:rsid w:val="5FDC20FE"/>
    <w:rsid w:val="60E627D5"/>
    <w:rsid w:val="61B848CC"/>
    <w:rsid w:val="61E17D65"/>
    <w:rsid w:val="6207595E"/>
    <w:rsid w:val="628A3BA1"/>
    <w:rsid w:val="62942AD0"/>
    <w:rsid w:val="63AB5662"/>
    <w:rsid w:val="64602134"/>
    <w:rsid w:val="647E2E1F"/>
    <w:rsid w:val="64BF1108"/>
    <w:rsid w:val="657035AD"/>
    <w:rsid w:val="658B1682"/>
    <w:rsid w:val="65A13E33"/>
    <w:rsid w:val="661D684F"/>
    <w:rsid w:val="66692659"/>
    <w:rsid w:val="66AB0941"/>
    <w:rsid w:val="684E2FE5"/>
    <w:rsid w:val="687C7170"/>
    <w:rsid w:val="690334B8"/>
    <w:rsid w:val="69153465"/>
    <w:rsid w:val="692171B1"/>
    <w:rsid w:val="6AC4401D"/>
    <w:rsid w:val="6B3D7113"/>
    <w:rsid w:val="6B48258A"/>
    <w:rsid w:val="6B6E0412"/>
    <w:rsid w:val="6B9C029A"/>
    <w:rsid w:val="6BA039AA"/>
    <w:rsid w:val="6DA03917"/>
    <w:rsid w:val="6E952D86"/>
    <w:rsid w:val="6F0C507B"/>
    <w:rsid w:val="6FCC5F54"/>
    <w:rsid w:val="715326DF"/>
    <w:rsid w:val="717B1332"/>
    <w:rsid w:val="727F3B25"/>
    <w:rsid w:val="7282182C"/>
    <w:rsid w:val="730E2DAD"/>
    <w:rsid w:val="733A51AD"/>
    <w:rsid w:val="734D324A"/>
    <w:rsid w:val="73EF0CDE"/>
    <w:rsid w:val="74400A65"/>
    <w:rsid w:val="74A301A9"/>
    <w:rsid w:val="74A34F27"/>
    <w:rsid w:val="74DF7CF3"/>
    <w:rsid w:val="755E6A0F"/>
    <w:rsid w:val="76675F31"/>
    <w:rsid w:val="79370265"/>
    <w:rsid w:val="793A0224"/>
    <w:rsid w:val="79C019D4"/>
    <w:rsid w:val="79FD6EA9"/>
    <w:rsid w:val="7A597014"/>
    <w:rsid w:val="7CDE0DDE"/>
    <w:rsid w:val="7D890AA1"/>
    <w:rsid w:val="7DE074E9"/>
    <w:rsid w:val="7DF45B03"/>
    <w:rsid w:val="7E377BAD"/>
    <w:rsid w:val="7EEB5470"/>
    <w:rsid w:val="7F8961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autoRedefine/>
    <w:qFormat/>
    <w:uiPriority w:val="0"/>
    <w:pPr>
      <w:tabs>
        <w:tab w:val="right" w:leader="dot" w:pos="8975"/>
      </w:tabs>
      <w:spacing w:line="360" w:lineRule="auto"/>
      <w:jc w:val="left"/>
    </w:pPr>
    <w:rPr>
      <w:b/>
      <w:bCs/>
      <w:caps/>
      <w:sz w:val="24"/>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autoRedefine/>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695</Words>
  <Characters>805</Characters>
  <Lines>0</Lines>
  <Paragraphs>0</Paragraphs>
  <TotalTime>15</TotalTime>
  <ScaleCrop>false</ScaleCrop>
  <LinksUpToDate>false</LinksUpToDate>
  <CharactersWithSpaces>891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2020-09-18T07:03:00Z</dcterms:created>
  <dc:creator>zz</dc:creator>
  <cp:lastModifiedBy>WPS_1590573934</cp:lastModifiedBy>
  <cp:lastPrinted>2024-11-13T06:30:00Z</cp:lastPrinted>
  <dcterms:modified xsi:type="dcterms:W3CDTF">2024-11-25T02:57:23Z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7F8DCD772B604CB6B255D94685375646_13</vt:lpwstr>
  </property>
</Properties>
</file>