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hint="default" w:ascii="Times New Roman" w:hAnsi="Times New Roman" w:eastAsia="仿宋" w:cs="Times New Roman"/>
          <w:sz w:val="30"/>
          <w:szCs w:val="30"/>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hint="default" w:ascii="Times New Roman" w:hAnsi="Times New Roman" w:eastAsia="仿宋" w:cs="Times New Roman"/>
          <w:sz w:val="30"/>
          <w:szCs w:val="30"/>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安县环开〔202</w:t>
      </w:r>
      <w:r>
        <w:rPr>
          <w:rFonts w:hint="eastAsia"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w:t>
      </w:r>
      <w:r>
        <w:rPr>
          <w:rFonts w:hint="eastAsia" w:ascii="Times New Roman" w:hAnsi="Times New Roman" w:eastAsia="仿宋" w:cs="Times New Roman"/>
          <w:color w:val="auto"/>
          <w:sz w:val="32"/>
          <w:szCs w:val="32"/>
          <w:lang w:val="en-US" w:eastAsia="zh-CN"/>
        </w:rPr>
        <w:t>10</w:t>
      </w:r>
      <w:r>
        <w:rPr>
          <w:rFonts w:hint="default" w:ascii="Times New Roman" w:hAnsi="Times New Roman" w:eastAsia="仿宋" w:cs="Times New Roman"/>
          <w:color w:val="auto"/>
          <w:sz w:val="32"/>
          <w:szCs w:val="32"/>
        </w:rPr>
        <w:t>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cs="Times New Roman"/>
          <w:b/>
          <w:sz w:val="36"/>
          <w:szCs w:val="36"/>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安阳市生态环境局安阳县分局</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关于安阳</w:t>
      </w:r>
      <w:r>
        <w:rPr>
          <w:rFonts w:hint="eastAsia" w:ascii="Times New Roman" w:hAnsi="Times New Roman" w:eastAsia="方正小标宋简体" w:cs="Times New Roman"/>
          <w:bCs/>
          <w:sz w:val="44"/>
          <w:szCs w:val="44"/>
          <w:lang w:eastAsia="zh-CN"/>
        </w:rPr>
        <w:t>市</w:t>
      </w:r>
      <w:r>
        <w:rPr>
          <w:rFonts w:hint="default" w:ascii="Times New Roman" w:hAnsi="Times New Roman" w:eastAsia="方正小标宋简体" w:cs="Times New Roman"/>
          <w:bCs/>
          <w:sz w:val="44"/>
          <w:szCs w:val="44"/>
        </w:rPr>
        <w:t>凯恩光电科技有限公司</w:t>
      </w:r>
      <w:r>
        <w:rPr>
          <w:rFonts w:hint="default" w:ascii="Times New Roman" w:hAnsi="Times New Roman" w:eastAsia="方正小标宋简体" w:cs="Times New Roman"/>
          <w:bCs/>
          <w:sz w:val="44"/>
          <w:szCs w:val="44"/>
          <w:lang w:eastAsia="zh-CN"/>
        </w:rPr>
        <w:t>手机镜片玻璃面板项目</w:t>
      </w:r>
      <w:r>
        <w:rPr>
          <w:rFonts w:hint="default" w:ascii="Times New Roman" w:hAnsi="Times New Roman" w:eastAsia="方正小标宋简体" w:cs="Times New Roman"/>
          <w:bCs/>
          <w:spacing w:val="11"/>
          <w:sz w:val="44"/>
          <w:szCs w:val="44"/>
        </w:rPr>
        <w:t>环境影响报告表的</w:t>
      </w:r>
      <w:r>
        <w:rPr>
          <w:rFonts w:hint="default" w:ascii="Times New Roman" w:hAnsi="Times New Roman" w:eastAsia="方正小标宋简体" w:cs="Times New Roman"/>
          <w:bCs/>
          <w:spacing w:val="11"/>
          <w:sz w:val="44"/>
          <w:szCs w:val="44"/>
          <w:lang w:eastAsia="zh-CN"/>
        </w:rPr>
        <w:t>批</w:t>
      </w:r>
      <w:r>
        <w:rPr>
          <w:rFonts w:hint="default" w:ascii="Times New Roman" w:hAnsi="Times New Roman" w:eastAsia="方正小标宋简体" w:cs="Times New Roman"/>
          <w:bCs/>
          <w:spacing w:val="11"/>
          <w:sz w:val="44"/>
          <w:szCs w:val="44"/>
        </w:rPr>
        <w:t>复</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 w:cs="Times New Roman"/>
          <w:spacing w:val="-34"/>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textAlignment w:val="auto"/>
        <w:rPr>
          <w:rFonts w:hint="default" w:ascii="Times New Roman" w:hAnsi="Times New Roman" w:eastAsia="仿宋" w:cs="Times New Roman"/>
          <w:bCs/>
          <w:color w:val="000000"/>
          <w:sz w:val="32"/>
          <w:szCs w:val="32"/>
        </w:rPr>
      </w:pPr>
      <w:r>
        <w:rPr>
          <w:rFonts w:hint="default" w:ascii="Times New Roman" w:hAnsi="Times New Roman" w:eastAsia="仿宋" w:cs="Times New Roman"/>
          <w:color w:val="000000"/>
          <w:sz w:val="32"/>
          <w:szCs w:val="32"/>
        </w:rPr>
        <w:t>安阳</w:t>
      </w:r>
      <w:r>
        <w:rPr>
          <w:rFonts w:hint="eastAsia" w:ascii="Times New Roman" w:hAnsi="Times New Roman" w:eastAsia="仿宋" w:cs="Times New Roman"/>
          <w:color w:val="000000"/>
          <w:sz w:val="32"/>
          <w:szCs w:val="32"/>
          <w:lang w:eastAsia="zh-CN"/>
        </w:rPr>
        <w:t>市</w:t>
      </w:r>
      <w:r>
        <w:rPr>
          <w:rFonts w:hint="default" w:ascii="Times New Roman" w:hAnsi="Times New Roman" w:eastAsia="仿宋" w:cs="Times New Roman"/>
          <w:color w:val="000000"/>
          <w:sz w:val="32"/>
          <w:szCs w:val="32"/>
        </w:rPr>
        <w:t>凯恩光电科技有限公司：</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你单位（91410522MAE7288614）报送的由</w:t>
      </w:r>
      <w:r>
        <w:rPr>
          <w:rFonts w:hint="eastAsia" w:ascii="Times New Roman" w:hAnsi="Times New Roman" w:eastAsia="仿宋" w:cs="Times New Roman"/>
          <w:color w:val="auto"/>
          <w:sz w:val="32"/>
          <w:szCs w:val="32"/>
          <w:lang w:eastAsia="zh-CN"/>
        </w:rPr>
        <w:t>河南丛宇环保科技有限公司</w:t>
      </w:r>
      <w:r>
        <w:rPr>
          <w:rFonts w:hint="default" w:ascii="Times New Roman" w:hAnsi="Times New Roman" w:eastAsia="仿宋" w:cs="Times New Roman"/>
          <w:color w:val="auto"/>
          <w:sz w:val="32"/>
          <w:szCs w:val="32"/>
        </w:rPr>
        <w:t>编制完成的《安阳</w:t>
      </w:r>
      <w:r>
        <w:rPr>
          <w:rFonts w:hint="eastAsia" w:ascii="Times New Roman" w:hAnsi="Times New Roman" w:eastAsia="仿宋" w:cs="Times New Roman"/>
          <w:color w:val="auto"/>
          <w:sz w:val="32"/>
          <w:szCs w:val="32"/>
          <w:lang w:eastAsia="zh-CN"/>
        </w:rPr>
        <w:t>市</w:t>
      </w:r>
      <w:r>
        <w:rPr>
          <w:rFonts w:hint="default" w:ascii="Times New Roman" w:hAnsi="Times New Roman" w:eastAsia="仿宋" w:cs="Times New Roman"/>
          <w:color w:val="auto"/>
          <w:sz w:val="32"/>
          <w:szCs w:val="32"/>
        </w:rPr>
        <w:t>凯恩光电科技有限公司手机镜片玻璃面板项目环境影响报告表》（以下简称《报告表》）收悉。该项目审批事项在安阳县网站公示期满。根据《中华人民共和国环境保护法》第十九条、《中华人民共和国行政许可法》第三十八条、《中华人民共和国环境影响评价法》第二十二条、《建设项目环境保护管理条例》第九条第二款等法律法规规定，经研究，批复如下：</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FF"/>
          <w:kern w:val="2"/>
          <w:sz w:val="32"/>
          <w:szCs w:val="32"/>
          <w:lang w:val="en-US" w:eastAsia="zh-CN" w:bidi="ar-SA"/>
        </w:rPr>
      </w:pPr>
      <w:r>
        <w:rPr>
          <w:rFonts w:hint="default" w:ascii="Times New Roman" w:hAnsi="Times New Roman" w:eastAsia="仿宋" w:cs="Times New Roman"/>
          <w:color w:val="000000"/>
          <w:kern w:val="2"/>
          <w:sz w:val="32"/>
          <w:szCs w:val="32"/>
          <w:lang w:val="en-US" w:eastAsia="zh-CN" w:bidi="ar-SA"/>
        </w:rPr>
        <w:t>一、安阳</w:t>
      </w:r>
      <w:r>
        <w:rPr>
          <w:rFonts w:hint="eastAsia" w:ascii="Times New Roman" w:hAnsi="Times New Roman" w:eastAsia="仿宋" w:cs="Times New Roman"/>
          <w:color w:val="000000"/>
          <w:kern w:val="2"/>
          <w:sz w:val="32"/>
          <w:szCs w:val="32"/>
          <w:lang w:val="en-US" w:eastAsia="zh-CN" w:bidi="ar-SA"/>
        </w:rPr>
        <w:t>市</w:t>
      </w:r>
      <w:r>
        <w:rPr>
          <w:rFonts w:hint="default" w:ascii="Times New Roman" w:hAnsi="Times New Roman" w:eastAsia="仿宋" w:cs="Times New Roman"/>
          <w:color w:val="000000"/>
          <w:kern w:val="2"/>
          <w:sz w:val="32"/>
          <w:szCs w:val="32"/>
          <w:lang w:val="en-US" w:eastAsia="zh-CN" w:bidi="ar-SA"/>
        </w:rPr>
        <w:t>凯恩光电科技有限公司手机镜片玻璃面板项目</w:t>
      </w:r>
      <w:r>
        <w:rPr>
          <w:rFonts w:hint="eastAsia" w:ascii="Times New Roman" w:hAnsi="Times New Roman" w:eastAsia="仿宋" w:cs="Times New Roman"/>
          <w:color w:val="000000"/>
          <w:kern w:val="2"/>
          <w:sz w:val="32"/>
          <w:szCs w:val="32"/>
          <w:lang w:val="en-US" w:eastAsia="zh-CN" w:bidi="ar-SA"/>
        </w:rPr>
        <w:t>，</w:t>
      </w:r>
      <w:r>
        <w:rPr>
          <w:rFonts w:hint="default" w:ascii="Times New Roman" w:hAnsi="Times New Roman" w:eastAsia="仿宋" w:cs="Times New Roman"/>
          <w:color w:val="000000"/>
          <w:kern w:val="2"/>
          <w:sz w:val="32"/>
          <w:szCs w:val="32"/>
          <w:lang w:val="en-US" w:eastAsia="zh-CN" w:bidi="ar-SA"/>
        </w:rPr>
        <w:t>位于安阳市安阳县高庄镇辛瓦路与工安路交叉口创业创新中心</w:t>
      </w:r>
      <w:r>
        <w:rPr>
          <w:rFonts w:hint="eastAsia" w:ascii="Times New Roman" w:hAnsi="Times New Roman" w:eastAsia="仿宋" w:cs="Times New Roman"/>
          <w:color w:val="000000"/>
          <w:kern w:val="2"/>
          <w:sz w:val="32"/>
          <w:szCs w:val="32"/>
          <w:lang w:val="en-US" w:eastAsia="zh-CN" w:bidi="ar-SA"/>
        </w:rPr>
        <w:t>6</w:t>
      </w:r>
      <w:r>
        <w:rPr>
          <w:rFonts w:hint="default" w:ascii="Times New Roman" w:hAnsi="Times New Roman" w:eastAsia="仿宋" w:cs="Times New Roman"/>
          <w:color w:val="000000"/>
          <w:kern w:val="2"/>
          <w:sz w:val="32"/>
          <w:szCs w:val="32"/>
          <w:lang w:val="en-US" w:eastAsia="zh-CN" w:bidi="ar-SA"/>
        </w:rPr>
        <w:t>号厂房</w:t>
      </w:r>
      <w:r>
        <w:rPr>
          <w:rFonts w:hint="default"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lang w:eastAsia="zh-CN"/>
        </w:rPr>
        <w:t>项目拟投资25000万元建设手机镜片玻璃面板项目，年生产规模为360万片。</w:t>
      </w:r>
      <w:r>
        <w:rPr>
          <w:rFonts w:hint="eastAsia" w:ascii="Times New Roman" w:hAnsi="Times New Roman" w:eastAsia="仿宋" w:cs="Times New Roman"/>
          <w:color w:val="auto"/>
          <w:sz w:val="32"/>
          <w:szCs w:val="32"/>
          <w:lang w:eastAsia="zh-CN"/>
        </w:rPr>
        <w:t>主要生产工艺：玻璃基板→开料→清洗→</w:t>
      </w:r>
      <w:r>
        <w:rPr>
          <w:rFonts w:hint="default" w:ascii="Times New Roman" w:hAnsi="Times New Roman" w:eastAsia="仿宋" w:cs="Times New Roman"/>
          <w:color w:val="auto"/>
          <w:sz w:val="32"/>
          <w:szCs w:val="32"/>
          <w:lang w:eastAsia="zh-CN"/>
        </w:rPr>
        <w:t>CNC</w:t>
      </w:r>
      <w:r>
        <w:rPr>
          <w:rFonts w:hint="eastAsia" w:ascii="Times New Roman" w:hAnsi="Times New Roman" w:eastAsia="仿宋" w:cs="Times New Roman"/>
          <w:color w:val="auto"/>
          <w:sz w:val="32"/>
          <w:szCs w:val="32"/>
          <w:lang w:eastAsia="zh-CN"/>
        </w:rPr>
        <w:t>加工→抛光→清洗→检验→钢化→清洗→烘干→丝印→烘干→清洗→覆膜→包装，</w:t>
      </w:r>
      <w:r>
        <w:rPr>
          <w:rFonts w:hint="default" w:ascii="Times New Roman" w:hAnsi="Times New Roman" w:eastAsia="仿宋" w:cs="Times New Roman"/>
          <w:color w:val="auto"/>
          <w:sz w:val="32"/>
          <w:szCs w:val="32"/>
          <w:lang w:eastAsia="zh-CN"/>
        </w:rPr>
        <w:t>主要生产设备</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eastAsia="zh-CN"/>
        </w:rPr>
        <w:t>开料机、CNC自动精雕机、扫光机、超声波清洗机、EDI纯水机、钢化炉、印刷机、烘干箱、隧道炉、包装覆膜机、空压机、真空泵、全自动二次元检测线、晒网机等</w:t>
      </w:r>
      <w:r>
        <w:rPr>
          <w:rFonts w:hint="default" w:ascii="Times New Roman" w:hAnsi="Times New Roman" w:eastAsia="仿宋" w:cs="Times New Roman"/>
          <w:color w:val="auto"/>
          <w:kern w:val="2"/>
          <w:sz w:val="32"/>
          <w:szCs w:val="32"/>
          <w:lang w:val="en-US" w:eastAsia="zh-CN" w:bidi="ar-SA"/>
        </w:rPr>
        <w:t>，占地面积为3993.02m</w:t>
      </w:r>
      <w:r>
        <w:rPr>
          <w:rFonts w:hint="default" w:ascii="Times New Roman" w:hAnsi="Times New Roman" w:eastAsia="仿宋" w:cs="Times New Roman"/>
          <w:color w:val="auto"/>
          <w:kern w:val="2"/>
          <w:sz w:val="32"/>
          <w:szCs w:val="32"/>
          <w:vertAlign w:val="superscript"/>
          <w:lang w:val="en-US" w:eastAsia="zh-CN" w:bidi="ar-SA"/>
        </w:rPr>
        <w:t>2</w:t>
      </w:r>
      <w:r>
        <w:rPr>
          <w:rFonts w:hint="default" w:ascii="Times New Roman" w:hAnsi="Times New Roman" w:eastAsia="仿宋" w:cs="Times New Roman"/>
          <w:color w:val="auto"/>
          <w:kern w:val="2"/>
          <w:sz w:val="32"/>
          <w:szCs w:val="32"/>
          <w:vertAlign w:val="baseline"/>
          <w:lang w:val="en-US" w:eastAsia="zh-CN" w:bidi="ar-SA"/>
        </w:rPr>
        <w:t>。</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二、经审查，该《报告表》内容符合国家有关法律法规要求和建设项目环境管理规定，我局批准该《报告表》，原则同意你单位按照《报告表》所列项目的建设内容和生态环境保护措施进行建设。</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三、你单位应向社会公众主动公开批准的《报告表》，并接受相关方的垂询。</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四、你单位应全面落实《报告表》提出的各项生态环境保护措施，确保各项污染物达标排放。</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（一）向设计单位提供《报告表》和本批复文件，确保项目设计符合环境保护设计规范要求，落实防治环境污染和生态破坏的措施。</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（二）依据《报告表》和本批复文件，对项目建设过程中产生的废水、废气、固体废物、噪声等污染，以及因施工对自然、生态环境造成的破坏，采取相应的防治措施。</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（三）项目建成运行时，外排污染物应满足以下要求：</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color w:val="auto"/>
          <w:sz w:val="32"/>
          <w:szCs w:val="32"/>
        </w:rPr>
        <w:t>１、废气。</w:t>
      </w:r>
      <w:r>
        <w:rPr>
          <w:rFonts w:hint="default" w:ascii="Times New Roman" w:hAnsi="Times New Roman" w:eastAsia="仿宋" w:cs="Times New Roman"/>
          <w:color w:val="000000"/>
          <w:sz w:val="32"/>
          <w:szCs w:val="32"/>
          <w:lang w:eastAsia="zh-CN"/>
        </w:rPr>
        <w:t>原辅材料建设封闭的料库，所有物料不得露天存放，</w:t>
      </w:r>
      <w:r>
        <w:rPr>
          <w:rFonts w:hint="default" w:ascii="Times New Roman" w:hAnsi="Times New Roman" w:eastAsia="仿宋" w:cs="Times New Roman"/>
          <w:b w:val="0"/>
          <w:bCs w:val="0"/>
          <w:color w:val="000000"/>
          <w:sz w:val="32"/>
          <w:szCs w:val="32"/>
          <w:lang w:eastAsia="zh-CN"/>
        </w:rPr>
        <w:t>生产</w:t>
      </w:r>
      <w:r>
        <w:rPr>
          <w:rFonts w:hint="default" w:ascii="Times New Roman" w:hAnsi="Times New Roman" w:eastAsia="仿宋" w:cs="Times New Roman"/>
          <w:b w:val="0"/>
          <w:bCs w:val="0"/>
          <w:color w:val="000000"/>
          <w:sz w:val="32"/>
          <w:szCs w:val="32"/>
        </w:rPr>
        <w:t>加工在规范的厂房内进行</w:t>
      </w:r>
      <w:r>
        <w:rPr>
          <w:rFonts w:hint="default" w:ascii="Times New Roman" w:hAnsi="Times New Roman" w:eastAsia="仿宋" w:cs="Times New Roman"/>
          <w:b w:val="0"/>
          <w:bCs w:val="0"/>
          <w:color w:val="000000"/>
          <w:sz w:val="32"/>
          <w:szCs w:val="32"/>
          <w:lang w:eastAsia="zh-CN"/>
        </w:rPr>
        <w:t>。丝印、烘干</w:t>
      </w:r>
      <w:r>
        <w:rPr>
          <w:rFonts w:hint="eastAsia" w:ascii="Times New Roman" w:hAnsi="Times New Roman" w:eastAsia="仿宋" w:cs="Times New Roman"/>
          <w:b w:val="0"/>
          <w:bCs w:val="0"/>
          <w:color w:val="000000"/>
          <w:sz w:val="32"/>
          <w:szCs w:val="32"/>
          <w:lang w:eastAsia="zh-CN"/>
        </w:rPr>
        <w:t>、</w:t>
      </w:r>
      <w:r>
        <w:rPr>
          <w:rFonts w:hint="default" w:ascii="Times New Roman" w:hAnsi="Times New Roman" w:eastAsia="仿宋" w:cs="Times New Roman"/>
          <w:b w:val="0"/>
          <w:bCs w:val="0"/>
          <w:color w:val="000000"/>
          <w:sz w:val="32"/>
          <w:szCs w:val="32"/>
          <w:lang w:eastAsia="zh-CN"/>
        </w:rPr>
        <w:t>网版清洗废气</w:t>
      </w:r>
      <w:r>
        <w:rPr>
          <w:rFonts w:hint="eastAsia" w:ascii="Times New Roman" w:hAnsi="Times New Roman" w:eastAsia="仿宋" w:cs="Times New Roman"/>
          <w:b w:val="0"/>
          <w:bCs w:val="0"/>
          <w:color w:val="000000"/>
          <w:sz w:val="32"/>
          <w:szCs w:val="32"/>
          <w:lang w:eastAsia="zh-CN"/>
        </w:rPr>
        <w:t>和危废间废气采取集气罩</w:t>
      </w:r>
      <w:r>
        <w:rPr>
          <w:rFonts w:hint="eastAsia" w:ascii="Times New Roman" w:hAnsi="Times New Roman" w:eastAsia="仿宋" w:cs="Times New Roman"/>
          <w:b w:val="0"/>
          <w:bCs w:val="0"/>
          <w:color w:val="000000"/>
          <w:sz w:val="32"/>
          <w:szCs w:val="32"/>
          <w:lang w:val="en-US" w:eastAsia="zh-CN"/>
        </w:rPr>
        <w:t>/集气管道收集，经二级活性炭吸附处理后，通过1根26m高的排气筒排放。</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lang w:eastAsia="zh-CN"/>
        </w:rPr>
      </w:pPr>
      <w:r>
        <w:rPr>
          <w:rFonts w:hint="eastAsia" w:ascii="Times New Roman" w:hAnsi="Times New Roman" w:eastAsia="仿宋" w:cs="Times New Roman"/>
          <w:color w:val="000000"/>
          <w:sz w:val="32"/>
          <w:szCs w:val="32"/>
          <w:lang w:eastAsia="zh-CN"/>
        </w:rPr>
        <w:t>生产工艺</w:t>
      </w:r>
      <w:r>
        <w:rPr>
          <w:rFonts w:hint="default" w:ascii="Times New Roman" w:hAnsi="Times New Roman" w:eastAsia="仿宋" w:cs="Times New Roman"/>
          <w:color w:val="000000"/>
          <w:sz w:val="32"/>
          <w:szCs w:val="32"/>
          <w:lang w:eastAsia="zh-CN"/>
        </w:rPr>
        <w:t>废气非甲烷总烃</w:t>
      </w:r>
      <w:r>
        <w:rPr>
          <w:rFonts w:hint="eastAsia" w:ascii="Times New Roman" w:hAnsi="Times New Roman" w:eastAsia="仿宋" w:cs="Times New Roman"/>
          <w:color w:val="000000"/>
          <w:sz w:val="32"/>
          <w:szCs w:val="32"/>
          <w:lang w:eastAsia="zh-CN"/>
        </w:rPr>
        <w:t>执行</w:t>
      </w:r>
      <w:r>
        <w:rPr>
          <w:rFonts w:hint="default" w:ascii="Times New Roman" w:hAnsi="Times New Roman" w:eastAsia="仿宋" w:cs="Times New Roman"/>
          <w:color w:val="000000"/>
          <w:sz w:val="32"/>
          <w:szCs w:val="32"/>
          <w:lang w:eastAsia="zh-CN"/>
        </w:rPr>
        <w:t>《印刷工业挥发性有机物排放标准（DB41/1956-2020）》排放限值</w:t>
      </w:r>
      <w:r>
        <w:rPr>
          <w:rFonts w:hint="eastAsia" w:ascii="Times New Roman" w:hAnsi="Times New Roman" w:eastAsia="仿宋" w:cs="Times New Roman"/>
          <w:color w:val="000000"/>
          <w:sz w:val="32"/>
          <w:szCs w:val="32"/>
          <w:lang w:eastAsia="zh-CN"/>
        </w:rPr>
        <w:t>要求：有组织浓度40mg/m</w:t>
      </w:r>
      <w:r>
        <w:rPr>
          <w:rFonts w:hint="eastAsia" w:ascii="Times New Roman" w:hAnsi="Times New Roman" w:eastAsia="仿宋" w:cs="Times New Roman"/>
          <w:color w:val="000000"/>
          <w:sz w:val="32"/>
          <w:szCs w:val="32"/>
          <w:vertAlign w:val="superscript"/>
          <w:lang w:eastAsia="zh-CN"/>
        </w:rPr>
        <w:t>3</w:t>
      </w:r>
      <w:r>
        <w:rPr>
          <w:rFonts w:hint="eastAsia" w:ascii="Times New Roman" w:hAnsi="Times New Roman" w:eastAsia="仿宋" w:cs="Times New Roman"/>
          <w:color w:val="000000"/>
          <w:sz w:val="32"/>
          <w:szCs w:val="32"/>
          <w:lang w:eastAsia="zh-CN"/>
        </w:rPr>
        <w:t>、速率1kg/h，厂区内无组织监控点处1h平均浓度值6mg/m</w:t>
      </w:r>
      <w:r>
        <w:rPr>
          <w:rFonts w:hint="eastAsia" w:ascii="Times New Roman" w:hAnsi="Times New Roman" w:eastAsia="仿宋" w:cs="Times New Roman"/>
          <w:color w:val="000000"/>
          <w:sz w:val="32"/>
          <w:szCs w:val="32"/>
          <w:vertAlign w:val="superscript"/>
          <w:lang w:eastAsia="zh-CN"/>
        </w:rPr>
        <w:t>3</w:t>
      </w:r>
      <w:r>
        <w:rPr>
          <w:rFonts w:hint="eastAsia" w:ascii="Times New Roman" w:hAnsi="Times New Roman" w:eastAsia="仿宋" w:cs="Times New Roman"/>
          <w:color w:val="000000"/>
          <w:sz w:val="32"/>
          <w:szCs w:val="32"/>
          <w:lang w:eastAsia="zh-CN"/>
        </w:rPr>
        <w:t>、监控点处任意一次浓度值20mg/m</w:t>
      </w:r>
      <w:r>
        <w:rPr>
          <w:rFonts w:hint="eastAsia" w:ascii="Times New Roman" w:hAnsi="Times New Roman" w:eastAsia="仿宋" w:cs="Times New Roman"/>
          <w:color w:val="000000"/>
          <w:sz w:val="32"/>
          <w:szCs w:val="32"/>
          <w:vertAlign w:val="superscript"/>
          <w:lang w:eastAsia="zh-CN"/>
        </w:rPr>
        <w:t>3</w:t>
      </w:r>
      <w:r>
        <w:rPr>
          <w:rFonts w:hint="eastAsia" w:ascii="Times New Roman" w:hAnsi="Times New Roman" w:eastAsia="仿宋" w:cs="Times New Roman"/>
          <w:color w:val="000000"/>
          <w:sz w:val="32"/>
          <w:szCs w:val="32"/>
          <w:lang w:eastAsia="zh-CN"/>
        </w:rPr>
        <w:t>；</w:t>
      </w:r>
      <w:r>
        <w:rPr>
          <w:rFonts w:hint="default" w:ascii="Times New Roman" w:hAnsi="Times New Roman" w:eastAsia="仿宋" w:cs="Times New Roman"/>
          <w:color w:val="000000"/>
          <w:sz w:val="32"/>
          <w:szCs w:val="32"/>
          <w:lang w:eastAsia="zh-CN"/>
        </w:rPr>
        <w:t>危废间废气执行《大气污染物综合排放标准（GB16297</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eastAsia="zh-CN"/>
        </w:rPr>
        <w:t>1996）》中表2二级标准限值要求</w:t>
      </w:r>
      <w:r>
        <w:rPr>
          <w:rFonts w:hint="eastAsia" w:ascii="Times New Roman" w:hAnsi="Times New Roman" w:eastAsia="仿宋" w:cs="Times New Roman"/>
          <w:color w:val="000000"/>
          <w:sz w:val="32"/>
          <w:szCs w:val="32"/>
          <w:lang w:eastAsia="zh-CN"/>
        </w:rPr>
        <w:t>：</w:t>
      </w:r>
      <w:r>
        <w:rPr>
          <w:rFonts w:hint="eastAsia" w:ascii="Times New Roman" w:hAnsi="Times New Roman" w:eastAsia="仿宋" w:cs="Times New Roman"/>
          <w:color w:val="auto"/>
          <w:sz w:val="32"/>
          <w:szCs w:val="32"/>
          <w:lang w:eastAsia="zh-CN"/>
        </w:rPr>
        <w:t>浓度120mg/m</w:t>
      </w:r>
      <w:r>
        <w:rPr>
          <w:rFonts w:hint="eastAsia" w:ascii="Times New Roman" w:hAnsi="Times New Roman" w:eastAsia="仿宋" w:cs="Times New Roman"/>
          <w:color w:val="auto"/>
          <w:sz w:val="32"/>
          <w:szCs w:val="32"/>
          <w:vertAlign w:val="superscript"/>
          <w:lang w:eastAsia="zh-CN"/>
        </w:rPr>
        <w:t>3</w:t>
      </w:r>
      <w:r>
        <w:rPr>
          <w:rFonts w:hint="eastAsia" w:ascii="Times New Roman" w:hAnsi="Times New Roman" w:eastAsia="仿宋" w:cs="Times New Roman"/>
          <w:color w:val="auto"/>
          <w:sz w:val="32"/>
          <w:szCs w:val="32"/>
          <w:lang w:eastAsia="zh-CN"/>
        </w:rPr>
        <w:t>、速率32.6kg/h；由于危废间废气与</w:t>
      </w:r>
      <w:r>
        <w:rPr>
          <w:rFonts w:hint="default" w:ascii="Times New Roman" w:hAnsi="Times New Roman" w:eastAsia="仿宋" w:cs="Times New Roman"/>
          <w:b w:val="0"/>
          <w:bCs w:val="0"/>
          <w:color w:val="000000"/>
          <w:sz w:val="32"/>
          <w:szCs w:val="32"/>
          <w:lang w:eastAsia="zh-CN"/>
        </w:rPr>
        <w:t>丝印、烘干</w:t>
      </w:r>
      <w:r>
        <w:rPr>
          <w:rFonts w:hint="eastAsia" w:ascii="Times New Roman" w:hAnsi="Times New Roman" w:eastAsia="仿宋" w:cs="Times New Roman"/>
          <w:b w:val="0"/>
          <w:bCs w:val="0"/>
          <w:color w:val="000000"/>
          <w:sz w:val="32"/>
          <w:szCs w:val="32"/>
          <w:lang w:eastAsia="zh-CN"/>
        </w:rPr>
        <w:t>、</w:t>
      </w:r>
      <w:r>
        <w:rPr>
          <w:rFonts w:hint="default" w:ascii="Times New Roman" w:hAnsi="Times New Roman" w:eastAsia="仿宋" w:cs="Times New Roman"/>
          <w:b w:val="0"/>
          <w:bCs w:val="0"/>
          <w:color w:val="000000"/>
          <w:sz w:val="32"/>
          <w:szCs w:val="32"/>
          <w:lang w:eastAsia="zh-CN"/>
        </w:rPr>
        <w:t>网版清洗废气</w:t>
      </w:r>
      <w:r>
        <w:rPr>
          <w:rFonts w:hint="eastAsia" w:ascii="Times New Roman" w:hAnsi="Times New Roman" w:eastAsia="仿宋" w:cs="Times New Roman"/>
          <w:b w:val="0"/>
          <w:bCs w:val="0"/>
          <w:color w:val="000000"/>
          <w:sz w:val="32"/>
          <w:szCs w:val="32"/>
          <w:lang w:eastAsia="zh-CN"/>
        </w:rPr>
        <w:t>共用</w:t>
      </w:r>
      <w:r>
        <w:rPr>
          <w:rFonts w:hint="eastAsia" w:ascii="Times New Roman" w:hAnsi="Times New Roman" w:eastAsia="仿宋" w:cs="Times New Roman"/>
          <w:b w:val="0"/>
          <w:bCs w:val="0"/>
          <w:color w:val="000000"/>
          <w:sz w:val="32"/>
          <w:szCs w:val="32"/>
          <w:lang w:val="en-US" w:eastAsia="zh-CN"/>
        </w:rPr>
        <w:t>1套</w:t>
      </w:r>
      <w:r>
        <w:rPr>
          <w:rFonts w:hint="eastAsia" w:ascii="Times New Roman" w:hAnsi="Times New Roman" w:eastAsia="仿宋" w:cs="Times New Roman"/>
          <w:b w:val="0"/>
          <w:bCs w:val="0"/>
          <w:color w:val="000000"/>
          <w:sz w:val="32"/>
          <w:szCs w:val="32"/>
          <w:lang w:eastAsia="zh-CN"/>
        </w:rPr>
        <w:t>二级活性炭吸附装置处理后排放，排放限值加严执行</w:t>
      </w:r>
      <w:r>
        <w:rPr>
          <w:rFonts w:hint="default" w:ascii="Times New Roman" w:hAnsi="Times New Roman" w:eastAsia="仿宋" w:cs="Times New Roman"/>
          <w:color w:val="000000"/>
          <w:sz w:val="32"/>
          <w:szCs w:val="32"/>
          <w:lang w:eastAsia="zh-CN"/>
        </w:rPr>
        <w:t>；非甲烷总烃同时满足《关于全省开展工业企业挥发性有机物专项治理工作中排放建议值的通知》（豫环攻坚办〔2017〕162号）</w:t>
      </w:r>
      <w:r>
        <w:rPr>
          <w:rFonts w:hint="default" w:ascii="Times New Roman" w:hAnsi="Times New Roman" w:eastAsia="仿宋" w:cs="Times New Roman"/>
          <w:color w:val="auto"/>
          <w:sz w:val="32"/>
          <w:szCs w:val="32"/>
          <w:lang w:eastAsia="zh-CN"/>
        </w:rPr>
        <w:t>建议值</w:t>
      </w:r>
      <w:r>
        <w:rPr>
          <w:rFonts w:hint="eastAsia" w:ascii="Times New Roman" w:hAnsi="Times New Roman" w:eastAsia="仿宋" w:cs="Times New Roman"/>
          <w:color w:val="000000"/>
          <w:sz w:val="32"/>
          <w:szCs w:val="32"/>
          <w:lang w:eastAsia="zh-CN"/>
        </w:rPr>
        <w:t>要求：印刷工业有组织50mg/m</w:t>
      </w:r>
      <w:r>
        <w:rPr>
          <w:rFonts w:hint="eastAsia" w:ascii="Times New Roman" w:hAnsi="Times New Roman" w:eastAsia="仿宋" w:cs="Times New Roman"/>
          <w:color w:val="000000"/>
          <w:sz w:val="32"/>
          <w:szCs w:val="32"/>
          <w:vertAlign w:val="superscript"/>
          <w:lang w:eastAsia="zh-CN"/>
        </w:rPr>
        <w:t>3</w:t>
      </w:r>
      <w:r>
        <w:rPr>
          <w:rFonts w:hint="eastAsia" w:ascii="Times New Roman" w:hAnsi="Times New Roman" w:eastAsia="仿宋" w:cs="Times New Roman"/>
          <w:color w:val="000000"/>
          <w:sz w:val="32"/>
          <w:szCs w:val="32"/>
          <w:lang w:eastAsia="zh-CN"/>
        </w:rPr>
        <w:t>、去除效率70%，无组织2mg/m</w:t>
      </w:r>
      <w:r>
        <w:rPr>
          <w:rFonts w:hint="eastAsia" w:ascii="Times New Roman" w:hAnsi="Times New Roman" w:eastAsia="仿宋" w:cs="Times New Roman"/>
          <w:color w:val="000000"/>
          <w:sz w:val="32"/>
          <w:szCs w:val="32"/>
          <w:vertAlign w:val="superscript"/>
          <w:lang w:eastAsia="zh-CN"/>
        </w:rPr>
        <w:t>3</w:t>
      </w:r>
      <w:r>
        <w:rPr>
          <w:rFonts w:hint="eastAsia" w:ascii="Times New Roman" w:hAnsi="Times New Roman" w:eastAsia="仿宋"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contextualSpacing/>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eastAsia="zh-CN"/>
        </w:rPr>
        <w:t>２、</w:t>
      </w:r>
      <w:r>
        <w:rPr>
          <w:rFonts w:hint="default" w:ascii="Times New Roman" w:hAnsi="Times New Roman" w:eastAsia="仿宋" w:cs="Times New Roman"/>
          <w:color w:val="auto"/>
          <w:sz w:val="32"/>
          <w:szCs w:val="32"/>
        </w:rPr>
        <w:t>废水。本项目生活污水、纯水制备浓水经园区管网进入安阳市智能装备（机器人）生产基地污水处理厂处理，其余废水经絮凝沉淀后进入安阳市智能装备（机器人）生产基地污水处理站处理</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废水执行《污水综合排放标准》（GB8978-1996）表4</w:t>
      </w:r>
      <w:r>
        <w:rPr>
          <w:rFonts w:hint="default" w:ascii="Times New Roman" w:hAnsi="Times New Roman" w:eastAsia="仿宋" w:cs="Times New Roman"/>
          <w:color w:val="auto"/>
          <w:sz w:val="32"/>
          <w:szCs w:val="32"/>
          <w:lang w:eastAsia="zh-CN"/>
        </w:rPr>
        <w:t>污染物最高允许排放浓度</w:t>
      </w:r>
      <w:r>
        <w:rPr>
          <w:rFonts w:hint="default" w:ascii="Times New Roman" w:hAnsi="Times New Roman" w:eastAsia="仿宋" w:cs="Times New Roman"/>
          <w:color w:val="auto"/>
          <w:sz w:val="32"/>
          <w:szCs w:val="32"/>
        </w:rPr>
        <w:t>三级标准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pH6</w:t>
      </w:r>
      <w:r>
        <w:rPr>
          <w:rFonts w:hint="default" w:ascii="Times New Roman" w:hAnsi="Times New Roman" w:eastAsia="微软雅黑" w:cs="Times New Roman"/>
          <w:color w:val="auto"/>
          <w:sz w:val="32"/>
          <w:szCs w:val="32"/>
          <w:lang w:val="en-US" w:eastAsia="zh-CN"/>
        </w:rPr>
        <w:t>~</w:t>
      </w:r>
      <w:r>
        <w:rPr>
          <w:rFonts w:hint="default" w:ascii="Times New Roman" w:hAnsi="Times New Roman" w:eastAsia="仿宋" w:cs="Times New Roman"/>
          <w:color w:val="auto"/>
          <w:sz w:val="32"/>
          <w:szCs w:val="32"/>
          <w:lang w:val="en-US" w:eastAsia="zh-CN"/>
        </w:rPr>
        <w:t>9、COD</w:t>
      </w:r>
      <w:r>
        <w:rPr>
          <w:rFonts w:hint="default" w:ascii="Times New Roman" w:hAnsi="Times New Roman" w:eastAsia="仿宋" w:cs="Times New Roman"/>
          <w:color w:val="auto"/>
          <w:sz w:val="32"/>
          <w:szCs w:val="32"/>
        </w:rPr>
        <w:t>500mg/L</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SS400mg/L、BOD</w:t>
      </w:r>
      <w:r>
        <w:rPr>
          <w:rFonts w:hint="default" w:ascii="Times New Roman" w:hAnsi="Times New Roman" w:eastAsia="仿宋" w:cs="Times New Roman"/>
          <w:color w:val="auto"/>
          <w:sz w:val="32"/>
          <w:szCs w:val="32"/>
          <w:vertAlign w:val="subscript"/>
          <w:lang w:val="en-US" w:eastAsia="zh-CN"/>
        </w:rPr>
        <w:t>5</w:t>
      </w:r>
      <w:r>
        <w:rPr>
          <w:rFonts w:hint="default" w:ascii="Times New Roman" w:hAnsi="Times New Roman" w:eastAsia="仿宋" w:cs="Times New Roman"/>
          <w:color w:val="auto"/>
          <w:sz w:val="32"/>
          <w:szCs w:val="32"/>
          <w:lang w:val="en-US" w:eastAsia="zh-CN"/>
        </w:rPr>
        <w:t>300mg/L</w:t>
      </w:r>
      <w:r>
        <w:rPr>
          <w:rFonts w:hint="default" w:ascii="Times New Roman" w:hAnsi="Times New Roman" w:eastAsia="仿宋" w:cs="Times New Roman"/>
          <w:color w:val="auto"/>
          <w:sz w:val="32"/>
          <w:szCs w:val="32"/>
        </w:rPr>
        <w:t>，同时满足安阳市智能装备（机器人）生产基地污水处理站收水指标</w:t>
      </w:r>
      <w:r>
        <w:rPr>
          <w:rFonts w:hint="eastAsia" w:ascii="Times New Roman" w:hAnsi="Times New Roman" w:eastAsia="仿宋" w:cs="Times New Roman"/>
          <w:color w:val="auto"/>
          <w:sz w:val="32"/>
          <w:szCs w:val="32"/>
          <w:lang w:eastAsia="zh-CN"/>
        </w:rPr>
        <w:t>限值</w:t>
      </w:r>
      <w:r>
        <w:rPr>
          <w:rFonts w:hint="default" w:ascii="Times New Roman" w:hAnsi="Times New Roman" w:eastAsia="仿宋" w:cs="Times New Roman"/>
          <w:color w:val="auto"/>
          <w:sz w:val="32"/>
          <w:szCs w:val="32"/>
        </w:rPr>
        <w:t>要求</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pH6</w:t>
      </w:r>
      <w:r>
        <w:rPr>
          <w:rFonts w:hint="default" w:ascii="Times New Roman" w:hAnsi="Times New Roman" w:eastAsia="微软雅黑" w:cs="Times New Roman"/>
          <w:color w:val="auto"/>
          <w:sz w:val="32"/>
          <w:szCs w:val="32"/>
          <w:lang w:val="en-US" w:eastAsia="zh-CN"/>
        </w:rPr>
        <w:t>~</w:t>
      </w:r>
      <w:r>
        <w:rPr>
          <w:rFonts w:hint="default" w:ascii="Times New Roman" w:hAnsi="Times New Roman" w:eastAsia="仿宋" w:cs="Times New Roman"/>
          <w:color w:val="auto"/>
          <w:sz w:val="32"/>
          <w:szCs w:val="32"/>
          <w:lang w:val="en-US" w:eastAsia="zh-CN"/>
        </w:rPr>
        <w:t>9</w:t>
      </w:r>
      <w:r>
        <w:rPr>
          <w:rFonts w:hint="eastAsia"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lang w:val="en-US" w:eastAsia="zh-CN"/>
        </w:rPr>
        <w:t>COD</w:t>
      </w:r>
      <w:r>
        <w:rPr>
          <w:rFonts w:hint="eastAsia" w:ascii="Times New Roman" w:hAnsi="Times New Roman" w:eastAsia="仿宋" w:cs="Times New Roman"/>
          <w:color w:val="auto"/>
          <w:sz w:val="32"/>
          <w:szCs w:val="32"/>
          <w:lang w:val="en-US" w:eastAsia="zh-CN"/>
        </w:rPr>
        <w:t>380mg/L</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SS</w:t>
      </w:r>
      <w:r>
        <w:rPr>
          <w:rFonts w:hint="eastAsia" w:ascii="Times New Roman" w:hAnsi="Times New Roman" w:eastAsia="仿宋" w:cs="Times New Roman"/>
          <w:color w:val="auto"/>
          <w:sz w:val="32"/>
          <w:szCs w:val="32"/>
          <w:lang w:val="en-US" w:eastAsia="zh-CN"/>
        </w:rPr>
        <w:t>260mg/L、</w:t>
      </w:r>
      <w:r>
        <w:rPr>
          <w:rFonts w:hint="default" w:ascii="Times New Roman" w:hAnsi="Times New Roman" w:eastAsia="仿宋" w:cs="Times New Roman"/>
          <w:color w:val="auto"/>
          <w:sz w:val="32"/>
          <w:szCs w:val="32"/>
          <w:lang w:val="en-US" w:eastAsia="zh-CN"/>
        </w:rPr>
        <w:t>BOD</w:t>
      </w:r>
      <w:r>
        <w:rPr>
          <w:rFonts w:hint="default" w:ascii="Times New Roman" w:hAnsi="Times New Roman" w:eastAsia="仿宋" w:cs="Times New Roman"/>
          <w:color w:val="auto"/>
          <w:sz w:val="32"/>
          <w:szCs w:val="32"/>
          <w:vertAlign w:val="subscript"/>
          <w:lang w:val="en-US" w:eastAsia="zh-CN"/>
        </w:rPr>
        <w:t>5</w:t>
      </w:r>
      <w:r>
        <w:rPr>
          <w:rFonts w:hint="eastAsia" w:ascii="Times New Roman" w:hAnsi="Times New Roman" w:eastAsia="仿宋" w:cs="Times New Roman"/>
          <w:color w:val="auto"/>
          <w:sz w:val="32"/>
          <w:szCs w:val="32"/>
          <w:lang w:val="en-US" w:eastAsia="zh-CN"/>
        </w:rPr>
        <w:t>180mg/L、</w:t>
      </w:r>
      <w:r>
        <w:rPr>
          <w:rFonts w:hint="default" w:ascii="Times New Roman" w:hAnsi="Times New Roman" w:eastAsia="仿宋" w:cs="Times New Roman"/>
          <w:color w:val="auto"/>
          <w:sz w:val="32"/>
          <w:szCs w:val="32"/>
          <w:lang w:val="en-US" w:eastAsia="zh-CN"/>
        </w:rPr>
        <w:t>NH</w:t>
      </w:r>
      <w:r>
        <w:rPr>
          <w:rFonts w:hint="default" w:ascii="Times New Roman" w:hAnsi="Times New Roman" w:eastAsia="仿宋" w:cs="Times New Roman"/>
          <w:color w:val="auto"/>
          <w:sz w:val="32"/>
          <w:szCs w:val="32"/>
          <w:vertAlign w:val="subscript"/>
          <w:lang w:val="en-US" w:eastAsia="zh-CN"/>
        </w:rPr>
        <w:t>3</w:t>
      </w:r>
      <w:r>
        <w:rPr>
          <w:rFonts w:hint="default" w:ascii="Times New Roman" w:hAnsi="Times New Roman" w:eastAsia="仿宋" w:cs="Times New Roman"/>
          <w:color w:val="auto"/>
          <w:sz w:val="32"/>
          <w:szCs w:val="32"/>
          <w:lang w:val="en-US" w:eastAsia="zh-CN"/>
        </w:rPr>
        <w:t>-N</w:t>
      </w:r>
      <w:r>
        <w:rPr>
          <w:rFonts w:hint="eastAsia" w:ascii="Times New Roman" w:hAnsi="Times New Roman" w:eastAsia="仿宋" w:cs="Times New Roman"/>
          <w:color w:val="auto"/>
          <w:sz w:val="32"/>
          <w:szCs w:val="32"/>
          <w:lang w:val="en-US" w:eastAsia="zh-CN"/>
        </w:rPr>
        <w:t>35mg/L</w:t>
      </w:r>
      <w:r>
        <w:rPr>
          <w:rFonts w:hint="default" w:ascii="Times New Roman" w:hAnsi="Times New Roman" w:eastAsia="仿宋"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contextualSpacing/>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3、噪声。</w:t>
      </w:r>
      <w:r>
        <w:rPr>
          <w:rFonts w:hint="default" w:ascii="Times New Roman" w:hAnsi="Times New Roman" w:eastAsia="仿宋" w:cs="Times New Roman"/>
          <w:color w:val="auto"/>
          <w:sz w:val="32"/>
          <w:szCs w:val="32"/>
          <w:lang w:eastAsia="zh-CN"/>
        </w:rPr>
        <w:t>高噪声设备采取</w:t>
      </w:r>
      <w:r>
        <w:rPr>
          <w:rFonts w:hint="default" w:ascii="Times New Roman" w:hAnsi="Times New Roman" w:eastAsia="仿宋" w:cs="Times New Roman"/>
          <w:color w:val="auto"/>
          <w:sz w:val="32"/>
          <w:szCs w:val="32"/>
        </w:rPr>
        <w:t>基础减振、</w:t>
      </w:r>
      <w:r>
        <w:rPr>
          <w:rFonts w:hint="default" w:ascii="Times New Roman" w:hAnsi="Times New Roman" w:eastAsia="仿宋" w:cs="Times New Roman"/>
          <w:color w:val="auto"/>
          <w:sz w:val="32"/>
          <w:szCs w:val="32"/>
          <w:lang w:eastAsia="zh-CN"/>
        </w:rPr>
        <w:t>厂房隔声、距离衰减</w:t>
      </w:r>
      <w:r>
        <w:rPr>
          <w:rFonts w:hint="default" w:ascii="Times New Roman" w:hAnsi="Times New Roman" w:eastAsia="仿宋" w:cs="Times New Roman"/>
          <w:color w:val="auto"/>
          <w:sz w:val="32"/>
          <w:szCs w:val="32"/>
        </w:rPr>
        <w:t>等</w:t>
      </w:r>
      <w:r>
        <w:rPr>
          <w:rFonts w:hint="default" w:ascii="Times New Roman" w:hAnsi="Times New Roman" w:eastAsia="仿宋" w:cs="Times New Roman"/>
          <w:color w:val="auto"/>
          <w:sz w:val="32"/>
          <w:szCs w:val="32"/>
          <w:lang w:eastAsia="zh-CN"/>
        </w:rPr>
        <w:t>措施后，厂界噪声满足《工业企业厂界环境噪声排放标准》（GB12348-2008）中3类标准限值要求</w:t>
      </w:r>
      <w:r>
        <w:rPr>
          <w:rFonts w:hint="default" w:ascii="Times New Roman" w:hAnsi="Times New Roman" w:eastAsia="仿宋"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right="0" w:rightChars="0" w:firstLine="640" w:firstLineChars="200"/>
        <w:textAlignment w:val="auto"/>
        <w:outlineLvl w:val="9"/>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auto"/>
          <w:sz w:val="32"/>
          <w:szCs w:val="32"/>
        </w:rPr>
        <w:t>4、固废。</w:t>
      </w:r>
      <w:r>
        <w:rPr>
          <w:rFonts w:hint="default" w:ascii="Times New Roman" w:hAnsi="Times New Roman" w:eastAsia="仿宋" w:cs="Times New Roman"/>
          <w:color w:val="000000"/>
          <w:sz w:val="32"/>
          <w:szCs w:val="32"/>
          <w:lang w:eastAsia="zh-CN"/>
        </w:rPr>
        <w:t>生产、生活固废严格按照《报告表》要求妥善处置。一般固废在厂区暂存期间，应执行《一般工业固体废物贮存和填埋污染控制标准》（</w:t>
      </w:r>
      <w:r>
        <w:rPr>
          <w:rFonts w:hint="default" w:ascii="Times New Roman" w:hAnsi="Times New Roman" w:eastAsia="仿宋" w:cs="Times New Roman"/>
          <w:color w:val="000000"/>
          <w:sz w:val="32"/>
          <w:szCs w:val="32"/>
          <w:lang w:val="en-US" w:eastAsia="zh-CN"/>
        </w:rPr>
        <w:t>GB18599-2020</w:t>
      </w:r>
      <w:r>
        <w:rPr>
          <w:rFonts w:hint="default" w:ascii="Times New Roman" w:hAnsi="Times New Roman" w:eastAsia="仿宋" w:cs="Times New Roman"/>
          <w:color w:val="000000"/>
          <w:sz w:val="32"/>
          <w:szCs w:val="32"/>
          <w:lang w:eastAsia="zh-CN"/>
        </w:rPr>
        <w:t>）相关要求；危险废物暂存执行《危险废物贮存污染控制标准》（GB18597-2023）相关要求。</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（四）认真落实《报告表》提出的监测计划，定期对废气、</w:t>
      </w:r>
      <w:r>
        <w:rPr>
          <w:rFonts w:hint="default" w:ascii="Times New Roman" w:hAnsi="Times New Roman" w:eastAsia="仿宋" w:cs="Times New Roman"/>
          <w:color w:val="auto"/>
          <w:sz w:val="32"/>
          <w:szCs w:val="32"/>
          <w:lang w:eastAsia="zh-CN"/>
        </w:rPr>
        <w:t>废水、</w:t>
      </w:r>
      <w:r>
        <w:rPr>
          <w:rFonts w:hint="default" w:ascii="Times New Roman" w:hAnsi="Times New Roman" w:eastAsia="仿宋" w:cs="Times New Roman"/>
          <w:color w:val="auto"/>
          <w:sz w:val="32"/>
          <w:szCs w:val="32"/>
        </w:rPr>
        <w:t xml:space="preserve">噪声等进行监测，发现问题及时采取相应的整改措施。按国家有关规定设置规范的污染物排放口，并设立明显标志。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contextualSpacing/>
        <w:textAlignment w:val="auto"/>
        <w:rPr>
          <w:rFonts w:hint="default" w:ascii="Times New Roman" w:hAnsi="Times New Roman" w:eastAsia="仿宋" w:cs="Times New Roman"/>
          <w:color w:val="0000FF"/>
          <w:sz w:val="32"/>
          <w:szCs w:val="32"/>
          <w:lang w:val="en-US" w:eastAsia="zh-CN"/>
        </w:rPr>
      </w:pPr>
      <w:r>
        <w:rPr>
          <w:rFonts w:hint="default" w:ascii="Times New Roman" w:hAnsi="Times New Roman" w:eastAsia="仿宋" w:cs="Times New Roman"/>
          <w:color w:val="auto"/>
          <w:sz w:val="32"/>
          <w:szCs w:val="32"/>
        </w:rPr>
        <w:t>（五）</w:t>
      </w:r>
      <w:r>
        <w:rPr>
          <w:rFonts w:hint="default" w:ascii="Times New Roman" w:hAnsi="Times New Roman" w:eastAsia="仿宋" w:cs="Times New Roman"/>
          <w:color w:val="auto"/>
          <w:sz w:val="32"/>
          <w:szCs w:val="32"/>
          <w:lang w:eastAsia="zh-CN"/>
        </w:rPr>
        <w:t>项目建成后新增污染物控制指标：</w:t>
      </w:r>
      <w:r>
        <w:rPr>
          <w:rFonts w:hint="default" w:ascii="Times New Roman" w:hAnsi="Times New Roman" w:eastAsia="仿宋" w:cs="Times New Roman"/>
          <w:color w:val="auto"/>
          <w:sz w:val="32"/>
          <w:szCs w:val="32"/>
          <w:lang w:val="en-US" w:eastAsia="zh-CN"/>
        </w:rPr>
        <w:t>VOCs</w:t>
      </w:r>
      <w:r>
        <w:rPr>
          <w:rFonts w:hint="eastAsia" w:ascii="Times New Roman" w:hAnsi="Times New Roman" w:eastAsia="仿宋" w:cs="Times New Roman"/>
          <w:color w:val="auto"/>
          <w:sz w:val="32"/>
          <w:szCs w:val="32"/>
          <w:lang w:val="en-US" w:eastAsia="zh-CN"/>
        </w:rPr>
        <w:t>0.0113</w:t>
      </w:r>
      <w:r>
        <w:rPr>
          <w:rFonts w:hint="default" w:ascii="Times New Roman" w:hAnsi="Times New Roman" w:eastAsia="仿宋" w:cs="Times New Roman"/>
          <w:color w:val="auto"/>
          <w:sz w:val="32"/>
          <w:szCs w:val="32"/>
          <w:lang w:val="en-US" w:eastAsia="zh-CN"/>
        </w:rPr>
        <w:t>吨/年、化学需氧量</w:t>
      </w:r>
      <w:r>
        <w:rPr>
          <w:rFonts w:hint="eastAsia" w:ascii="Times New Roman" w:hAnsi="Times New Roman" w:eastAsia="仿宋" w:cs="Times New Roman"/>
          <w:color w:val="auto"/>
          <w:sz w:val="32"/>
          <w:szCs w:val="32"/>
          <w:lang w:val="en-US" w:eastAsia="zh-CN"/>
        </w:rPr>
        <w:t>0.2119</w:t>
      </w:r>
      <w:r>
        <w:rPr>
          <w:rFonts w:hint="default" w:ascii="Times New Roman" w:hAnsi="Times New Roman" w:eastAsia="仿宋" w:cs="Times New Roman"/>
          <w:color w:val="auto"/>
          <w:sz w:val="32"/>
          <w:szCs w:val="32"/>
          <w:lang w:val="en-US" w:eastAsia="zh-CN"/>
        </w:rPr>
        <w:t>吨/年、氨氮</w:t>
      </w:r>
      <w:r>
        <w:rPr>
          <w:rFonts w:hint="eastAsia" w:ascii="Times New Roman" w:hAnsi="Times New Roman" w:eastAsia="仿宋" w:cs="Times New Roman"/>
          <w:color w:val="auto"/>
          <w:sz w:val="32"/>
          <w:szCs w:val="32"/>
          <w:lang w:val="en-US" w:eastAsia="zh-CN"/>
        </w:rPr>
        <w:t>0.0212</w:t>
      </w:r>
      <w:r>
        <w:rPr>
          <w:rFonts w:hint="default" w:ascii="Times New Roman" w:hAnsi="Times New Roman" w:eastAsia="仿宋" w:cs="Times New Roman"/>
          <w:color w:val="auto"/>
          <w:sz w:val="32"/>
          <w:szCs w:val="32"/>
          <w:lang w:val="en-US" w:eastAsia="zh-CN"/>
        </w:rPr>
        <w:t>吨/年。根据建设项目总量指标替代要求，废气总量实施倍量替代，废水总量实施等量替代，替代量为：VOCs</w:t>
      </w:r>
      <w:r>
        <w:rPr>
          <w:rFonts w:hint="eastAsia" w:ascii="Times New Roman" w:hAnsi="Times New Roman" w:eastAsia="仿宋" w:cs="Times New Roman"/>
          <w:color w:val="auto"/>
          <w:sz w:val="32"/>
          <w:szCs w:val="32"/>
          <w:lang w:val="en-US" w:eastAsia="zh-CN"/>
        </w:rPr>
        <w:t>0.0226</w:t>
      </w:r>
      <w:r>
        <w:rPr>
          <w:rFonts w:hint="default" w:ascii="Times New Roman" w:hAnsi="Times New Roman" w:eastAsia="仿宋" w:cs="Times New Roman"/>
          <w:color w:val="auto"/>
          <w:sz w:val="32"/>
          <w:szCs w:val="32"/>
          <w:lang w:val="en-US" w:eastAsia="zh-CN"/>
        </w:rPr>
        <w:t>吨、化学需量</w:t>
      </w:r>
      <w:r>
        <w:rPr>
          <w:rFonts w:hint="eastAsia" w:ascii="Times New Roman" w:hAnsi="Times New Roman" w:eastAsia="仿宋" w:cs="Times New Roman"/>
          <w:color w:val="auto"/>
          <w:sz w:val="32"/>
          <w:szCs w:val="32"/>
          <w:lang w:val="en-US" w:eastAsia="zh-CN"/>
        </w:rPr>
        <w:t>0.2119</w:t>
      </w:r>
      <w:r>
        <w:rPr>
          <w:rFonts w:hint="default" w:ascii="Times New Roman" w:hAnsi="Times New Roman" w:eastAsia="仿宋" w:cs="Times New Roman"/>
          <w:color w:val="auto"/>
          <w:sz w:val="32"/>
          <w:szCs w:val="32"/>
          <w:lang w:val="en-US" w:eastAsia="zh-CN"/>
        </w:rPr>
        <w:t>吨、氨氮</w:t>
      </w:r>
      <w:r>
        <w:rPr>
          <w:rFonts w:hint="eastAsia" w:ascii="Times New Roman" w:hAnsi="Times New Roman" w:eastAsia="仿宋" w:cs="Times New Roman"/>
          <w:color w:val="auto"/>
          <w:sz w:val="32"/>
          <w:szCs w:val="32"/>
          <w:lang w:val="en-US" w:eastAsia="zh-CN"/>
        </w:rPr>
        <w:t>0.0212</w:t>
      </w:r>
      <w:r>
        <w:rPr>
          <w:rFonts w:hint="default" w:ascii="Times New Roman" w:hAnsi="Times New Roman" w:eastAsia="仿宋" w:cs="Times New Roman"/>
          <w:color w:val="auto"/>
          <w:sz w:val="32"/>
          <w:szCs w:val="32"/>
          <w:lang w:val="en-US" w:eastAsia="zh-CN"/>
        </w:rPr>
        <w:t>吨，同意使用安阳县宝呈凯瑞尔水务有限公司、安阳县2021年VOCs源头替代减排的指标作为污染物指标替代源。</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（六）如果国家、省、市颁布污染防治新的政策和排放标准，执行新的政策和排放标准，并加强环境管理，不断提升污染治理水平。</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五、</w:t>
      </w:r>
      <w:r>
        <w:rPr>
          <w:rFonts w:hint="default" w:ascii="Times New Roman" w:hAnsi="Times New Roman" w:eastAsia="仿宋" w:cs="Times New Roman"/>
          <w:color w:val="auto"/>
          <w:sz w:val="32"/>
          <w:szCs w:val="32"/>
          <w:lang w:val="en-US" w:eastAsia="zh-CN"/>
        </w:rPr>
        <w:t>项目投产运营前编制应急预案，</w:t>
      </w:r>
      <w:r>
        <w:rPr>
          <w:rFonts w:hint="default" w:ascii="Times New Roman" w:hAnsi="Times New Roman" w:eastAsia="仿宋" w:cs="Times New Roman"/>
          <w:color w:val="auto"/>
          <w:sz w:val="32"/>
          <w:szCs w:val="32"/>
        </w:rPr>
        <w:t>认真落实《报告表》提</w:t>
      </w:r>
      <w:r>
        <w:rPr>
          <w:rFonts w:hint="default" w:ascii="Times New Roman" w:hAnsi="Times New Roman" w:eastAsia="仿宋" w:cs="Times New Roman"/>
          <w:color w:val="auto"/>
          <w:spacing w:val="6"/>
          <w:sz w:val="32"/>
          <w:szCs w:val="32"/>
        </w:rPr>
        <w:t>出的环境风险防范措施和要求，加强日常管理，防止发生污染事</w:t>
      </w:r>
      <w:r>
        <w:rPr>
          <w:rFonts w:hint="default" w:ascii="Times New Roman" w:hAnsi="Times New Roman" w:eastAsia="仿宋" w:cs="Times New Roman"/>
          <w:color w:val="auto"/>
          <w:sz w:val="32"/>
          <w:szCs w:val="32"/>
        </w:rPr>
        <w:t>故。</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cs="Times New Roman"/>
          <w:color w:val="auto"/>
          <w:lang w:eastAsia="zh-CN"/>
        </w:rPr>
      </w:pPr>
      <w:r>
        <w:rPr>
          <w:rFonts w:hint="default" w:ascii="Times New Roman" w:hAnsi="Times New Roman" w:eastAsia="仿宋" w:cs="Times New Roman"/>
          <w:color w:val="auto"/>
          <w:sz w:val="32"/>
          <w:szCs w:val="32"/>
          <w:lang w:eastAsia="zh-CN"/>
        </w:rPr>
        <w:t>六</w:t>
      </w:r>
      <w:r>
        <w:rPr>
          <w:rFonts w:hint="default" w:ascii="Times New Roman" w:hAnsi="Times New Roman" w:eastAsia="仿宋" w:cs="Times New Roman"/>
          <w:color w:val="auto"/>
          <w:sz w:val="32"/>
          <w:szCs w:val="32"/>
        </w:rPr>
        <w:t>、在项目发生实际排污行为前，按照经批准的环境影响评价文件认真梳理并确认各项环境保护措施落实后，依法</w:t>
      </w:r>
      <w:r>
        <w:rPr>
          <w:rFonts w:hint="default" w:ascii="Times New Roman" w:hAnsi="Times New Roman" w:eastAsia="仿宋" w:cs="Times New Roman"/>
          <w:color w:val="auto"/>
          <w:sz w:val="32"/>
          <w:szCs w:val="32"/>
          <w:lang w:eastAsia="zh-CN"/>
        </w:rPr>
        <w:t>办理</w:t>
      </w:r>
      <w:r>
        <w:rPr>
          <w:rFonts w:hint="default" w:ascii="Times New Roman" w:hAnsi="Times New Roman" w:eastAsia="仿宋" w:cs="Times New Roman"/>
          <w:color w:val="auto"/>
          <w:sz w:val="32"/>
          <w:szCs w:val="32"/>
        </w:rPr>
        <w:t>排污许可</w:t>
      </w:r>
      <w:r>
        <w:rPr>
          <w:rFonts w:hint="default" w:ascii="Times New Roman" w:hAnsi="Times New Roman" w:eastAsia="仿宋" w:cs="Times New Roman"/>
          <w:color w:val="auto"/>
          <w:sz w:val="32"/>
          <w:szCs w:val="32"/>
          <w:lang w:eastAsia="zh-CN"/>
        </w:rPr>
        <w:t>手续</w:t>
      </w:r>
      <w:r>
        <w:rPr>
          <w:rFonts w:hint="default" w:ascii="Times New Roman" w:hAnsi="Times New Roman" w:eastAsia="仿宋"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eastAsia="zh-CN"/>
        </w:rPr>
        <w:t>七</w:t>
      </w:r>
      <w:r>
        <w:rPr>
          <w:rFonts w:hint="default" w:ascii="Times New Roman" w:hAnsi="Times New Roman" w:eastAsia="仿宋" w:cs="Times New Roman"/>
          <w:color w:val="auto"/>
          <w:sz w:val="32"/>
          <w:szCs w:val="32"/>
        </w:rPr>
        <w:t>、项目建设必须严格执行环境保护设施与主体工程同时设计、同时施工、同时投产使用的环境保护“三同时”制度。项目竣工后，须按规定程序进行竣工环境保护验收，验收合格后，方可投入使用。</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eastAsia="zh-CN"/>
        </w:rPr>
        <w:t>八</w:t>
      </w:r>
      <w:r>
        <w:rPr>
          <w:rFonts w:hint="default" w:ascii="Times New Roman" w:hAnsi="Times New Roman" w:eastAsia="仿宋" w:cs="Times New Roman"/>
          <w:color w:val="auto"/>
          <w:sz w:val="32"/>
          <w:szCs w:val="32"/>
        </w:rPr>
        <w:t>、《报告表》经批准后，项目的性质、规模、地点、采用的生产工艺或者防治污染、防治生态破坏的措施发生重大变动，须重新报批环境影响评价文件。</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本批复有效期为5年。如该项目逾期方开工建设，其环境影响报告表应报我局重新审核。</w:t>
      </w:r>
    </w:p>
    <w:p>
      <w:pPr>
        <w:pStyle w:val="9"/>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jc w:val="left"/>
        <w:textAlignment w:val="auto"/>
        <w:rPr>
          <w:rFonts w:hint="default" w:ascii="Times New Roman" w:hAnsi="Times New Roman" w:cs="Times New Roman"/>
        </w:rPr>
      </w:pPr>
      <w:r>
        <w:rPr>
          <w:rFonts w:hint="default" w:ascii="Times New Roman" w:hAnsi="Times New Roman" w:eastAsia="仿宋" w:cs="Times New Roman"/>
          <w:color w:val="auto"/>
          <w:sz w:val="32"/>
          <w:szCs w:val="32"/>
        </w:rPr>
        <w:t xml:space="preserve">                        </w:t>
      </w:r>
      <w:r>
        <w:rPr>
          <w:rFonts w:hint="default" w:ascii="Times New Roman" w:hAnsi="Times New Roman" w:eastAsia="仿宋" w:cs="Times New Roman"/>
          <w:color w:val="0000FF"/>
          <w:sz w:val="32"/>
          <w:szCs w:val="32"/>
        </w:rPr>
        <w:t xml:space="preserve">        </w:t>
      </w:r>
      <w:r>
        <w:rPr>
          <w:rFonts w:hint="default" w:ascii="Times New Roman" w:hAnsi="Times New Roman" w:eastAsia="仿宋" w:cs="Times New Roman"/>
          <w:color w:val="auto"/>
          <w:sz w:val="32"/>
          <w:szCs w:val="32"/>
        </w:rPr>
        <w:t>　202</w:t>
      </w:r>
      <w:r>
        <w:rPr>
          <w:rFonts w:hint="eastAsia" w:ascii="Times New Roman" w:hAnsi="Times New Roman" w:eastAsia="仿宋" w:cs="Times New Roman"/>
          <w:color w:val="auto"/>
          <w:sz w:val="32"/>
          <w:szCs w:val="32"/>
          <w:lang w:val="en-US" w:eastAsia="zh-CN"/>
        </w:rPr>
        <w:t>5</w:t>
      </w:r>
      <w:bookmarkStart w:id="0" w:name="_GoBack"/>
      <w:bookmarkEnd w:id="0"/>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2</w:t>
      </w:r>
      <w:r>
        <w:rPr>
          <w:rFonts w:hint="eastAsia" w:ascii="Times New Roman" w:hAnsi="Times New Roman" w:eastAsia="仿宋" w:cs="Times New Roman"/>
          <w:color w:val="auto"/>
          <w:sz w:val="32"/>
          <w:szCs w:val="32"/>
          <w:lang w:val="en-US" w:eastAsia="zh-CN"/>
        </w:rPr>
        <w:t>9</w:t>
      </w:r>
      <w:r>
        <w:rPr>
          <w:rFonts w:hint="default" w:ascii="Times New Roman" w:hAnsi="Times New Roman" w:eastAsia="仿宋" w:cs="Times New Roman"/>
          <w:color w:val="auto"/>
          <w:sz w:val="32"/>
          <w:szCs w:val="32"/>
        </w:rPr>
        <w:t>日</w:t>
      </w:r>
      <w:r>
        <w:rPr>
          <w:rFonts w:hint="default" w:ascii="Times New Roman" w:hAnsi="Times New Roman" w:eastAsia="仿宋" w:cs="Times New Roman"/>
          <w:color w:val="0000FF"/>
          <w:sz w:val="32"/>
          <w:szCs w:val="32"/>
        </w:rPr>
        <w:t>　</w:t>
      </w:r>
      <w:r>
        <w:rPr>
          <w:rFonts w:hint="default" w:ascii="Times New Roman" w:hAnsi="Times New Roman" w:eastAsia="仿宋" w:cs="Times New Roman"/>
          <w:color w:val="00B0F0"/>
          <w:sz w:val="32"/>
          <w:szCs w:val="32"/>
        </w:rPr>
        <w:t xml:space="preserve"> </w:t>
      </w:r>
      <w:r>
        <w:rPr>
          <w:rFonts w:hint="default" w:ascii="Times New Roman" w:hAnsi="Times New Roman" w:eastAsia="仿宋" w:cs="Times New Roman"/>
          <w:color w:val="000000"/>
          <w:sz w:val="32"/>
          <w:szCs w:val="32"/>
        </w:rPr>
        <w:t>　</w:t>
      </w: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1" w:fontKey="{DAF0FAB0-C314-477E-9FFF-86C44BB5BE9E}"/>
  </w:font>
  <w:font w:name="方正小标宋简体">
    <w:panose1 w:val="03000509000000000000"/>
    <w:charset w:val="86"/>
    <w:family w:val="auto"/>
    <w:pitch w:val="default"/>
    <w:sig w:usb0="00000001" w:usb1="080E0000" w:usb2="00000000" w:usb3="00000000" w:csb0="00040000" w:csb1="00000000"/>
    <w:embedRegular r:id="rId2" w:fontKey="{0529CDC6-6F4E-4B72-8194-741F99175526}"/>
  </w:font>
  <w:font w:name="微软雅黑">
    <w:panose1 w:val="020B0503020204020204"/>
    <w:charset w:val="86"/>
    <w:family w:val="auto"/>
    <w:pitch w:val="default"/>
    <w:sig w:usb0="80000287" w:usb1="280F3C52" w:usb2="00000016" w:usb3="00000000" w:csb0="0004001F" w:csb1="00000000"/>
    <w:embedRegular r:id="rId3" w:fontKey="{C6FFFC51-42EA-40D0-AA6E-D742EA9CAFB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lNmUxNDUwZTExZTEwZTNjODkxZTVjMTBhOGM4MmEifQ=="/>
  </w:docVars>
  <w:rsids>
    <w:rsidRoot w:val="00000000"/>
    <w:rsid w:val="001F1D2C"/>
    <w:rsid w:val="00F07737"/>
    <w:rsid w:val="01154EDD"/>
    <w:rsid w:val="03CE4308"/>
    <w:rsid w:val="0F05596B"/>
    <w:rsid w:val="0FCC7B76"/>
    <w:rsid w:val="13D0111A"/>
    <w:rsid w:val="150177FB"/>
    <w:rsid w:val="15BC36F9"/>
    <w:rsid w:val="185632CE"/>
    <w:rsid w:val="194B373A"/>
    <w:rsid w:val="1BE22134"/>
    <w:rsid w:val="1ECD3794"/>
    <w:rsid w:val="21A83D47"/>
    <w:rsid w:val="29B84A64"/>
    <w:rsid w:val="29B90E78"/>
    <w:rsid w:val="2B3A18FE"/>
    <w:rsid w:val="32C67947"/>
    <w:rsid w:val="32CA457B"/>
    <w:rsid w:val="43DF644D"/>
    <w:rsid w:val="43E35303"/>
    <w:rsid w:val="43FB6EDC"/>
    <w:rsid w:val="492303F0"/>
    <w:rsid w:val="49BD0C7A"/>
    <w:rsid w:val="49EB1F18"/>
    <w:rsid w:val="4EB67FC6"/>
    <w:rsid w:val="518B3894"/>
    <w:rsid w:val="5ABE5227"/>
    <w:rsid w:val="5C2D4455"/>
    <w:rsid w:val="619B76F3"/>
    <w:rsid w:val="62A72D61"/>
    <w:rsid w:val="66797C0C"/>
    <w:rsid w:val="682B3AE8"/>
    <w:rsid w:val="6B144C2E"/>
    <w:rsid w:val="6DDD523A"/>
    <w:rsid w:val="70BC0FD8"/>
    <w:rsid w:val="73173E95"/>
    <w:rsid w:val="739823BB"/>
    <w:rsid w:val="74E97204"/>
    <w:rsid w:val="7C831E97"/>
    <w:rsid w:val="7D266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w:basedOn w:val="1"/>
    <w:qFormat/>
    <w:uiPriority w:val="0"/>
    <w:pPr>
      <w:spacing w:line="320" w:lineRule="exact"/>
      <w:jc w:val="center"/>
    </w:pPr>
    <w:rPr>
      <w:sz w:val="20"/>
    </w:rPr>
  </w:style>
  <w:style w:type="paragraph" w:customStyle="1" w:styleId="9">
    <w:name w:val="标题 11"/>
    <w:basedOn w:val="1"/>
    <w:qFormat/>
    <w:uiPriority w:val="0"/>
    <w:pPr>
      <w:spacing w:before="100" w:beforeAutospacing="1" w:after="100" w:afterAutospacing="1"/>
      <w:jc w:val="left"/>
      <w:outlineLvl w:val="0"/>
    </w:pPr>
    <w:rPr>
      <w:rFonts w:hint="eastAsia" w:ascii="宋体" w:hAnsi="宋体"/>
      <w:b/>
      <w:kern w:val="36"/>
      <w:sz w:val="48"/>
      <w:szCs w:val="48"/>
    </w:rPr>
  </w:style>
  <w:style w:type="paragraph" w:customStyle="1" w:styleId="10">
    <w:name w:val="正"/>
    <w:basedOn w:val="1"/>
    <w:qFormat/>
    <w:uiPriority w:val="0"/>
    <w:pPr>
      <w:adjustRightInd w:val="0"/>
      <w:spacing w:line="360" w:lineRule="auto"/>
      <w:ind w:left="23" w:leftChars="11" w:firstLine="480" w:firstLineChars="200"/>
    </w:pPr>
    <w:rPr>
      <w:sz w:val="24"/>
    </w:rPr>
  </w:style>
  <w:style w:type="paragraph" w:customStyle="1" w:styleId="11">
    <w:name w:val="Default"/>
    <w:basedOn w:val="12"/>
    <w:qFormat/>
    <w:uiPriority w:val="0"/>
    <w:pPr>
      <w:widowControl w:val="0"/>
      <w:autoSpaceDE w:val="0"/>
      <w:autoSpaceDN w:val="0"/>
      <w:spacing w:beforeAutospacing="0" w:afterAutospacing="0" w:line="460" w:lineRule="exact"/>
      <w:jc w:val="center"/>
    </w:pPr>
    <w:rPr>
      <w:rFonts w:ascii="黑体" w:eastAsia="黑体"/>
      <w:color w:val="000000"/>
      <w:sz w:val="24"/>
      <w:szCs w:val="24"/>
      <w:lang w:val="en-US" w:eastAsia="zh-CN" w:bidi="ar-SA"/>
    </w:rPr>
  </w:style>
  <w:style w:type="paragraph" w:customStyle="1" w:styleId="12">
    <w:name w:val="标题 段落4级"/>
    <w:qFormat/>
    <w:uiPriority w:val="0"/>
    <w:pPr>
      <w:spacing w:beforeAutospacing="0" w:afterAutospacing="0" w:line="500" w:lineRule="exact"/>
      <w:outlineLvl w:val="3"/>
    </w:pPr>
    <w:rPr>
      <w:rFonts w:ascii="Times New Roman" w:hAnsi="Times New Roman" w:eastAsia="仿宋_GB2312" w:cstheme="minorBidi"/>
      <w:b/>
      <w:kern w:val="2"/>
      <w:sz w:val="28"/>
      <w:szCs w:val="24"/>
      <w:lang w:val="en-US" w:eastAsia="zh-CN" w:bidi="ar-SA"/>
    </w:rPr>
  </w:style>
  <w:style w:type="paragraph" w:customStyle="1" w:styleId="13">
    <w:name w:val="表格啊啊"/>
    <w:basedOn w:val="1"/>
    <w:qFormat/>
    <w:uiPriority w:val="0"/>
    <w:pPr>
      <w:autoSpaceDE w:val="0"/>
      <w:autoSpaceDN w:val="0"/>
      <w:adjustRightInd w:val="0"/>
      <w:snapToGrid w:val="0"/>
      <w:jc w:val="center"/>
    </w:pPr>
    <w:rPr>
      <w:rFonts w:hAnsi="宋体"/>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2092</Words>
  <Characters>2376</Characters>
  <Lines>0</Lines>
  <Paragraphs>0</Paragraphs>
  <TotalTime>9</TotalTime>
  <ScaleCrop>false</ScaleCrop>
  <LinksUpToDate>false</LinksUpToDate>
  <CharactersWithSpaces>2413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2024-07-25T07:15:00Z</dcterms:created>
  <dc:creator>Administrator.SKY-20201215CKX</dc:creator>
  <cp:lastModifiedBy>从前慢</cp:lastModifiedBy>
  <cp:lastPrinted>2024-07-31T02:21:00Z</cp:lastPrinted>
  <dcterms:modified xsi:type="dcterms:W3CDTF">2025-09-04T01:11:54Z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13A93036F42D42E9A5F715B04193D138_12</vt:lpwstr>
  </property>
  <property fmtid="{D5CDD505-2E9C-101B-9397-08002B2CF9AE}" pid="4" name="KSOTemplateDocerSaveRecord">
    <vt:lpwstr>eyJoZGlkIjoiNDgwYTc4YmMwNTljMWNmNTgxODYyNWQ1YzE5ZDlkODkiLCJ1c2VySWQiOiI3MTcxNDg0OTcifQ==</vt:lpwstr>
  </property>
</Properties>
</file>