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600" w:lineRule="exact"/>
        <w:textAlignment w:val="auto"/>
        <w:rPr>
          <w:sz w:val="44"/>
        </w:rPr>
      </w:pPr>
    </w:p>
    <w:p>
      <w:pPr>
        <w:keepNext w:val="0"/>
        <w:keepLines w:val="0"/>
        <w:pageBreakBefore w:val="0"/>
        <w:widowControl w:val="0"/>
        <w:kinsoku/>
        <w:wordWrap/>
        <w:overflowPunct/>
        <w:topLinePunct w:val="0"/>
        <w:autoSpaceDE/>
        <w:autoSpaceDN/>
        <w:bidi w:val="0"/>
        <w:adjustRightInd/>
        <w:snapToGrid/>
        <w:spacing w:line="600" w:lineRule="exact"/>
        <w:textAlignment w:val="auto"/>
        <w:rPr>
          <w:sz w:val="44"/>
        </w:rPr>
      </w:pPr>
    </w:p>
    <w:p>
      <w:pPr>
        <w:keepNext w:val="0"/>
        <w:keepLines w:val="0"/>
        <w:pageBreakBefore w:val="0"/>
        <w:widowControl w:val="0"/>
        <w:kinsoku/>
        <w:wordWrap/>
        <w:overflowPunct/>
        <w:topLinePunct w:val="0"/>
        <w:autoSpaceDE/>
        <w:autoSpaceDN/>
        <w:bidi w:val="0"/>
        <w:adjustRightInd/>
        <w:snapToGrid/>
        <w:spacing w:line="600" w:lineRule="exact"/>
        <w:textAlignment w:val="auto"/>
        <w:rPr>
          <w:sz w:val="44"/>
        </w:rPr>
      </w:pP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sz w:val="44"/>
        </w:rPr>
      </w:pP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sz w:val="44"/>
        </w:rPr>
      </w:pPr>
    </w:p>
    <w:p>
      <w:pPr>
        <w:jc w:val="center"/>
        <w:rPr>
          <w:rFonts w:hint="eastAsia" w:ascii="仿宋_GB2312" w:hAnsi="宋体" w:eastAsia="仿宋_GB2312"/>
          <w:sz w:val="32"/>
        </w:rPr>
      </w:pPr>
      <w:r>
        <w:rPr>
          <w:rStyle w:val="15"/>
          <w:rFonts w:hint="eastAsia" w:ascii="仿宋_GB2312" w:hAnsi="仿宋_GB2312" w:eastAsia="仿宋_GB2312" w:cs="Times New Roman"/>
          <w:sz w:val="32"/>
          <w:szCs w:val="32"/>
        </w:rPr>
        <w:t>殷</w:t>
      </w:r>
      <w:r>
        <w:rPr>
          <w:rStyle w:val="15"/>
          <w:rFonts w:hint="eastAsia" w:ascii="仿宋_GB2312" w:hAnsi="仿宋_GB2312" w:eastAsia="仿宋_GB2312" w:cs="Times New Roman"/>
          <w:sz w:val="32"/>
          <w:szCs w:val="32"/>
          <w:lang w:eastAsia="zh-CN"/>
        </w:rPr>
        <w:t>城</w:t>
      </w:r>
      <w:r>
        <w:rPr>
          <w:rStyle w:val="15"/>
          <w:rFonts w:hint="eastAsia" w:ascii="仿宋_GB2312" w:hAnsi="仿宋_GB2312" w:eastAsia="仿宋_GB2312" w:cs="Times New Roman"/>
          <w:sz w:val="32"/>
          <w:szCs w:val="32"/>
        </w:rPr>
        <w:t>〔20</w:t>
      </w:r>
      <w:r>
        <w:rPr>
          <w:rStyle w:val="15"/>
          <w:rFonts w:hint="eastAsia" w:ascii="仿宋_GB2312" w:hAnsi="仿宋_GB2312" w:eastAsia="仿宋_GB2312" w:cs="Times New Roman"/>
          <w:sz w:val="32"/>
          <w:szCs w:val="32"/>
          <w:lang w:val="en-US" w:eastAsia="zh-CN"/>
        </w:rPr>
        <w:t>25</w:t>
      </w:r>
      <w:r>
        <w:rPr>
          <w:rStyle w:val="15"/>
          <w:rFonts w:hint="eastAsia" w:ascii="仿宋_GB2312" w:hAnsi="仿宋_GB2312" w:eastAsia="仿宋_GB2312" w:cs="Times New Roman"/>
          <w:sz w:val="32"/>
          <w:szCs w:val="32"/>
        </w:rPr>
        <w:t>〕</w:t>
      </w:r>
      <w:r>
        <w:rPr>
          <w:rStyle w:val="15"/>
          <w:rFonts w:hint="eastAsia" w:ascii="仿宋_GB2312" w:hAnsi="仿宋_GB2312" w:eastAsia="仿宋_GB2312" w:cs="Times New Roman"/>
          <w:sz w:val="32"/>
          <w:szCs w:val="32"/>
          <w:lang w:val="en-US" w:eastAsia="zh-CN"/>
        </w:rPr>
        <w:t>19</w:t>
      </w:r>
      <w:r>
        <w:rPr>
          <w:rStyle w:val="15"/>
          <w:rFonts w:hint="eastAsia" w:ascii="仿宋_GB2312" w:hAnsi="仿宋_GB2312" w:eastAsia="仿宋_GB2312" w:cs="Times New Roman"/>
          <w:sz w:val="32"/>
          <w:szCs w:val="32"/>
        </w:rPr>
        <w:t>号</w:t>
      </w:r>
      <w:r>
        <w:rPr>
          <w:rFonts w:hint="eastAsia" w:ascii="仿宋_GB2312" w:eastAsia="仿宋_GB2312"/>
          <w:sz w:val="32"/>
          <w:lang w:val="en-US" w:eastAsia="zh-CN"/>
        </w:rPr>
        <w:t xml:space="preserve">                    </w:t>
      </w:r>
      <w:r>
        <w:rPr>
          <w:rFonts w:hint="eastAsia" w:ascii="仿宋_GB2312" w:eastAsia="仿宋_GB2312"/>
          <w:sz w:val="32"/>
          <w:lang w:eastAsia="zh-CN"/>
        </w:rPr>
        <w:t>签</w:t>
      </w:r>
      <w:r>
        <w:rPr>
          <w:rFonts w:hint="eastAsia" w:ascii="仿宋_GB2312" w:eastAsia="仿宋_GB2312"/>
          <w:sz w:val="32"/>
          <w:lang w:val="en-US" w:eastAsia="zh-CN"/>
        </w:rPr>
        <w:t xml:space="preserve"> </w:t>
      </w:r>
      <w:r>
        <w:rPr>
          <w:rFonts w:hint="eastAsia" w:ascii="仿宋_GB2312" w:eastAsia="仿宋_GB2312"/>
          <w:sz w:val="32"/>
          <w:lang w:eastAsia="zh-CN"/>
        </w:rPr>
        <w:t>发</w:t>
      </w:r>
      <w:r>
        <w:rPr>
          <w:rFonts w:hint="eastAsia" w:ascii="仿宋_GB2312" w:eastAsia="仿宋_GB2312"/>
          <w:sz w:val="32"/>
          <w:lang w:val="en-US" w:eastAsia="zh-CN"/>
        </w:rPr>
        <w:t xml:space="preserve"> </w:t>
      </w:r>
      <w:r>
        <w:rPr>
          <w:rFonts w:hint="eastAsia" w:ascii="仿宋_GB2312" w:eastAsia="仿宋_GB2312"/>
          <w:sz w:val="32"/>
          <w:lang w:eastAsia="zh-CN"/>
        </w:rPr>
        <w:t>人：王玮玮</w:t>
      </w:r>
    </w:p>
    <w:p>
      <w:pPr>
        <w:ind w:firstLine="6080" w:firstLineChars="1900"/>
        <w:jc w:val="both"/>
        <w:rPr>
          <w:rFonts w:hint="eastAsia" w:ascii="仿宋_GB2312" w:eastAsia="仿宋_GB2312"/>
          <w:sz w:val="32"/>
          <w:lang w:val="en-US" w:eastAsia="zh-CN"/>
        </w:rPr>
      </w:pPr>
      <w:r>
        <w:rPr>
          <w:rFonts w:hint="eastAsia" w:ascii="仿宋_GB2312" w:eastAsia="仿宋_GB2312"/>
          <w:sz w:val="32"/>
          <w:lang w:val="en-US" w:eastAsia="zh-CN"/>
        </w:rPr>
        <w:t>办理结果：A</w:t>
      </w: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黑体" w:eastAsia="黑体"/>
          <w:sz w:val="32"/>
          <w:szCs w:val="32"/>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安阳市殷都区城市管理局</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关于区政协五届四次会议</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第29号提案的答复</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right="0" w:rightChars="0"/>
        <w:jc w:val="both"/>
        <w:textAlignment w:val="auto"/>
        <w:outlineLvl w:val="9"/>
        <w:rPr>
          <w:rFonts w:hint="eastAsia" w:ascii="仿宋_GB2312" w:hAnsi="Calibri" w:eastAsia="仿宋_GB2312" w:cs="Times New Roman"/>
          <w:sz w:val="32"/>
          <w:szCs w:val="32"/>
          <w:lang w:eastAsia="zh-CN"/>
        </w:rPr>
      </w:pPr>
      <w:r>
        <w:rPr>
          <w:rFonts w:hint="eastAsia" w:ascii="仿宋_GB2312" w:hAnsi="Calibri" w:eastAsia="仿宋_GB2312" w:cs="Times New Roman"/>
          <w:sz w:val="32"/>
          <w:szCs w:val="32"/>
          <w:lang w:eastAsia="zh-CN"/>
        </w:rPr>
        <w:t>姬战士委员：</w:t>
      </w:r>
    </w:p>
    <w:p>
      <w:pPr>
        <w:keepNext w:val="0"/>
        <w:keepLines w:val="0"/>
        <w:pageBreakBefore w:val="0"/>
        <w:widowControl w:val="0"/>
        <w:kinsoku/>
        <w:wordWrap/>
        <w:overflowPunct/>
        <w:topLinePunct w:val="0"/>
        <w:autoSpaceDE/>
        <w:autoSpaceDN/>
        <w:bidi w:val="0"/>
        <w:adjustRightInd/>
        <w:snapToGrid/>
        <w:spacing w:line="560" w:lineRule="exact"/>
        <w:ind w:right="0" w:rightChars="0" w:firstLine="640" w:firstLineChars="200"/>
        <w:jc w:val="both"/>
        <w:textAlignment w:val="auto"/>
        <w:outlineLvl w:val="9"/>
        <w:rPr>
          <w:rFonts w:hint="eastAsia" w:ascii="仿宋_GB2312" w:hAnsi="Calibri" w:eastAsia="仿宋_GB2312" w:cs="Times New Roman"/>
          <w:sz w:val="32"/>
          <w:szCs w:val="32"/>
          <w:lang w:eastAsia="zh-CN"/>
        </w:rPr>
      </w:pPr>
      <w:r>
        <w:rPr>
          <w:rFonts w:hint="eastAsia" w:ascii="仿宋_GB2312" w:hAnsi="Calibri" w:eastAsia="仿宋_GB2312" w:cs="Times New Roman"/>
          <w:sz w:val="32"/>
          <w:szCs w:val="32"/>
          <w:lang w:eastAsia="zh-CN"/>
        </w:rPr>
        <w:t>你好！</w:t>
      </w:r>
    </w:p>
    <w:p>
      <w:pPr>
        <w:keepNext w:val="0"/>
        <w:keepLines w:val="0"/>
        <w:pageBreakBefore w:val="0"/>
        <w:widowControl w:val="0"/>
        <w:kinsoku/>
        <w:wordWrap/>
        <w:overflowPunct/>
        <w:topLinePunct w:val="0"/>
        <w:autoSpaceDE/>
        <w:autoSpaceDN/>
        <w:bidi w:val="0"/>
        <w:adjustRightInd/>
        <w:snapToGrid/>
        <w:spacing w:line="560" w:lineRule="exact"/>
        <w:ind w:right="0" w:rightChars="0" w:firstLine="640" w:firstLineChars="200"/>
        <w:jc w:val="both"/>
        <w:textAlignment w:val="auto"/>
        <w:outlineLvl w:val="9"/>
        <w:rPr>
          <w:rFonts w:hint="eastAsia" w:ascii="仿宋_GB2312" w:hAnsi="Calibri" w:eastAsia="仿宋_GB2312" w:cs="Times New Roman"/>
          <w:sz w:val="32"/>
          <w:szCs w:val="32"/>
          <w:lang w:eastAsia="zh-CN"/>
        </w:rPr>
      </w:pPr>
      <w:r>
        <w:rPr>
          <w:rFonts w:hint="eastAsia" w:ascii="仿宋_GB2312" w:hAnsi="Calibri" w:eastAsia="仿宋_GB2312" w:cs="Times New Roman"/>
          <w:sz w:val="32"/>
          <w:szCs w:val="32"/>
          <w:lang w:eastAsia="zh-CN"/>
        </w:rPr>
        <w:t>首先感谢您对殷都区城市管理工作的关心和支持，您提出的《关于加强我区城市管理的建议》第29号提案，收悉，经认真研究，现答复如下：</w:t>
      </w:r>
    </w:p>
    <w:p>
      <w:pPr>
        <w:keepNext w:val="0"/>
        <w:keepLines w:val="0"/>
        <w:pageBreakBefore w:val="0"/>
        <w:widowControl w:val="0"/>
        <w:kinsoku/>
        <w:wordWrap/>
        <w:overflowPunct/>
        <w:topLinePunct w:val="0"/>
        <w:autoSpaceDE/>
        <w:autoSpaceDN/>
        <w:bidi w:val="0"/>
        <w:adjustRightInd/>
        <w:snapToGrid/>
        <w:spacing w:line="560" w:lineRule="exact"/>
        <w:ind w:right="0" w:rightChars="0" w:firstLine="640" w:firstLineChars="200"/>
        <w:jc w:val="both"/>
        <w:textAlignment w:val="auto"/>
        <w:outlineLvl w:val="9"/>
        <w:rPr>
          <w:rFonts w:hint="eastAsia" w:ascii="仿宋_GB2312" w:hAnsi="Calibri" w:eastAsia="仿宋_GB2312" w:cs="Times New Roman"/>
          <w:sz w:val="32"/>
          <w:szCs w:val="32"/>
          <w:lang w:eastAsia="zh-CN"/>
        </w:rPr>
      </w:pPr>
      <w:r>
        <w:rPr>
          <w:rFonts w:hint="eastAsia" w:ascii="仿宋_GB2312" w:hAnsi="Calibri" w:eastAsia="仿宋_GB2312" w:cs="Times New Roman"/>
          <w:sz w:val="32"/>
          <w:szCs w:val="32"/>
          <w:lang w:eastAsia="zh-CN"/>
        </w:rPr>
        <w:t>自2025年</w:t>
      </w:r>
      <w:r>
        <w:rPr>
          <w:rFonts w:hint="eastAsia" w:ascii="仿宋_GB2312" w:hAnsi="Calibri" w:eastAsia="仿宋_GB2312" w:cs="Times New Roman"/>
          <w:sz w:val="32"/>
          <w:szCs w:val="32"/>
          <w:lang w:val="en-US" w:eastAsia="zh-CN"/>
        </w:rPr>
        <w:t>1</w:t>
      </w:r>
      <w:r>
        <w:rPr>
          <w:rFonts w:hint="eastAsia" w:ascii="仿宋_GB2312" w:hAnsi="Calibri" w:eastAsia="仿宋_GB2312" w:cs="Times New Roman"/>
          <w:sz w:val="32"/>
          <w:szCs w:val="32"/>
          <w:lang w:eastAsia="zh-CN"/>
        </w:rPr>
        <w:t>月1号以来，安阳市殷都区城管局根据《安阳市废弃汽车集中整治工作方案》的工作要求，已经先期开展了废弃汽车专项执法整治行动，行动分为四个阶段：</w:t>
      </w:r>
    </w:p>
    <w:p>
      <w:pPr>
        <w:keepNext w:val="0"/>
        <w:keepLines w:val="0"/>
        <w:pageBreakBefore w:val="0"/>
        <w:widowControl w:val="0"/>
        <w:kinsoku/>
        <w:wordWrap/>
        <w:overflowPunct/>
        <w:topLinePunct w:val="0"/>
        <w:autoSpaceDE/>
        <w:autoSpaceDN/>
        <w:bidi w:val="0"/>
        <w:adjustRightInd/>
        <w:snapToGrid/>
        <w:spacing w:line="560" w:lineRule="exact"/>
        <w:ind w:right="0" w:rightChars="0" w:firstLine="640" w:firstLineChars="200"/>
        <w:jc w:val="both"/>
        <w:textAlignment w:val="auto"/>
        <w:outlineLvl w:val="9"/>
        <w:rPr>
          <w:rFonts w:hint="eastAsia" w:ascii="黑体" w:hAnsi="黑体" w:eastAsia="黑体" w:cs="黑体"/>
          <w:sz w:val="32"/>
          <w:szCs w:val="32"/>
          <w:lang w:eastAsia="zh-CN"/>
        </w:rPr>
      </w:pPr>
      <w:r>
        <w:rPr>
          <w:rFonts w:hint="eastAsia" w:ascii="黑体" w:hAnsi="黑体" w:eastAsia="黑体" w:cs="黑体"/>
          <w:sz w:val="32"/>
          <w:szCs w:val="32"/>
          <w:lang w:eastAsia="zh-CN"/>
        </w:rPr>
        <w:t>一、广泛宣传阶段</w:t>
      </w:r>
    </w:p>
    <w:p>
      <w:pPr>
        <w:keepNext w:val="0"/>
        <w:keepLines w:val="0"/>
        <w:pageBreakBefore w:val="0"/>
        <w:widowControl w:val="0"/>
        <w:kinsoku/>
        <w:wordWrap/>
        <w:overflowPunct/>
        <w:topLinePunct w:val="0"/>
        <w:autoSpaceDE/>
        <w:autoSpaceDN/>
        <w:bidi w:val="0"/>
        <w:adjustRightInd/>
        <w:snapToGrid/>
        <w:spacing w:line="560" w:lineRule="exact"/>
        <w:ind w:right="0" w:rightChars="0" w:firstLine="640" w:firstLineChars="200"/>
        <w:jc w:val="both"/>
        <w:textAlignment w:val="auto"/>
        <w:outlineLvl w:val="9"/>
        <w:rPr>
          <w:rFonts w:hint="eastAsia" w:ascii="仿宋_GB2312" w:hAnsi="Calibri" w:eastAsia="仿宋_GB2312" w:cs="Times New Roman"/>
          <w:sz w:val="32"/>
          <w:szCs w:val="32"/>
          <w:lang w:eastAsia="zh-CN"/>
        </w:rPr>
      </w:pPr>
      <w:r>
        <w:rPr>
          <w:rFonts w:hint="eastAsia" w:ascii="仿宋_GB2312" w:hAnsi="Calibri" w:eastAsia="仿宋_GB2312" w:cs="Times New Roman"/>
          <w:sz w:val="32"/>
          <w:szCs w:val="32"/>
          <w:lang w:eastAsia="zh-CN"/>
        </w:rPr>
        <w:t>发动群众宣传告知，多渠道宣传废弃汽车整治工作，根据工作方案要求，统一印发《废弃汽车专项整治公告》并针对居民小区人口密集区张贴公告载明废弃汽车的社会危害性</w:t>
      </w:r>
      <w:r>
        <w:rPr>
          <w:rFonts w:hint="eastAsia" w:ascii="仿宋_GB2312" w:hAnsi="Calibri" w:eastAsia="仿宋_GB2312" w:cs="Times New Roman"/>
          <w:sz w:val="32"/>
          <w:szCs w:val="32"/>
          <w:lang w:val="en-US" w:eastAsia="zh-CN"/>
        </w:rPr>
        <w:t>和</w:t>
      </w:r>
      <w:r>
        <w:rPr>
          <w:rFonts w:hint="eastAsia" w:ascii="仿宋_GB2312" w:hAnsi="Calibri" w:eastAsia="仿宋_GB2312" w:cs="Times New Roman"/>
          <w:sz w:val="32"/>
          <w:szCs w:val="32"/>
          <w:lang w:eastAsia="zh-CN"/>
        </w:rPr>
        <w:t>报废标准、报废渠道及投诉电话，动员群众参与整治、提供线索，做到整治活动宣传全方位无死角。</w:t>
      </w:r>
    </w:p>
    <w:p>
      <w:pPr>
        <w:keepNext w:val="0"/>
        <w:keepLines w:val="0"/>
        <w:pageBreakBefore w:val="0"/>
        <w:widowControl w:val="0"/>
        <w:kinsoku/>
        <w:wordWrap/>
        <w:overflowPunct/>
        <w:topLinePunct w:val="0"/>
        <w:autoSpaceDE/>
        <w:autoSpaceDN/>
        <w:bidi w:val="0"/>
        <w:adjustRightInd/>
        <w:snapToGrid/>
        <w:spacing w:line="560" w:lineRule="exact"/>
        <w:ind w:right="0" w:rightChars="0" w:firstLine="640" w:firstLineChars="200"/>
        <w:jc w:val="both"/>
        <w:textAlignment w:val="auto"/>
        <w:outlineLvl w:val="9"/>
        <w:rPr>
          <w:rFonts w:hint="eastAsia" w:ascii="仿宋_GB2312" w:hAnsi="Calibri" w:eastAsia="仿宋_GB2312" w:cs="Times New Roman"/>
          <w:sz w:val="32"/>
          <w:szCs w:val="32"/>
          <w:lang w:eastAsia="zh-CN"/>
        </w:rPr>
      </w:pPr>
      <w:r>
        <w:rPr>
          <w:rFonts w:hint="eastAsia" w:ascii="黑体" w:hAnsi="黑体" w:eastAsia="黑体" w:cs="黑体"/>
          <w:sz w:val="32"/>
          <w:szCs w:val="32"/>
          <w:lang w:eastAsia="zh-CN"/>
        </w:rPr>
        <w:t>二、全面排查阶段</w:t>
      </w:r>
    </w:p>
    <w:p>
      <w:pPr>
        <w:keepNext w:val="0"/>
        <w:keepLines w:val="0"/>
        <w:pageBreakBefore w:val="0"/>
        <w:widowControl w:val="0"/>
        <w:kinsoku/>
        <w:wordWrap/>
        <w:overflowPunct/>
        <w:topLinePunct w:val="0"/>
        <w:autoSpaceDE/>
        <w:autoSpaceDN/>
        <w:bidi w:val="0"/>
        <w:adjustRightInd/>
        <w:snapToGrid/>
        <w:spacing w:line="560" w:lineRule="exact"/>
        <w:ind w:right="0" w:rightChars="0" w:firstLine="640" w:firstLineChars="200"/>
        <w:jc w:val="both"/>
        <w:textAlignment w:val="auto"/>
        <w:outlineLvl w:val="9"/>
        <w:rPr>
          <w:rFonts w:hint="eastAsia" w:ascii="仿宋_GB2312" w:hAnsi="Calibri" w:eastAsia="仿宋_GB2312" w:cs="Times New Roman"/>
          <w:sz w:val="32"/>
          <w:szCs w:val="32"/>
          <w:lang w:eastAsia="zh-CN"/>
        </w:rPr>
      </w:pPr>
      <w:r>
        <w:rPr>
          <w:rFonts w:hint="eastAsia" w:ascii="仿宋_GB2312" w:hAnsi="Calibri" w:eastAsia="仿宋_GB2312" w:cs="Times New Roman"/>
          <w:sz w:val="32"/>
          <w:szCs w:val="32"/>
          <w:lang w:eastAsia="zh-CN"/>
        </w:rPr>
        <w:t>根据方案分工，殷都区城管局主要对辖区公路主干道进行排查，建立废弃车辆信息清单，登记停放地点、车牌号码、品牌类型、破损程度信息等，对废弃汽车拍照取证，“一车一档”建立档案，及时掌握车辆处置情况。</w:t>
      </w:r>
    </w:p>
    <w:p>
      <w:pPr>
        <w:keepNext w:val="0"/>
        <w:keepLines w:val="0"/>
        <w:pageBreakBefore w:val="0"/>
        <w:widowControl w:val="0"/>
        <w:kinsoku/>
        <w:wordWrap/>
        <w:overflowPunct/>
        <w:topLinePunct w:val="0"/>
        <w:autoSpaceDE/>
        <w:autoSpaceDN/>
        <w:bidi w:val="0"/>
        <w:adjustRightInd/>
        <w:snapToGrid/>
        <w:spacing w:line="560" w:lineRule="exact"/>
        <w:ind w:right="0" w:rightChars="0" w:firstLine="640" w:firstLineChars="200"/>
        <w:jc w:val="both"/>
        <w:textAlignment w:val="auto"/>
        <w:outlineLvl w:val="9"/>
        <w:rPr>
          <w:rFonts w:hint="eastAsia" w:ascii="仿宋_GB2312" w:hAnsi="Calibri" w:eastAsia="仿宋_GB2312" w:cs="Times New Roman"/>
          <w:sz w:val="32"/>
          <w:szCs w:val="32"/>
          <w:lang w:eastAsia="zh-CN"/>
        </w:rPr>
      </w:pPr>
      <w:r>
        <w:rPr>
          <w:rFonts w:hint="eastAsia" w:ascii="黑体" w:hAnsi="黑体" w:eastAsia="黑体" w:cs="黑体"/>
          <w:sz w:val="32"/>
          <w:szCs w:val="32"/>
          <w:lang w:eastAsia="zh-CN"/>
        </w:rPr>
        <w:t>三、自行清理阶段</w:t>
      </w:r>
    </w:p>
    <w:p>
      <w:pPr>
        <w:keepNext w:val="0"/>
        <w:keepLines w:val="0"/>
        <w:pageBreakBefore w:val="0"/>
        <w:widowControl w:val="0"/>
        <w:kinsoku/>
        <w:wordWrap/>
        <w:overflowPunct/>
        <w:topLinePunct w:val="0"/>
        <w:autoSpaceDE/>
        <w:autoSpaceDN/>
        <w:bidi w:val="0"/>
        <w:adjustRightInd/>
        <w:snapToGrid/>
        <w:spacing w:line="560" w:lineRule="exact"/>
        <w:ind w:right="0" w:rightChars="0" w:firstLine="640" w:firstLineChars="200"/>
        <w:jc w:val="both"/>
        <w:textAlignment w:val="auto"/>
        <w:outlineLvl w:val="9"/>
        <w:rPr>
          <w:rFonts w:hint="eastAsia" w:ascii="仿宋_GB2312" w:hAnsi="Calibri" w:eastAsia="仿宋_GB2312" w:cs="Times New Roman"/>
          <w:sz w:val="32"/>
          <w:szCs w:val="32"/>
          <w:lang w:eastAsia="zh-CN"/>
        </w:rPr>
      </w:pPr>
      <w:r>
        <w:rPr>
          <w:rFonts w:hint="eastAsia" w:ascii="仿宋_GB2312" w:hAnsi="Calibri" w:eastAsia="仿宋_GB2312" w:cs="Times New Roman"/>
          <w:sz w:val="32"/>
          <w:szCs w:val="32"/>
          <w:lang w:eastAsia="zh-CN"/>
        </w:rPr>
        <w:t>通过“车找人”的方式对废弃汽车进行排查，核实废弃汽车所有人的联系方式、家庭住址等废弃汽车信息。由市城管局结合公安交管部门查询，核对车辆档案及关联信息，并告知此废弃汽车所有人进行自行清理，对车辆所有人信息不明确而无法通知的，或者信息明确，但通</w:t>
      </w:r>
      <w:r>
        <w:rPr>
          <w:rFonts w:hint="eastAsia" w:ascii="仿宋_GB2312" w:hAnsi="Calibri" w:eastAsia="仿宋_GB2312" w:cs="Times New Roman"/>
          <w:sz w:val="32"/>
          <w:szCs w:val="32"/>
          <w:lang w:val="en-US" w:eastAsia="zh-CN"/>
        </w:rPr>
        <w:t>知</w:t>
      </w:r>
      <w:r>
        <w:rPr>
          <w:rFonts w:hint="eastAsia" w:ascii="仿宋_GB2312" w:hAnsi="Calibri" w:eastAsia="仿宋_GB2312" w:cs="Times New Roman"/>
          <w:sz w:val="32"/>
          <w:szCs w:val="32"/>
          <w:lang w:eastAsia="zh-CN"/>
        </w:rPr>
        <w:t>车辆所有人后未按照通知时限清理的废弃汽车，通过公告、张贴《废弃汽车限期清理通知书》等方式通知车辆所有人，督促其限期清理。</w:t>
      </w:r>
    </w:p>
    <w:p>
      <w:pPr>
        <w:keepNext w:val="0"/>
        <w:keepLines w:val="0"/>
        <w:pageBreakBefore w:val="0"/>
        <w:widowControl w:val="0"/>
        <w:kinsoku/>
        <w:wordWrap/>
        <w:overflowPunct/>
        <w:topLinePunct w:val="0"/>
        <w:autoSpaceDE/>
        <w:autoSpaceDN/>
        <w:bidi w:val="0"/>
        <w:adjustRightInd/>
        <w:snapToGrid/>
        <w:spacing w:line="560" w:lineRule="exact"/>
        <w:ind w:right="0" w:rightChars="0" w:firstLine="640" w:firstLineChars="200"/>
        <w:jc w:val="both"/>
        <w:textAlignment w:val="auto"/>
        <w:outlineLvl w:val="9"/>
        <w:rPr>
          <w:rFonts w:hint="eastAsia" w:ascii="仿宋_GB2312" w:hAnsi="Calibri" w:eastAsia="仿宋_GB2312" w:cs="Times New Roman"/>
          <w:sz w:val="32"/>
          <w:szCs w:val="32"/>
          <w:lang w:eastAsia="zh-CN"/>
        </w:rPr>
      </w:pPr>
      <w:r>
        <w:rPr>
          <w:rFonts w:hint="eastAsia" w:ascii="黑体" w:hAnsi="黑体" w:eastAsia="黑体" w:cs="黑体"/>
          <w:sz w:val="32"/>
          <w:szCs w:val="32"/>
          <w:lang w:eastAsia="zh-CN"/>
        </w:rPr>
        <w:t>四、分类处置阶段</w:t>
      </w:r>
    </w:p>
    <w:p>
      <w:pPr>
        <w:keepNext w:val="0"/>
        <w:keepLines w:val="0"/>
        <w:pageBreakBefore w:val="0"/>
        <w:widowControl w:val="0"/>
        <w:kinsoku/>
        <w:wordWrap/>
        <w:overflowPunct/>
        <w:topLinePunct w:val="0"/>
        <w:autoSpaceDE/>
        <w:autoSpaceDN/>
        <w:bidi w:val="0"/>
        <w:adjustRightInd/>
        <w:snapToGrid/>
        <w:spacing w:line="560" w:lineRule="exact"/>
        <w:ind w:right="0" w:rightChars="0" w:firstLine="640" w:firstLineChars="200"/>
        <w:jc w:val="both"/>
        <w:textAlignment w:val="auto"/>
        <w:outlineLvl w:val="9"/>
        <w:rPr>
          <w:rFonts w:hint="eastAsia" w:ascii="仿宋_GB2312" w:hAnsi="Calibri" w:eastAsia="仿宋_GB2312" w:cs="Times New Roman"/>
          <w:sz w:val="32"/>
          <w:szCs w:val="32"/>
          <w:lang w:eastAsia="zh-CN"/>
        </w:rPr>
      </w:pPr>
      <w:r>
        <w:rPr>
          <w:rFonts w:hint="eastAsia" w:ascii="仿宋_GB2312" w:hAnsi="Calibri" w:eastAsia="仿宋_GB2312" w:cs="Times New Roman"/>
          <w:sz w:val="32"/>
          <w:szCs w:val="32"/>
          <w:lang w:eastAsia="zh-CN"/>
        </w:rPr>
        <w:t>根据排查出的废弃汽车停放地点、车辆状态等情况，依法依规分类处置：</w:t>
      </w:r>
    </w:p>
    <w:p>
      <w:pPr>
        <w:keepNext w:val="0"/>
        <w:keepLines w:val="0"/>
        <w:pageBreakBefore w:val="0"/>
        <w:widowControl w:val="0"/>
        <w:kinsoku/>
        <w:wordWrap/>
        <w:overflowPunct/>
        <w:topLinePunct w:val="0"/>
        <w:autoSpaceDE/>
        <w:autoSpaceDN/>
        <w:bidi w:val="0"/>
        <w:adjustRightInd/>
        <w:snapToGrid/>
        <w:spacing w:line="560" w:lineRule="exact"/>
        <w:ind w:right="0" w:rightChars="0" w:firstLine="640" w:firstLineChars="200"/>
        <w:jc w:val="both"/>
        <w:textAlignment w:val="auto"/>
        <w:outlineLvl w:val="9"/>
        <w:rPr>
          <w:rFonts w:hint="eastAsia" w:ascii="仿宋_GB2312" w:hAnsi="Calibri" w:eastAsia="仿宋_GB2312" w:cs="Times New Roman"/>
          <w:sz w:val="32"/>
          <w:szCs w:val="32"/>
          <w:lang w:eastAsia="zh-CN"/>
        </w:rPr>
      </w:pPr>
      <w:r>
        <w:rPr>
          <w:rFonts w:hint="eastAsia" w:ascii="仿宋_GB2312" w:hAnsi="Calibri" w:eastAsia="仿宋_GB2312" w:cs="Times New Roman"/>
          <w:sz w:val="32"/>
          <w:szCs w:val="32"/>
          <w:lang w:eastAsia="zh-CN"/>
        </w:rPr>
        <w:t>（一）对能联系到车主的</w:t>
      </w:r>
      <w:r>
        <w:rPr>
          <w:rFonts w:hint="eastAsia" w:ascii="仿宋_GB2312" w:hAnsi="Calibri" w:eastAsia="仿宋_GB2312" w:cs="Times New Roman"/>
          <w:sz w:val="32"/>
          <w:szCs w:val="32"/>
          <w:lang w:val="en-US" w:eastAsia="zh-CN"/>
        </w:rPr>
        <w:t>车辆</w:t>
      </w:r>
      <w:r>
        <w:rPr>
          <w:rFonts w:hint="eastAsia" w:ascii="仿宋_GB2312" w:hAnsi="Calibri" w:eastAsia="仿宋_GB2312" w:cs="Times New Roman"/>
          <w:sz w:val="32"/>
          <w:szCs w:val="32"/>
          <w:lang w:eastAsia="zh-CN"/>
        </w:rPr>
        <w:t>，引导车辆所有人自行清理。</w:t>
      </w:r>
    </w:p>
    <w:p>
      <w:pPr>
        <w:keepNext w:val="0"/>
        <w:keepLines w:val="0"/>
        <w:pageBreakBefore w:val="0"/>
        <w:widowControl w:val="0"/>
        <w:kinsoku/>
        <w:wordWrap/>
        <w:overflowPunct/>
        <w:topLinePunct w:val="0"/>
        <w:autoSpaceDE/>
        <w:autoSpaceDN/>
        <w:bidi w:val="0"/>
        <w:adjustRightInd/>
        <w:snapToGrid/>
        <w:spacing w:line="560" w:lineRule="exact"/>
        <w:ind w:right="0" w:rightChars="0" w:firstLine="640" w:firstLineChars="200"/>
        <w:jc w:val="both"/>
        <w:textAlignment w:val="auto"/>
        <w:outlineLvl w:val="9"/>
        <w:rPr>
          <w:rFonts w:hint="eastAsia" w:ascii="仿宋_GB2312" w:hAnsi="Calibri" w:eastAsia="仿宋_GB2312" w:cs="Times New Roman"/>
          <w:sz w:val="32"/>
          <w:szCs w:val="32"/>
          <w:lang w:eastAsia="zh-CN"/>
        </w:rPr>
      </w:pPr>
      <w:r>
        <w:rPr>
          <w:rFonts w:hint="eastAsia" w:ascii="仿宋_GB2312" w:hAnsi="Calibri" w:eastAsia="仿宋_GB2312" w:cs="Times New Roman"/>
          <w:sz w:val="32"/>
          <w:szCs w:val="32"/>
          <w:lang w:eastAsia="zh-CN"/>
        </w:rPr>
        <w:t>（二）对达到报废标准的车辆，由公安交管部门通知车辆所有人根据道路交通安全法第十四条和报废机动车回收管理办法有关规定，办理车辆报废和注销登记。</w:t>
      </w:r>
    </w:p>
    <w:p>
      <w:pPr>
        <w:keepNext w:val="0"/>
        <w:keepLines w:val="0"/>
        <w:pageBreakBefore w:val="0"/>
        <w:widowControl w:val="0"/>
        <w:kinsoku/>
        <w:wordWrap/>
        <w:overflowPunct/>
        <w:topLinePunct w:val="0"/>
        <w:autoSpaceDE/>
        <w:autoSpaceDN/>
        <w:bidi w:val="0"/>
        <w:adjustRightInd/>
        <w:snapToGrid/>
        <w:spacing w:line="560" w:lineRule="exact"/>
        <w:ind w:right="0" w:rightChars="0" w:firstLine="640" w:firstLineChars="200"/>
        <w:jc w:val="both"/>
        <w:textAlignment w:val="auto"/>
        <w:outlineLvl w:val="9"/>
        <w:rPr>
          <w:rFonts w:hint="eastAsia" w:ascii="仿宋_GB2312" w:hAnsi="Calibri" w:eastAsia="仿宋_GB2312" w:cs="Times New Roman"/>
          <w:sz w:val="32"/>
          <w:szCs w:val="32"/>
          <w:lang w:eastAsia="zh-CN"/>
        </w:rPr>
      </w:pPr>
      <w:r>
        <w:rPr>
          <w:rFonts w:hint="eastAsia" w:ascii="仿宋_GB2312" w:hAnsi="Calibri" w:eastAsia="仿宋_GB2312" w:cs="Times New Roman"/>
          <w:sz w:val="32"/>
          <w:szCs w:val="32"/>
          <w:lang w:eastAsia="zh-CN"/>
        </w:rPr>
        <w:t>（三）对确需拖离的无主（无法联系车主）废弃汽车，经多次联系且张贴《废弃汽车限期清理通知书》达到十五个工作日后仍未自行整改的车辆，由城市管理部门依法拖离并统一保存。</w:t>
      </w:r>
    </w:p>
    <w:p>
      <w:pPr>
        <w:keepNext w:val="0"/>
        <w:keepLines w:val="0"/>
        <w:pageBreakBefore w:val="0"/>
        <w:widowControl w:val="0"/>
        <w:kinsoku/>
        <w:wordWrap/>
        <w:overflowPunct/>
        <w:topLinePunct w:val="0"/>
        <w:autoSpaceDE/>
        <w:autoSpaceDN/>
        <w:bidi w:val="0"/>
        <w:adjustRightInd/>
        <w:snapToGrid/>
        <w:spacing w:line="560" w:lineRule="exact"/>
        <w:ind w:right="0" w:rightChars="0" w:firstLine="640" w:firstLineChars="200"/>
        <w:jc w:val="both"/>
        <w:textAlignment w:val="auto"/>
        <w:outlineLvl w:val="9"/>
        <w:rPr>
          <w:rFonts w:hint="eastAsia" w:ascii="仿宋_GB2312" w:hAnsi="Calibri" w:eastAsia="仿宋_GB2312" w:cs="Times New Roman"/>
          <w:sz w:val="32"/>
          <w:szCs w:val="32"/>
          <w:lang w:eastAsia="zh-CN"/>
        </w:rPr>
      </w:pPr>
      <w:r>
        <w:rPr>
          <w:rFonts w:hint="eastAsia" w:ascii="仿宋_GB2312" w:hAnsi="Calibri" w:eastAsia="仿宋_GB2312" w:cs="Times New Roman"/>
          <w:sz w:val="32"/>
          <w:szCs w:val="32"/>
          <w:lang w:eastAsia="zh-CN"/>
        </w:rPr>
        <w:t>目前殷都辖区主次干道共排查废弃机动车41辆，清理41辆。车主自行清理32辆，拖离9辆。</w:t>
      </w:r>
    </w:p>
    <w:p>
      <w:pPr>
        <w:keepNext w:val="0"/>
        <w:keepLines w:val="0"/>
        <w:pageBreakBefore w:val="0"/>
        <w:widowControl w:val="0"/>
        <w:kinsoku/>
        <w:wordWrap/>
        <w:overflowPunct/>
        <w:topLinePunct w:val="0"/>
        <w:autoSpaceDE/>
        <w:autoSpaceDN/>
        <w:bidi w:val="0"/>
        <w:adjustRightInd/>
        <w:snapToGrid/>
        <w:spacing w:line="560" w:lineRule="exact"/>
        <w:ind w:right="0" w:rightChars="0" w:firstLine="640" w:firstLineChars="200"/>
        <w:jc w:val="both"/>
        <w:textAlignment w:val="auto"/>
        <w:outlineLvl w:val="9"/>
        <w:rPr>
          <w:rFonts w:hint="eastAsia" w:ascii="仿宋_GB2312" w:hAnsi="Calibri" w:eastAsia="仿宋_GB2312" w:cs="Times New Roman"/>
          <w:sz w:val="32"/>
          <w:szCs w:val="32"/>
          <w:lang w:eastAsia="zh-CN"/>
        </w:rPr>
      </w:pPr>
      <w:r>
        <w:rPr>
          <w:rFonts w:hint="eastAsia" w:ascii="仿宋_GB2312" w:hAnsi="Calibri" w:eastAsia="仿宋_GB2312" w:cs="Times New Roman"/>
          <w:sz w:val="32"/>
          <w:szCs w:val="32"/>
          <w:lang w:eastAsia="zh-CN"/>
        </w:rPr>
        <w:t>下一步，我局将建立废弃汽车长效治理机制。建立废弃汽车常态化执法监督机制，建立健全废弃汽车定期巡查、部门联动、信息共享、分类处置等工作机制，加强废弃汽车执法监督</w:t>
      </w:r>
      <w:bookmarkStart w:id="0" w:name="_GoBack"/>
      <w:bookmarkEnd w:id="0"/>
      <w:r>
        <w:rPr>
          <w:rFonts w:hint="eastAsia" w:ascii="仿宋_GB2312" w:hAnsi="Calibri" w:eastAsia="仿宋_GB2312" w:cs="Times New Roman"/>
          <w:sz w:val="32"/>
          <w:szCs w:val="32"/>
          <w:lang w:eastAsia="zh-CN"/>
        </w:rPr>
        <w:t>，实现废弃汽车投诉受理、核查建档、分类处置结果、结果反馈等全链条信息化管理。</w:t>
      </w:r>
    </w:p>
    <w:p>
      <w:pPr>
        <w:keepNext w:val="0"/>
        <w:keepLines w:val="0"/>
        <w:pageBreakBefore w:val="0"/>
        <w:widowControl w:val="0"/>
        <w:kinsoku/>
        <w:wordWrap/>
        <w:overflowPunct/>
        <w:topLinePunct w:val="0"/>
        <w:autoSpaceDE/>
        <w:autoSpaceDN/>
        <w:bidi w:val="0"/>
        <w:adjustRightInd/>
        <w:snapToGrid/>
        <w:spacing w:line="560" w:lineRule="exact"/>
        <w:ind w:right="0" w:rightChars="0" w:firstLine="640" w:firstLineChars="200"/>
        <w:jc w:val="both"/>
        <w:textAlignment w:val="auto"/>
        <w:outlineLvl w:val="9"/>
        <w:rPr>
          <w:rFonts w:hint="eastAsia" w:ascii="仿宋_GB2312" w:eastAsia="仿宋_GB2312"/>
          <w:sz w:val="32"/>
          <w:szCs w:val="32"/>
          <w:lang w:val="en-US" w:eastAsia="zh-CN"/>
        </w:rPr>
      </w:pPr>
      <w:r>
        <w:rPr>
          <w:rFonts w:hint="eastAsia" w:ascii="仿宋_GB2312" w:hAnsi="Calibri" w:eastAsia="仿宋_GB2312" w:cs="Times New Roman"/>
          <w:sz w:val="32"/>
          <w:szCs w:val="32"/>
          <w:lang w:eastAsia="zh-CN"/>
        </w:rPr>
        <w:t>再次感谢您的建言献策，欢迎继续对城市管理工作提出宝贵意见和建议。</w:t>
      </w:r>
    </w:p>
    <w:p>
      <w:pPr>
        <w:keepNext w:val="0"/>
        <w:keepLines w:val="0"/>
        <w:pageBreakBefore w:val="0"/>
        <w:widowControl w:val="0"/>
        <w:kinsoku/>
        <w:wordWrap/>
        <w:overflowPunct/>
        <w:topLinePunct w:val="0"/>
        <w:autoSpaceDE/>
        <w:autoSpaceDN/>
        <w:bidi w:val="0"/>
        <w:adjustRightInd/>
        <w:snapToGrid/>
        <w:spacing w:line="560" w:lineRule="exact"/>
        <w:ind w:right="0" w:rightChars="0" w:firstLine="640" w:firstLineChars="200"/>
        <w:jc w:val="both"/>
        <w:textAlignment w:val="auto"/>
        <w:outlineLvl w:val="9"/>
        <w:rPr>
          <w:rFonts w:hint="eastAsia" w:ascii="仿宋_GB2312" w:eastAsia="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right="0" w:rightChars="0" w:firstLine="640" w:firstLineChars="200"/>
        <w:jc w:val="both"/>
        <w:textAlignment w:val="auto"/>
        <w:outlineLvl w:val="9"/>
        <w:rPr>
          <w:rFonts w:hint="eastAsia" w:ascii="仿宋_GB2312" w:eastAsia="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right="0" w:rightChars="0" w:firstLine="640" w:firstLineChars="200"/>
        <w:jc w:val="right"/>
        <w:textAlignment w:val="auto"/>
        <w:outlineLvl w:val="9"/>
        <w:rPr>
          <w:rFonts w:hint="eastAsia" w:ascii="仿宋_GB2312" w:eastAsia="仿宋_GB2312"/>
          <w:sz w:val="32"/>
          <w:szCs w:val="32"/>
          <w:lang w:val="en-US" w:eastAsia="zh-CN"/>
        </w:rPr>
      </w:pPr>
      <w:r>
        <w:rPr>
          <w:rFonts w:hint="eastAsia" w:ascii="仿宋_GB2312" w:eastAsia="仿宋_GB2312"/>
          <w:sz w:val="32"/>
          <w:szCs w:val="32"/>
          <w:lang w:val="en-US" w:eastAsia="zh-CN"/>
        </w:rPr>
        <w:t>安阳市殷都区城市管理局</w:t>
      </w:r>
    </w:p>
    <w:p>
      <w:pPr>
        <w:keepNext w:val="0"/>
        <w:keepLines w:val="0"/>
        <w:pageBreakBefore w:val="0"/>
        <w:widowControl w:val="0"/>
        <w:kinsoku/>
        <w:wordWrap/>
        <w:overflowPunct/>
        <w:topLinePunct w:val="0"/>
        <w:autoSpaceDE/>
        <w:autoSpaceDN/>
        <w:bidi w:val="0"/>
        <w:adjustRightInd/>
        <w:snapToGrid/>
        <w:spacing w:line="560" w:lineRule="exact"/>
        <w:ind w:right="0" w:rightChars="0" w:firstLine="640" w:firstLineChars="200"/>
        <w:jc w:val="center"/>
        <w:textAlignment w:val="auto"/>
        <w:outlineLvl w:val="9"/>
        <w:rPr>
          <w:rFonts w:hint="eastAsia"/>
          <w:sz w:val="32"/>
          <w:szCs w:val="32"/>
          <w:lang w:val="en-US" w:eastAsia="zh-CN"/>
        </w:rPr>
      </w:pPr>
      <w:r>
        <w:rPr>
          <w:rFonts w:hint="eastAsia" w:ascii="仿宋_GB2312" w:eastAsia="仿宋_GB2312"/>
          <w:sz w:val="32"/>
          <w:szCs w:val="32"/>
          <w:lang w:val="en-US" w:eastAsia="zh-CN"/>
        </w:rPr>
        <w:t xml:space="preserve">                              2025年6月17日</w:t>
      </w:r>
    </w:p>
    <w:sectPr>
      <w:headerReference r:id="rId3" w:type="default"/>
      <w:footerReference r:id="rId4" w:type="default"/>
      <w:pgSz w:w="11906" w:h="16838"/>
      <w:pgMar w:top="2098" w:right="1531" w:bottom="1984" w:left="1531"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outside" w:y="1"/>
      <w:rPr>
        <w:rStyle w:val="6"/>
        <w:rFonts w:hint="eastAsia" w:ascii="仿宋_GB2312" w:eastAsia="仿宋_GB2312"/>
        <w:sz w:val="28"/>
        <w:szCs w:val="28"/>
      </w:rPr>
    </w:pPr>
    <w:r>
      <w:rPr>
        <w:rStyle w:val="6"/>
        <w:rFonts w:hint="eastAsia" w:ascii="仿宋_GB2312" w:eastAsia="仿宋_GB2312"/>
        <w:sz w:val="28"/>
        <w:szCs w:val="28"/>
      </w:rPr>
      <w:t xml:space="preserve">— </w:t>
    </w:r>
    <w:r>
      <w:rPr>
        <w:rFonts w:hint="eastAsia" w:ascii="仿宋_GB2312" w:eastAsia="仿宋_GB2312"/>
        <w:sz w:val="28"/>
        <w:szCs w:val="28"/>
      </w:rPr>
      <w:fldChar w:fldCharType="begin"/>
    </w:r>
    <w:r>
      <w:rPr>
        <w:rStyle w:val="6"/>
        <w:rFonts w:hint="eastAsia" w:ascii="仿宋_GB2312" w:eastAsia="仿宋_GB2312"/>
        <w:sz w:val="28"/>
        <w:szCs w:val="28"/>
      </w:rPr>
      <w:instrText xml:space="preserve"> PAGE </w:instrText>
    </w:r>
    <w:r>
      <w:rPr>
        <w:rFonts w:hint="eastAsia" w:ascii="仿宋_GB2312" w:eastAsia="仿宋_GB2312"/>
        <w:sz w:val="28"/>
        <w:szCs w:val="28"/>
      </w:rPr>
      <w:fldChar w:fldCharType="separate"/>
    </w:r>
    <w:r>
      <w:rPr>
        <w:rStyle w:val="6"/>
        <w:rFonts w:ascii="仿宋_GB2312" w:eastAsia="仿宋_GB2312"/>
        <w:sz w:val="28"/>
        <w:szCs w:val="28"/>
      </w:rPr>
      <w:t>1</w:t>
    </w:r>
    <w:r>
      <w:rPr>
        <w:rFonts w:hint="eastAsia" w:ascii="仿宋_GB2312" w:eastAsia="仿宋_GB2312"/>
        <w:sz w:val="28"/>
        <w:szCs w:val="28"/>
      </w:rPr>
      <w:fldChar w:fldCharType="end"/>
    </w:r>
    <w:r>
      <w:rPr>
        <w:rStyle w:val="6"/>
        <w:rFonts w:hint="eastAsia" w:ascii="仿宋_GB2312" w:eastAsia="仿宋_GB2312"/>
        <w:sz w:val="28"/>
        <w:szCs w:val="28"/>
      </w:rPr>
      <w:t xml:space="preserve"> — </w:t>
    </w:r>
  </w:p>
  <w:p>
    <w:pPr>
      <w:pStyle w:val="3"/>
      <w:ind w:right="360" w:firstLine="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c2MDU1YzQ3YjUxMjUyY2IwMGQyYzVmM2Y5NzcwYzgifQ=="/>
  </w:docVars>
  <w:rsids>
    <w:rsidRoot w:val="00000000"/>
    <w:rsid w:val="018111C7"/>
    <w:rsid w:val="01C25C29"/>
    <w:rsid w:val="02811447"/>
    <w:rsid w:val="0391238D"/>
    <w:rsid w:val="043B6BD2"/>
    <w:rsid w:val="04411E46"/>
    <w:rsid w:val="05351562"/>
    <w:rsid w:val="05655E20"/>
    <w:rsid w:val="06957948"/>
    <w:rsid w:val="073007A2"/>
    <w:rsid w:val="07940714"/>
    <w:rsid w:val="07A167DE"/>
    <w:rsid w:val="07F53B29"/>
    <w:rsid w:val="08B679DA"/>
    <w:rsid w:val="08BD0AD5"/>
    <w:rsid w:val="08D83092"/>
    <w:rsid w:val="09093863"/>
    <w:rsid w:val="09D2079B"/>
    <w:rsid w:val="0A1D7E0B"/>
    <w:rsid w:val="0AB91B79"/>
    <w:rsid w:val="0C586F5F"/>
    <w:rsid w:val="0C7204B1"/>
    <w:rsid w:val="0C9026C7"/>
    <w:rsid w:val="0D8003DA"/>
    <w:rsid w:val="0DCE5A20"/>
    <w:rsid w:val="0ECD30C5"/>
    <w:rsid w:val="0EE739CE"/>
    <w:rsid w:val="0F337DE4"/>
    <w:rsid w:val="10051883"/>
    <w:rsid w:val="100664C0"/>
    <w:rsid w:val="10E265C7"/>
    <w:rsid w:val="11642FC8"/>
    <w:rsid w:val="126B0D60"/>
    <w:rsid w:val="13580A0A"/>
    <w:rsid w:val="146C5C3C"/>
    <w:rsid w:val="149D77F3"/>
    <w:rsid w:val="14B914FE"/>
    <w:rsid w:val="14E03632"/>
    <w:rsid w:val="163521DC"/>
    <w:rsid w:val="16784228"/>
    <w:rsid w:val="17AE242A"/>
    <w:rsid w:val="17CD244D"/>
    <w:rsid w:val="17F86482"/>
    <w:rsid w:val="18593CEF"/>
    <w:rsid w:val="1891656F"/>
    <w:rsid w:val="18C7394B"/>
    <w:rsid w:val="1920191E"/>
    <w:rsid w:val="197204E4"/>
    <w:rsid w:val="19C02DE3"/>
    <w:rsid w:val="19C73097"/>
    <w:rsid w:val="1B5673DC"/>
    <w:rsid w:val="1B863855"/>
    <w:rsid w:val="1CA76A9D"/>
    <w:rsid w:val="1D823DDE"/>
    <w:rsid w:val="1D8C1FA4"/>
    <w:rsid w:val="1E8A68D8"/>
    <w:rsid w:val="1E9B0A3A"/>
    <w:rsid w:val="1FD86127"/>
    <w:rsid w:val="1FF56F51"/>
    <w:rsid w:val="203148A5"/>
    <w:rsid w:val="2056725C"/>
    <w:rsid w:val="20735173"/>
    <w:rsid w:val="21276568"/>
    <w:rsid w:val="219C0FD7"/>
    <w:rsid w:val="21A37577"/>
    <w:rsid w:val="21C50B84"/>
    <w:rsid w:val="2272190A"/>
    <w:rsid w:val="234C5623"/>
    <w:rsid w:val="24C10B1D"/>
    <w:rsid w:val="24E16B03"/>
    <w:rsid w:val="27116AD5"/>
    <w:rsid w:val="27644345"/>
    <w:rsid w:val="27A51088"/>
    <w:rsid w:val="27A769D8"/>
    <w:rsid w:val="27C232EA"/>
    <w:rsid w:val="27F14FA3"/>
    <w:rsid w:val="280E0CBF"/>
    <w:rsid w:val="299F66FE"/>
    <w:rsid w:val="2A3D7A45"/>
    <w:rsid w:val="2AA45DCA"/>
    <w:rsid w:val="2B113805"/>
    <w:rsid w:val="2B1842F2"/>
    <w:rsid w:val="2B553386"/>
    <w:rsid w:val="2CE72DEB"/>
    <w:rsid w:val="2D3514B0"/>
    <w:rsid w:val="2E295586"/>
    <w:rsid w:val="2E4C5FC1"/>
    <w:rsid w:val="2EC740B6"/>
    <w:rsid w:val="2FB20232"/>
    <w:rsid w:val="2FBE7E00"/>
    <w:rsid w:val="315255BB"/>
    <w:rsid w:val="31D468FD"/>
    <w:rsid w:val="32E87BD4"/>
    <w:rsid w:val="33040A23"/>
    <w:rsid w:val="33236E1C"/>
    <w:rsid w:val="33321378"/>
    <w:rsid w:val="35BC5EC2"/>
    <w:rsid w:val="36143137"/>
    <w:rsid w:val="36923915"/>
    <w:rsid w:val="37011097"/>
    <w:rsid w:val="370B3A10"/>
    <w:rsid w:val="380B4606"/>
    <w:rsid w:val="384D5562"/>
    <w:rsid w:val="38596A0C"/>
    <w:rsid w:val="386F5FC5"/>
    <w:rsid w:val="388A04D4"/>
    <w:rsid w:val="390E4CD4"/>
    <w:rsid w:val="391626C5"/>
    <w:rsid w:val="3A226A0E"/>
    <w:rsid w:val="3A8863F8"/>
    <w:rsid w:val="3CB1190F"/>
    <w:rsid w:val="3D2913C3"/>
    <w:rsid w:val="3EAC1C61"/>
    <w:rsid w:val="3F21016F"/>
    <w:rsid w:val="40687937"/>
    <w:rsid w:val="40D97908"/>
    <w:rsid w:val="416926D7"/>
    <w:rsid w:val="4257720E"/>
    <w:rsid w:val="434C4FD0"/>
    <w:rsid w:val="435E5F00"/>
    <w:rsid w:val="45390A34"/>
    <w:rsid w:val="47C026FA"/>
    <w:rsid w:val="47EC5722"/>
    <w:rsid w:val="48983AB1"/>
    <w:rsid w:val="48AE318A"/>
    <w:rsid w:val="48BA5B23"/>
    <w:rsid w:val="48F840BF"/>
    <w:rsid w:val="49120B2E"/>
    <w:rsid w:val="4A2B5EF0"/>
    <w:rsid w:val="4A6C2B99"/>
    <w:rsid w:val="4B001CED"/>
    <w:rsid w:val="4B1D37E2"/>
    <w:rsid w:val="4B281FDC"/>
    <w:rsid w:val="4B6A2463"/>
    <w:rsid w:val="4B917469"/>
    <w:rsid w:val="4C982F77"/>
    <w:rsid w:val="4CB938B1"/>
    <w:rsid w:val="4E386BC0"/>
    <w:rsid w:val="50B70DDE"/>
    <w:rsid w:val="51AF4F9F"/>
    <w:rsid w:val="52390E0E"/>
    <w:rsid w:val="52600052"/>
    <w:rsid w:val="52AD59E4"/>
    <w:rsid w:val="52E154D9"/>
    <w:rsid w:val="534B4DB1"/>
    <w:rsid w:val="53B82EF7"/>
    <w:rsid w:val="53BB13BB"/>
    <w:rsid w:val="546B5303"/>
    <w:rsid w:val="55D07165"/>
    <w:rsid w:val="56851694"/>
    <w:rsid w:val="56CD4470"/>
    <w:rsid w:val="57AC03CE"/>
    <w:rsid w:val="57B205DD"/>
    <w:rsid w:val="57F84470"/>
    <w:rsid w:val="58221573"/>
    <w:rsid w:val="58502E6B"/>
    <w:rsid w:val="58BA1F6A"/>
    <w:rsid w:val="593F1541"/>
    <w:rsid w:val="59C5271E"/>
    <w:rsid w:val="59D74B6A"/>
    <w:rsid w:val="5A2D7D25"/>
    <w:rsid w:val="5A3A1B3F"/>
    <w:rsid w:val="5BAC260D"/>
    <w:rsid w:val="5C180C7F"/>
    <w:rsid w:val="5C7F69B0"/>
    <w:rsid w:val="5CAA1371"/>
    <w:rsid w:val="5DFE0F40"/>
    <w:rsid w:val="5E375D76"/>
    <w:rsid w:val="5E7D0A86"/>
    <w:rsid w:val="5EEF1824"/>
    <w:rsid w:val="5EFE277E"/>
    <w:rsid w:val="5F0A7BE5"/>
    <w:rsid w:val="5FBC7B7B"/>
    <w:rsid w:val="60235E44"/>
    <w:rsid w:val="60BF5EE6"/>
    <w:rsid w:val="613510F6"/>
    <w:rsid w:val="6157378F"/>
    <w:rsid w:val="61767074"/>
    <w:rsid w:val="620909AB"/>
    <w:rsid w:val="62510DB7"/>
    <w:rsid w:val="62733A86"/>
    <w:rsid w:val="62BA63ED"/>
    <w:rsid w:val="632D25CF"/>
    <w:rsid w:val="640A6652"/>
    <w:rsid w:val="64DC1563"/>
    <w:rsid w:val="64FD1155"/>
    <w:rsid w:val="650D22DE"/>
    <w:rsid w:val="65AC119A"/>
    <w:rsid w:val="65EB7317"/>
    <w:rsid w:val="666105DB"/>
    <w:rsid w:val="66BF42D3"/>
    <w:rsid w:val="66F45E56"/>
    <w:rsid w:val="675D7C85"/>
    <w:rsid w:val="681F3395"/>
    <w:rsid w:val="685105E6"/>
    <w:rsid w:val="68AC3F0D"/>
    <w:rsid w:val="6A3A2D11"/>
    <w:rsid w:val="6B78376F"/>
    <w:rsid w:val="6DCC034C"/>
    <w:rsid w:val="6E195C1C"/>
    <w:rsid w:val="6EE95177"/>
    <w:rsid w:val="6F3B4D58"/>
    <w:rsid w:val="6F854F5B"/>
    <w:rsid w:val="6FE57454"/>
    <w:rsid w:val="703C426E"/>
    <w:rsid w:val="706C4BE0"/>
    <w:rsid w:val="71025609"/>
    <w:rsid w:val="71500711"/>
    <w:rsid w:val="721050E6"/>
    <w:rsid w:val="72425F50"/>
    <w:rsid w:val="7245148D"/>
    <w:rsid w:val="728310B5"/>
    <w:rsid w:val="73EB1E10"/>
    <w:rsid w:val="744520DA"/>
    <w:rsid w:val="74925A5E"/>
    <w:rsid w:val="778D78A3"/>
    <w:rsid w:val="78000322"/>
    <w:rsid w:val="78B25568"/>
    <w:rsid w:val="78D9355F"/>
    <w:rsid w:val="797A1C5B"/>
    <w:rsid w:val="79AD46C8"/>
    <w:rsid w:val="79DC453D"/>
    <w:rsid w:val="7AAB4F0A"/>
    <w:rsid w:val="7AE925BC"/>
    <w:rsid w:val="7D2871B3"/>
    <w:rsid w:val="7D3D324A"/>
    <w:rsid w:val="7DB50A6F"/>
    <w:rsid w:val="7DD74D32"/>
    <w:rsid w:val="7F0350B2"/>
    <w:rsid w:val="7F3E5627"/>
    <w:rsid w:val="7F5D2AD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qFormat="1"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qFormat/>
    <w:uiPriority w:val="0"/>
  </w:style>
  <w:style w:type="table" w:default="1" w:styleId="7">
    <w:name w:val="Normal Table"/>
    <w:semiHidden/>
    <w:qFormat/>
    <w:uiPriority w:val="0"/>
    <w:tblPr>
      <w:tblLayout w:type="fixed"/>
      <w:tblCellMar>
        <w:top w:w="0" w:type="dxa"/>
        <w:left w:w="108" w:type="dxa"/>
        <w:bottom w:w="0" w:type="dxa"/>
        <w:right w:w="108" w:type="dxa"/>
      </w:tblCellMar>
    </w:tblPr>
  </w:style>
  <w:style w:type="paragraph" w:styleId="2">
    <w:name w:val="index 5"/>
    <w:basedOn w:val="1"/>
    <w:next w:val="1"/>
    <w:qFormat/>
    <w:uiPriority w:val="0"/>
    <w:pPr>
      <w:ind w:left="1680"/>
    </w:pPr>
    <w:rPr>
      <w:rFonts w:ascii="Times New Roman" w:hAnsi="Times New Roman" w:eastAsia="Times New Roman" w:cs="Times New Roman"/>
      <w:sz w:val="32"/>
      <w:szCs w:val="24"/>
    </w:rPr>
  </w:style>
  <w:style w:type="paragraph" w:styleId="3">
    <w:name w:val="footer"/>
    <w:basedOn w:val="1"/>
    <w:qFormat/>
    <w:uiPriority w:val="0"/>
    <w:pPr>
      <w:tabs>
        <w:tab w:val="center" w:pos="4153"/>
        <w:tab w:val="right" w:pos="8306"/>
      </w:tabs>
      <w:snapToGrid w:val="0"/>
      <w:jc w:val="left"/>
    </w:pPr>
    <w:rPr>
      <w:sz w:val="18"/>
      <w:szCs w:val="18"/>
    </w:rPr>
  </w:style>
  <w:style w:type="paragraph" w:styleId="4">
    <w:name w:val="header"/>
    <w:basedOn w:val="1"/>
    <w:qFormat/>
    <w:uiPriority w:val="0"/>
    <w:pPr>
      <w:pBdr>
        <w:bottom w:val="single" w:color="auto" w:sz="6" w:space="1"/>
      </w:pBdr>
      <w:tabs>
        <w:tab w:val="center" w:pos="4153"/>
        <w:tab w:val="right" w:pos="8306"/>
      </w:tabs>
      <w:snapToGrid w:val="0"/>
      <w:jc w:val="center"/>
    </w:pPr>
    <w:rPr>
      <w:sz w:val="18"/>
      <w:szCs w:val="18"/>
    </w:rPr>
  </w:style>
  <w:style w:type="character" w:styleId="6">
    <w:name w:val="page number"/>
    <w:basedOn w:val="5"/>
    <w:qFormat/>
    <w:uiPriority w:val="0"/>
  </w:style>
  <w:style w:type="table" w:styleId="8">
    <w:name w:val="Table Grid"/>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paragraph" w:customStyle="1" w:styleId="9">
    <w:name w:val="Default"/>
    <w:next w:val="2"/>
    <w:qFormat/>
    <w:uiPriority w:val="99"/>
    <w:pPr>
      <w:widowControl w:val="0"/>
      <w:autoSpaceDE w:val="0"/>
      <w:autoSpaceDN w:val="0"/>
      <w:adjustRightInd w:val="0"/>
    </w:pPr>
    <w:rPr>
      <w:rFonts w:ascii="Times New Roman" w:hAnsi="Times New Roman" w:eastAsia="宋体" w:cs="Times New Roman"/>
      <w:color w:val="000000"/>
      <w:sz w:val="24"/>
      <w:szCs w:val="24"/>
      <w:lang w:val="en-US" w:eastAsia="zh-CN" w:bidi="ar-SA"/>
    </w:rPr>
  </w:style>
  <w:style w:type="character" w:customStyle="1" w:styleId="10">
    <w:name w:val="font01"/>
    <w:basedOn w:val="5"/>
    <w:qFormat/>
    <w:uiPriority w:val="0"/>
    <w:rPr>
      <w:rFonts w:hint="eastAsia" w:ascii="仿宋" w:hAnsi="仿宋" w:eastAsia="仿宋" w:cs="仿宋"/>
      <w:b/>
      <w:color w:val="000000"/>
      <w:sz w:val="28"/>
      <w:szCs w:val="28"/>
      <w:u w:val="none"/>
    </w:rPr>
  </w:style>
  <w:style w:type="character" w:customStyle="1" w:styleId="11">
    <w:name w:val="font11"/>
    <w:basedOn w:val="5"/>
    <w:qFormat/>
    <w:uiPriority w:val="0"/>
    <w:rPr>
      <w:rFonts w:hint="eastAsia" w:ascii="仿宋" w:hAnsi="仿宋" w:eastAsia="仿宋" w:cs="仿宋"/>
      <w:b/>
      <w:color w:val="000000"/>
      <w:sz w:val="44"/>
      <w:szCs w:val="44"/>
      <w:u w:val="none"/>
    </w:rPr>
  </w:style>
  <w:style w:type="character" w:customStyle="1" w:styleId="12">
    <w:name w:val="font61"/>
    <w:basedOn w:val="5"/>
    <w:qFormat/>
    <w:uiPriority w:val="0"/>
    <w:rPr>
      <w:rFonts w:hint="eastAsia" w:ascii="宋体" w:hAnsi="宋体" w:eastAsia="宋体" w:cs="宋体"/>
      <w:color w:val="000000"/>
      <w:sz w:val="16"/>
      <w:szCs w:val="16"/>
      <w:u w:val="none"/>
    </w:rPr>
  </w:style>
  <w:style w:type="character" w:customStyle="1" w:styleId="13">
    <w:name w:val="font51"/>
    <w:basedOn w:val="5"/>
    <w:qFormat/>
    <w:uiPriority w:val="0"/>
    <w:rPr>
      <w:rFonts w:hint="eastAsia" w:ascii="宋体" w:hAnsi="宋体" w:eastAsia="宋体" w:cs="宋体"/>
      <w:color w:val="000000"/>
      <w:sz w:val="12"/>
      <w:szCs w:val="12"/>
      <w:u w:val="none"/>
    </w:rPr>
  </w:style>
  <w:style w:type="character" w:customStyle="1" w:styleId="14">
    <w:name w:val="font21"/>
    <w:basedOn w:val="5"/>
    <w:qFormat/>
    <w:uiPriority w:val="0"/>
    <w:rPr>
      <w:rFonts w:hint="eastAsia" w:ascii="宋体" w:hAnsi="宋体" w:eastAsia="宋体" w:cs="宋体"/>
      <w:color w:val="000000"/>
      <w:sz w:val="18"/>
      <w:szCs w:val="18"/>
      <w:u w:val="none"/>
    </w:rPr>
  </w:style>
  <w:style w:type="character" w:customStyle="1" w:styleId="15">
    <w:name w:val="NormalCharacter"/>
    <w:semiHidden/>
    <w:qFormat/>
    <w:uiPriority w:val="0"/>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1326</Words>
  <Characters>1342</Characters>
  <Lines>0</Lines>
  <Paragraphs>0</Paragraphs>
  <TotalTime>14</TotalTime>
  <ScaleCrop>false</ScaleCrop>
  <LinksUpToDate>false</LinksUpToDate>
  <CharactersWithSpaces>1394</CharactersWithSpaces>
  <Application>WPS Office_10.8.2.7119_F1E327BC-269C-435d-A152-05C5408002CA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2020-03-17T02:18:00Z</dcterms:created>
  <dc:creator>Administrator</dc:creator>
  <cp:lastModifiedBy>Administrator</cp:lastModifiedBy>
  <cp:lastPrinted>2022-08-31T06:56:00Z</cp:lastPrinted>
  <dcterms:modified xsi:type="dcterms:W3CDTF">2025-07-23T07:01:31Z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2052-10.8.2.7119</vt:lpwstr>
  </property>
  <property fmtid="{D5CDD505-2E9C-101B-9397-08002B2CF9AE}" pid="3" name="ICV">
    <vt:lpwstr>1683683265754419A55D4BF9AF2F5AB5_13</vt:lpwstr>
  </property>
  <property fmtid="{D5CDD505-2E9C-101B-9397-08002B2CF9AE}" pid="4" name="KSOTemplateDocerSaveRecord">
    <vt:lpwstr>eyJoZGlkIjoiMTc2MDU1YzQ3YjUxMjUyY2IwMGQyYzVmM2Y5NzcwYzgifQ==</vt:lpwstr>
  </property>
</Properties>
</file>