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CC89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附件1</w:t>
      </w:r>
    </w:p>
    <w:p w14:paraId="00461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13460D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9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8"/>
          <w:sz w:val="44"/>
          <w:szCs w:val="44"/>
          <w:lang w:val="en-US" w:eastAsia="zh-CN"/>
        </w:rPr>
        <w:t>郑州航空港经济综合实验区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8"/>
          <w:sz w:val="44"/>
          <w:szCs w:val="44"/>
        </w:rPr>
        <w:t>建筑垃圾污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8"/>
          <w:sz w:val="44"/>
          <w:szCs w:val="44"/>
          <w:lang w:val="en-US" w:eastAsia="zh-CN"/>
        </w:rPr>
        <w:t>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8"/>
          <w:sz w:val="44"/>
          <w:szCs w:val="44"/>
        </w:rPr>
        <w:t>环境防治工作规划（2024-2035年）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8"/>
          <w:sz w:val="44"/>
          <w:szCs w:val="44"/>
          <w:lang w:val="en-US" w:eastAsia="zh-CN"/>
        </w:rPr>
        <w:t>规划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8"/>
          <w:sz w:val="44"/>
          <w:szCs w:val="44"/>
        </w:rPr>
        <w:t>简介</w:t>
      </w:r>
    </w:p>
    <w:p w14:paraId="0A6D7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ascii="仿宋_GB2312" w:eastAsia="仿宋_GB2312"/>
          <w:b w:val="0"/>
          <w:bCs w:val="0"/>
          <w:sz w:val="32"/>
          <w:szCs w:val="32"/>
        </w:rPr>
      </w:pPr>
    </w:p>
    <w:p w14:paraId="19A80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一、规划范围及期限</w:t>
      </w:r>
    </w:p>
    <w:p w14:paraId="65998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规划范围：航空港区全域，总面积为747平方公里。</w:t>
      </w:r>
    </w:p>
    <w:p w14:paraId="4D4B2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规划期限：2024年—2035年。其中近期为2024年—2027年，远期为2028年—2035年。</w:t>
      </w:r>
    </w:p>
    <w:p w14:paraId="41327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二、规划对象</w:t>
      </w:r>
    </w:p>
    <w:p w14:paraId="2D42B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规划对象为建筑垃圾，包括新建、扩建、改建和拆除各类建筑物、构筑物、管网等以及居民装饰装修房屋过程中所产生的弃土、弃料及其他废弃物，不包括经检验、鉴定为危险废物的建筑垃圾。根据《建筑垃圾处理技术标准》（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CJJ/T134-2019），建筑垃圾分为工程渣土、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工程泥浆、拆除垃圾、装修垃圾、工程垃圾五类。</w:t>
      </w:r>
    </w:p>
    <w:p w14:paraId="40B60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三、规划目标</w:t>
      </w:r>
    </w:p>
    <w:p w14:paraId="2DB76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遵循“减量化和资源化优先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、以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无害化为基础”的总体要求，科学规划航空港区建筑垃圾从源头到处置的全过程管理体系。建立完善的源头分类、资源利用、无害化处置的建筑垃圾全过程分类收运处理体系，促进形成链条完整、环境友好、良性发展的建筑垃圾产业体系，健全建筑垃圾治理体制机制，构建从产生到消纳的全过程信息收集和智能监管系统，实现各类建筑垃圾的全程规范化、精细化管理，使航空港区建筑垃圾治理达到国内领先水平和河南省示范水平。</w:t>
      </w:r>
    </w:p>
    <w:p w14:paraId="15C86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四、规模预测</w:t>
      </w:r>
    </w:p>
    <w:p w14:paraId="1CC91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2027年，航空港区建筑垃圾总产生量约1079.9万吨/年，其中工程垃圾约51.9万吨/年，拆除垃圾约57.5万吨/年，装修垃圾约29.5万吨/年，工程渣土与工程泥浆约941万吨/年。</w:t>
      </w:r>
    </w:p>
    <w:p w14:paraId="0E179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2035年，航空港区建筑垃圾总产生量约917.5万吨/年，其中工程垃圾约51.9万吨/年，拆除垃圾约57.5万吨/年，装修垃圾约55.4万吨/年，工程渣土与工程泥浆约752.7万吨/年。</w:t>
      </w:r>
    </w:p>
    <w:p w14:paraId="113B9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五、规划主要内容</w:t>
      </w:r>
    </w:p>
    <w:p w14:paraId="73143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源头减量规划</w:t>
      </w:r>
    </w:p>
    <w:p w14:paraId="466C1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开展绿色策划，落实企业主体责任，实施新型建造方式，采用新型组织模式；实施绿色设计，树立全生命周期理念，提升设计质量；推广绿色施工，编制建筑垃圾处理方案，做好设计深化和施工组织优化，强化施工质量监管，提高临时设施和周转材料的重复利用率。</w:t>
      </w:r>
    </w:p>
    <w:p w14:paraId="0E561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加强过程管控。工程渣土通过项目地块内竖向的合理布置，尽可能实现基坑土方的就地平衡。工程泥浆，在施工前期，应积极研究创新施工工艺，减少废弃工程泥浆的产生。工程垃圾和拆除垃圾，优先源头回用，建设施工单位应建立垃圾分类收集与存放管理制度，实行分类收集、分类存放、分类处置。装修垃圾，在装修垃圾收运体系完善后，应加强源头装修垃圾分类堆放，在源头垃圾投放收集过程中实现部分装修垃圾源头回收利用，也可实现装修垃圾源头减量。</w:t>
      </w:r>
    </w:p>
    <w:p w14:paraId="19411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收集运输规划</w:t>
      </w:r>
    </w:p>
    <w:p w14:paraId="10EF7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规划航空港区建筑垃圾按照工程渣土、工程泥浆、工程垃圾、拆除垃圾、装修垃圾五大类进行分类收运，遵循“分类收集、密闭运输”的基本要求，由通过核准备案的建筑垃圾清运企业进行收集运输。根据航空港区的实际情况，规划提出工程渣土、工程泥浆、工程垃圾、拆除垃圾和装修垃圾的收运模式，工程垃圾、拆除垃圾、装修垃圾采用直运为主、转运为辅的模式，可采取预约收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的措施。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工程渣土应优先就地回填和异地利用消纳，暂时没有回填途径可进行中转调配。</w:t>
      </w:r>
    </w:p>
    <w:p w14:paraId="709EC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针对五类建筑垃圾，规划提出装修垃圾收集点、施工现场建筑垃圾存放点、转运调配场、渣土（泥浆）中转场等收运设施设备，其均应结合航空港区实际情况及国家、省的相关标准设置，应满足主管部门的管理要求。</w:t>
      </w:r>
    </w:p>
    <w:p w14:paraId="15AF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利用及处置规划</w:t>
      </w:r>
    </w:p>
    <w:p w14:paraId="0B7E87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规划工程渣土采用工程回填、场地平整、堆山造景、建材利用等多元协同处置模式，进行动态消纳，实现土方平衡。工程泥浆通过就地干化预处理后纳入工程渣土处理体系。拆除垃圾采取现场就地处理和集中处理的模式进行资源化利用。工程垃圾优先源头回用，无法直接利用的进行集中资源化。装修垃圾进入资源化利用基地进行分类处理。</w:t>
      </w:r>
    </w:p>
    <w:p w14:paraId="102B5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规划航空港区建设2座建筑垃圾资源化利用基地。其中，改扩建北区现有建筑垃圾资源化利用基地，规范手续和运营管理，总处理规模为104万吨/年，总占地面积约为105056平方米；新建南区建筑垃圾资源化利用基地，位于马庄村北侧、徐州路东侧，总处理规模为77万吨/年，总占地面积约为84000平方米。</w:t>
      </w:r>
    </w:p>
    <w:p w14:paraId="692B7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存量治理规划</w:t>
      </w:r>
    </w:p>
    <w:p w14:paraId="42A0E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由航空港区生态环境和城市管理局（综合行政执法局）统筹协调存量建筑垃圾治理工作，乡镇（办事处）按照属地管理原则，负责组织实施本辖区建筑垃圾综合治理工作。存量建筑垃圾实施清单管理，做到“一点一方案”，逐一整改。</w:t>
      </w:r>
    </w:p>
    <w:p w14:paraId="315B6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污染环境防治措施</w:t>
      </w:r>
    </w:p>
    <w:p w14:paraId="19B3B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规划提出建筑垃圾产生-收集-运输-处理环节的环境保护及污染防治相关要求，包括大气、噪声、水环境、土壤、生态保护、环境管理与监测、劳动安全与职业卫生等。</w:t>
      </w:r>
    </w:p>
    <w:p w14:paraId="1FBF9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监督管理规划</w:t>
      </w:r>
    </w:p>
    <w:p w14:paraId="14AA7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建议加强区、乡镇（办事处）两级政府的组织领导和部门协作，完善区、乡镇（办事处）的事权分工，明确各级工作职责与重点，建立长效管理机制。建议由管委会召集各相关职能部门成立建筑垃圾管理工作专班，逐步完善污染者付费、源头减量、核准备案、联合执法等管理制度，完善智慧化监管和突发应急预案管理。</w:t>
      </w:r>
    </w:p>
    <w:p w14:paraId="6B89A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七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近期建设规划</w:t>
      </w:r>
    </w:p>
    <w:p w14:paraId="1D3F0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近期要重点推动政策体系建设，深化存量治理，加强监督管理，完善收运处理体系建设和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提升信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息化治理水平。航空港区建筑垃圾收运处理设施建设项目近期投资估算约为</w:t>
      </w:r>
      <w:r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11300万元，包括新建4处工程渣土（泥浆）中转场，新建南区建筑垃圾资源化利用基地（“十五五”期间），完善建筑垃圾信息化平台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。</w:t>
      </w:r>
    </w:p>
    <w:p w14:paraId="6260D3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八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规划保障</w:t>
      </w:r>
    </w:p>
    <w:p w14:paraId="486A8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为保障建筑垃圾治理工作顺利推进，规划从政策体系、组织机制、资金保障、土地保障和技术保障等方面提出具有针对性、可操作的保障措施。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E3D48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9F95C6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spacing w:after="0" w:line="279" w:lineRule="auto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9F95C6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spacing w:after="0" w:line="279" w:lineRule="auto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14F19"/>
    <w:rsid w:val="0098388D"/>
    <w:rsid w:val="01FE6156"/>
    <w:rsid w:val="0D7511DD"/>
    <w:rsid w:val="0DA556B4"/>
    <w:rsid w:val="0DAD4E1B"/>
    <w:rsid w:val="113005B8"/>
    <w:rsid w:val="1EFA7794"/>
    <w:rsid w:val="203B1E13"/>
    <w:rsid w:val="26CB282B"/>
    <w:rsid w:val="29D14F19"/>
    <w:rsid w:val="2D047A30"/>
    <w:rsid w:val="2F57653D"/>
    <w:rsid w:val="32601BAD"/>
    <w:rsid w:val="37303ACC"/>
    <w:rsid w:val="3F6B1C7D"/>
    <w:rsid w:val="42BE0955"/>
    <w:rsid w:val="4D937741"/>
    <w:rsid w:val="4EAD187E"/>
    <w:rsid w:val="58331046"/>
    <w:rsid w:val="5DE84681"/>
    <w:rsid w:val="62595B4D"/>
    <w:rsid w:val="66005DFC"/>
    <w:rsid w:val="74E6475F"/>
    <w:rsid w:val="763F3174"/>
    <w:rsid w:val="7964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2161</Words>
  <Characters>2261</Characters>
  <Lines>0</Lines>
  <Paragraphs>0</Paragraphs>
  <TotalTime>2</TotalTime>
  <ScaleCrop>false</ScaleCrop>
  <LinksUpToDate>false</LinksUpToDate>
  <CharactersWithSpaces>2262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2025-10-15T02:58:00Z</dcterms:created>
  <dc:creator>晶晶</dc:creator>
  <cp:lastModifiedBy>晶晶</cp:lastModifiedBy>
  <dcterms:modified xsi:type="dcterms:W3CDTF">2025-10-15T09:16:18Z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00CA42C2FB17430FB6184345D4014552_11</vt:lpwstr>
  </property>
  <property fmtid="{D5CDD505-2E9C-101B-9397-08002B2CF9AE}" pid="4" name="KSOTemplateDocerSaveRecord">
    <vt:lpwstr>eyJoZGlkIjoiZTdmNDBkMGExY2ZmMjEwNTllMDk1MGJiMjA1ZTdlYmMiLCJ1c2VySWQiOiIzNDU3ODA5MTUifQ==</vt:lpwstr>
  </property>
</Properties>
</file>