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BAEA3CF">
      <w:pPr>
        <w:jc w:val="both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sz w:val="32"/>
          <w:szCs w:val="32"/>
          <w:lang w:val="en-US" w:eastAsia="zh-CN"/>
        </w:rPr>
        <w:t>安阳县十六届人大常委会</w:t>
      </w:r>
    </w:p>
    <w:p w14:paraId="188D467C">
      <w:pPr>
        <w:jc w:val="both"/>
        <w:rPr>
          <w:rFonts w:hint="default" w:ascii="楷体" w:hAnsi="楷体" w:eastAsia="楷体" w:cs="楷体"/>
          <w:sz w:val="32"/>
          <w:szCs w:val="32"/>
          <w:lang w:val="en-US" w:eastAsia="zh-CN"/>
        </w:rPr>
      </w:pPr>
      <w:r>
        <w:rPr>
          <w:rFonts w:hint="default" w:ascii="楷体" w:hAnsi="楷体" w:eastAsia="楷体" w:cs="楷体"/>
          <w:sz w:val="32"/>
          <w:szCs w:val="32"/>
          <w:lang w:val="en-US" w:eastAsia="zh-CN"/>
        </w:rPr>
        <w:t>第三十次会议文件（3）</w:t>
      </w:r>
    </w:p>
    <w:p w14:paraId="50936D5C">
      <w:pPr>
        <w:pStyle w:val="2"/>
        <w:rPr>
          <w:rFonts w:hint="default"/>
          <w:lang w:val="en-US" w:eastAsia="zh-CN"/>
        </w:rPr>
      </w:pPr>
    </w:p>
    <w:p w14:paraId="57B358BE">
      <w:pPr>
        <w:pStyle w:val="10"/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55" w:rightChars="-26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auto"/>
          <w:kern w:val="16"/>
          <w:sz w:val="44"/>
          <w:szCs w:val="44"/>
          <w:highlight w:val="none"/>
          <w:lang w:val="en-US" w:eastAsia="zh-CN"/>
        </w:rPr>
        <w:t>2024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</w:rPr>
        <w:t>年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  <w:lang w:val="en-US" w:eastAsia="zh-CN"/>
        </w:rPr>
        <w:t>安阳县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</w:rPr>
        <w:t>本级财政决算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  <w:lang w:val="en-US" w:eastAsia="zh-CN"/>
        </w:rPr>
        <w:t>（草案）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</w:rPr>
        <w:t>的</w:t>
      </w:r>
    </w:p>
    <w:p w14:paraId="43D10488">
      <w:pPr>
        <w:pStyle w:val="10"/>
        <w:keepNext w:val="0"/>
        <w:keepLines w:val="0"/>
        <w:pageBreakBefore w:val="0"/>
        <w:widowControl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60" w:lineRule="exact"/>
        <w:ind w:right="-55" w:rightChars="-26"/>
        <w:jc w:val="center"/>
        <w:textAlignment w:val="baseline"/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  <w:lang w:val="en-US" w:eastAsia="zh-CN" w:bidi="ar-SA"/>
        </w:rPr>
      </w:pP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  <w:lang w:val="en-US" w:eastAsia="zh-CN" w:bidi="ar-SA"/>
        </w:rPr>
        <w:t>报</w:t>
      </w:r>
      <w:r>
        <w:rPr>
          <w:rFonts w:hint="eastAsia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  <w:lang w:val="en-US" w:eastAsia="zh-CN" w:bidi="ar-SA"/>
        </w:rPr>
        <w:t xml:space="preserve">  </w:t>
      </w:r>
      <w:r>
        <w:rPr>
          <w:rFonts w:hint="default" w:ascii="Times New Roman" w:hAnsi="Times New Roman" w:eastAsia="方正小标宋简体" w:cs="Times New Roman"/>
          <w:b w:val="0"/>
          <w:bCs w:val="0"/>
          <w:color w:val="auto"/>
          <w:kern w:val="16"/>
          <w:sz w:val="44"/>
          <w:szCs w:val="44"/>
          <w:highlight w:val="none"/>
          <w:lang w:val="en-US" w:eastAsia="zh-CN" w:bidi="ar-SA"/>
        </w:rPr>
        <w:t>告</w:t>
      </w:r>
    </w:p>
    <w:p w14:paraId="1723E774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center"/>
        <w:textAlignment w:val="auto"/>
        <w:rPr>
          <w:rFonts w:hint="default" w:ascii="Times New Roman" w:hAnsi="Times New Roman" w:eastAsia="仿宋" w:cs="Times New Roman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方正仿宋_GBK" w:cs="Times New Roman"/>
          <w:color w:val="auto"/>
          <w:spacing w:val="-9"/>
          <w:sz w:val="28"/>
          <w:szCs w:val="28"/>
          <w:lang w:val="en-US" w:eastAsia="zh-CN"/>
        </w:rPr>
        <w:t>——</w:t>
      </w:r>
      <w:r>
        <w:rPr>
          <w:rFonts w:hint="default" w:ascii="Times New Roman" w:hAnsi="Times New Roman" w:eastAsia="楷体" w:cs="Times New Roman"/>
          <w:color w:val="auto"/>
          <w:spacing w:val="-20"/>
          <w:sz w:val="32"/>
          <w:szCs w:val="28"/>
          <w:lang w:val="en-US" w:eastAsia="zh-CN"/>
        </w:rPr>
        <w:t>2025年9月</w:t>
      </w:r>
      <w:r>
        <w:rPr>
          <w:rFonts w:hint="eastAsia" w:ascii="Times New Roman" w:hAnsi="Times New Roman" w:eastAsia="楷体" w:cs="Times New Roman"/>
          <w:color w:val="auto"/>
          <w:spacing w:val="-20"/>
          <w:sz w:val="32"/>
          <w:szCs w:val="28"/>
          <w:lang w:val="en-US" w:eastAsia="zh-CN"/>
        </w:rPr>
        <w:t>25</w:t>
      </w:r>
      <w:r>
        <w:rPr>
          <w:rFonts w:hint="default" w:ascii="Times New Roman" w:hAnsi="Times New Roman" w:eastAsia="楷体" w:cs="Times New Roman"/>
          <w:color w:val="auto"/>
          <w:spacing w:val="-20"/>
          <w:sz w:val="32"/>
          <w:szCs w:val="28"/>
          <w:lang w:val="en-US" w:eastAsia="zh-CN"/>
        </w:rPr>
        <w:t>日在</w:t>
      </w:r>
      <w:r>
        <w:rPr>
          <w:rFonts w:hint="eastAsia" w:ascii="Times New Roman" w:hAnsi="Times New Roman" w:eastAsia="楷体" w:cs="Times New Roman"/>
          <w:color w:val="auto"/>
          <w:spacing w:val="-20"/>
          <w:sz w:val="32"/>
          <w:szCs w:val="28"/>
          <w:lang w:val="en-US" w:eastAsia="zh-CN"/>
        </w:rPr>
        <w:t>安阳</w:t>
      </w:r>
      <w:r>
        <w:rPr>
          <w:rFonts w:hint="default" w:ascii="Times New Roman" w:hAnsi="Times New Roman" w:eastAsia="楷体" w:cs="Times New Roman"/>
          <w:color w:val="auto"/>
          <w:spacing w:val="-20"/>
          <w:sz w:val="32"/>
          <w:szCs w:val="28"/>
          <w:lang w:val="en-US" w:eastAsia="zh-CN"/>
        </w:rPr>
        <w:t>县</w:t>
      </w:r>
      <w:r>
        <w:rPr>
          <w:rFonts w:hint="default" w:ascii="Times New Roman" w:hAnsi="Times New Roman" w:eastAsia="楷体" w:cs="Times New Roman"/>
          <w:color w:val="auto"/>
          <w:spacing w:val="-20"/>
          <w:sz w:val="32"/>
          <w:szCs w:val="28"/>
          <w:highlight w:val="none"/>
          <w:lang w:val="en-US" w:eastAsia="zh-CN"/>
        </w:rPr>
        <w:t>十六届人大常委会第三十次</w:t>
      </w:r>
      <w:r>
        <w:rPr>
          <w:rFonts w:hint="default" w:ascii="Times New Roman" w:hAnsi="Times New Roman" w:eastAsia="楷体" w:cs="Times New Roman"/>
          <w:color w:val="auto"/>
          <w:spacing w:val="-20"/>
          <w:sz w:val="32"/>
          <w:szCs w:val="28"/>
          <w:lang w:val="en-US" w:eastAsia="zh-CN"/>
        </w:rPr>
        <w:t>会议上</w:t>
      </w:r>
    </w:p>
    <w:p w14:paraId="073A913F">
      <w:pPr>
        <w:ind w:firstLine="0" w:firstLineChars="0"/>
        <w:jc w:val="center"/>
        <w:rPr>
          <w:rFonts w:hint="default"/>
          <w:lang w:val="en-US" w:eastAsia="zh-CN"/>
        </w:rPr>
      </w:pPr>
      <w:r>
        <w:rPr>
          <w:rFonts w:hint="default" w:ascii="楷体" w:hAnsi="楷体" w:eastAsia="楷体" w:cs="楷体"/>
          <w:sz w:val="32"/>
          <w:szCs w:val="32"/>
          <w:lang w:val="en-US" w:eastAsia="zh-CN"/>
        </w:rPr>
        <w:t>安阳县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财政</w:t>
      </w:r>
      <w:r>
        <w:rPr>
          <w:rFonts w:hint="default" w:ascii="楷体" w:hAnsi="楷体" w:eastAsia="楷体" w:cs="楷体"/>
          <w:sz w:val="32"/>
          <w:szCs w:val="32"/>
          <w:lang w:val="en-US" w:eastAsia="zh-CN"/>
        </w:rPr>
        <w:t xml:space="preserve">局局长  </w:t>
      </w:r>
      <w:r>
        <w:rPr>
          <w:rFonts w:hint="eastAsia" w:ascii="楷体" w:hAnsi="楷体" w:eastAsia="楷体" w:cs="楷体"/>
          <w:sz w:val="32"/>
          <w:szCs w:val="32"/>
          <w:lang w:val="en-US" w:eastAsia="zh-CN"/>
        </w:rPr>
        <w:t>王宏伟</w:t>
      </w:r>
    </w:p>
    <w:p w14:paraId="7E12A21B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</w:pPr>
    </w:p>
    <w:p w14:paraId="17C0F2E9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right="0" w:rightChars="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lang w:val="en-US" w:eastAsia="zh-CN"/>
        </w:rPr>
        <w:t>主任、各位副主任、各位委员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：</w:t>
      </w:r>
    </w:p>
    <w:p w14:paraId="43193E76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受县政府委托，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/>
        </w:rPr>
        <w:t>现将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安阳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县本级财政决算（草案）报告如下，请予审议。</w:t>
      </w:r>
    </w:p>
    <w:p w14:paraId="362311CD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一、2024年财政决算情况</w:t>
      </w:r>
    </w:p>
    <w:p w14:paraId="3F5FD5B2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2024年，在县委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、县政府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的正确领导和县人大的有力监督下，坚持以习近平新时代中国特色社会主义思想为指导，全面贯彻党的二十大及二十届历次全会精神，扎实推进积极的财政政策落实，不断强化财政收支管理，防范化解地方政府债务风险，兜牢兜实基层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三保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底线，切实严肃财经纪律，千方百计克服一切困难，保证了全县财政运行总体平稳，有力推动经济发展和社会大局稳定。</w:t>
      </w:r>
    </w:p>
    <w:p w14:paraId="399B95B5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eastAsia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（一）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</w:rPr>
        <w:t>一般公共预算</w:t>
      </w: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收支决算情况</w:t>
      </w:r>
    </w:p>
    <w:p w14:paraId="204F28ED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（1）全县一般公共预算收支决算情况。2024年，全县（不含示范区，下同）一般公共预算收入完成85,639万元，为预算的98.38%，增长4.78%。加上上级补助、调入资金等收入，收入总量396,239万元。支出完成326,214万元，为调整预算的95.93%，增长0.59%。加上上解上级、补助下级、债务还本等支出，支出总量382,405万元。收支相抵，年终结余13,834万元，全部结转下年使用。</w:t>
      </w:r>
    </w:p>
    <w:p w14:paraId="04879C9F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（2）县本级一般公共预算收支决算情况。2024年，县本级一般公共预算收入完成48,816万元，为预算的130%，增长8.53%。加上上级补助、调入资金、乡镇上解等收入，收入总量370,989万元。支出完成288,588万元，为调整预算的96.35%，增长5.22%。加上补助下级、上解上级、债务还本等支出，支出总量360,054万元。收支相抵，年终结余10,935万元，全部结转下年使用。</w:t>
      </w:r>
    </w:p>
    <w:p w14:paraId="43B985A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（二）政府性基金收支决算情况</w:t>
      </w:r>
    </w:p>
    <w:p w14:paraId="370F991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全县政府性基金收入完成14,441万元，完成调整预算的91.17%（主要是国有土地出让收入完成较少），增长13.79%（均为县本级完成），加上上级补助、发行地方政府债券等收入，收入总量231,704万元。全县基金支出完成94,096万元，完成预算调整数的52.75%（主要是超长期特别国债等项目当年未形成支出），增长47.89%（主要是2024年发行置换债券化解债务），加上专项债务还本等支出，支出总量为147,429万元，收支相抵，年终结余84,275万元，全部结转下年使用。</w:t>
      </w:r>
    </w:p>
    <w:p w14:paraId="22BABC2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（三）国有资本经营预算收支决算情况</w:t>
      </w:r>
    </w:p>
    <w:p w14:paraId="15B862E7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2024年，全县国有资本经营预算无本级收入，加转移支付收入5万元、上年结转15万元，收入总量20万元（均为县本级完成）。国有资本经营预算支出为0。收支相抵，年终结余20万元，全部结转下年使用。</w:t>
      </w:r>
    </w:p>
    <w:p w14:paraId="40DF4C6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（四）社会保险基金收支决算情况</w:t>
      </w:r>
    </w:p>
    <w:p w14:paraId="29D1C9CB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全县社会保险基金预算收入完成22,536万元，为预算的114.06%，增长15.39%，全部为城乡居民基本养老保险收入。社会保险基金支出预算完成17,196万元，为预算的117.54%，增长9.45%。收支相抵，当年结余5340万元，年终滚存结余64,100万元。</w:t>
      </w:r>
    </w:p>
    <w:p w14:paraId="3E2DEDC3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（五）税收返还和转移支付</w:t>
      </w:r>
    </w:p>
    <w:p w14:paraId="63A5AB96">
      <w:pPr>
        <w:pStyle w:val="4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spacing w:line="560" w:lineRule="exact"/>
        <w:ind w:leftChars="0" w:right="0" w:firstLine="640" w:firstLineChars="200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上级财政下达我县一般公共预算税收返还和转移支付213,787万元，主要包括：返还性收入8,345万元，一般性转移支付收入182,791万元，专项转移支付收入22,651万元，县本级对乡镇转移支付15,275万元。上级财政下达我县政府性基金预算各项补助资金71,262万元。</w:t>
      </w:r>
    </w:p>
    <w:p w14:paraId="3858148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（六）地方政府债务</w:t>
      </w:r>
    </w:p>
    <w:p w14:paraId="36B688F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地方政府债务限额为574,997万元。截至2024年底，地方政府债务余额为571,001万元，在政府债务限额以内。地方政府债务（转贷）收入为101,700万元（其中：一般债券转贷收入7,000万元；专项债券转贷收入94,700万元）。地方政府新增债券共计54,900万元（其中：一般新增债券2,000万元，专项新增债券52,900万元）。地方政府债务还本付息支出65,907万元（其中：一般债务还本付息9,262万元，专项债务还本付息56,645万元）。</w:t>
      </w:r>
    </w:p>
    <w:p w14:paraId="01996E23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二、2024年财政重点工作情况</w:t>
      </w:r>
    </w:p>
    <w:p w14:paraId="7D709611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2024年，在县委、县政府坚强领导下，在县人大的监督支持下，财政部门着力抓收入、保重点、促发展、强管理、防风险、守底线，全力保障财政平稳运行。</w:t>
      </w:r>
    </w:p>
    <w:p w14:paraId="391FA13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（一）多措并举组织收入，全力提升财政保障能力</w:t>
      </w:r>
    </w:p>
    <w:p w14:paraId="420010B5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2024年，我县经济面对财政收支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紧平衡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的严峻挑战，受房地产行业不景气、非税增收因素减少等叠加影响，全县一般公共预算收入增速放缓。面对严峻形势，主动作为、积极谋划，多措并举组织财政收入，全年一般公共预算收入完成85,639万元，较上年增长4.78%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争取上级转移支付、专项债券、国债等补助资金386,749万元，为全县经济和社会事业健康持续发展提供坚实的财力保障。</w:t>
      </w:r>
    </w:p>
    <w:p w14:paraId="5D34D851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（二）落实积极财政政策，服务经济平稳健康发展</w:t>
      </w:r>
    </w:p>
    <w:p w14:paraId="4F3BA59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精准高效优环境。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多措并举扎实推进税费优惠政策落地见效，全年完成增值税留抵退税11,181万元，退付率100%，用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真金白银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为市场主体减负，激发企业发展新活力。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加力赋能科技创新。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全县科技支出投入5,025万元，大力推进科技创新，实施创新驱动发展战略。</w:t>
      </w:r>
      <w:r>
        <w:rPr>
          <w:rFonts w:hint="default" w:ascii="Times New Roman" w:hAnsi="Times New Roman" w:eastAsia="仿宋" w:cs="Times New Roman"/>
          <w:b/>
          <w:bCs/>
          <w:color w:val="auto"/>
          <w:sz w:val="32"/>
          <w:szCs w:val="32"/>
          <w:highlight w:val="none"/>
          <w:lang w:val="en-US" w:eastAsia="zh-CN"/>
        </w:rPr>
        <w:t>促进消费逐步恢复。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sz w:val="32"/>
          <w:szCs w:val="32"/>
          <w:highlight w:val="none"/>
          <w:lang w:val="en-US" w:eastAsia="zh-CN"/>
        </w:rPr>
        <w:t>筹措资金1,971万元推动汽车等消费市场，激发消费市场活力持续回暖。</w:t>
      </w:r>
    </w:p>
    <w:p w14:paraId="1B4FC4D4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（三）加大民生保障力度，民生保障水平稳步提高</w:t>
      </w:r>
    </w:p>
    <w:p w14:paraId="45B4F611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2024年，在库款紧张的情况下，全县财政民生支出233,362万元，占一般公共预算支出比重达到71.53%，各项民生政策较好落实。</w:t>
      </w:r>
    </w:p>
    <w:p w14:paraId="167ADFCA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支持重点群体就业创业。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下达就业资金1,934万元，高质量推进洹泉涌流、“三支一扶”、高校毕业生、下岗职工、农民工等重点群体就业得到较好保障。</w:t>
      </w:r>
    </w:p>
    <w:p w14:paraId="44F7C060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稳步提高社会保障水平。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下达生活救助资金5,925万元，用于低保、特困人员等特殊群体基本生活保障。下达城乡居民养老资金4,140万元、机关事业单位机关养老8,215万元、职业年金资金1,100万元，确保了退休人员养老金及时足额发放。下达退役军人安置补助等3,804万元，落实了优抚对象及退役军人的生活待遇及医疗待遇，为我县退役军人稳定工作做出了强有力的资金保障。</w:t>
      </w:r>
    </w:p>
    <w:p w14:paraId="73E104F0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推进教育事业优先发展。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下达教育资金20,697万元，支持普惠性幼儿园新建改建，助力实施学前教育普惠扩容工程。加快推进义务教育优质均衡发展，实现各个教育阶段学生资助全覆盖。</w:t>
      </w:r>
    </w:p>
    <w:p w14:paraId="0061BFC5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助力完善医疗卫生体系。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下达城乡居民医疗补助资金5,921万元、城乡医疗救助300万元，推动居民医保提标政策落实。下达联合诊所77万元、突发公卫922万元、计划生育832万元、老年乡医34万元、隔离点建设924万元、基本公卫4,109万元，为健全公共卫生服务体系、增强公共卫生事件应对能力、健康安阳县建设提供有力支撑。</w:t>
      </w:r>
    </w:p>
    <w:p w14:paraId="0C9C21B2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保持乡村振兴资金支出强度。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安排3,482万元支持农村基础设施建设和产业发展，有效衔接乡村振兴事业发展。</w:t>
      </w:r>
    </w:p>
    <w:p w14:paraId="38439A5A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扎实推进农村人居环境整治。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投入资金1,917万元，支持开展农村人居环境净化整治建设工作，加快美丽乡村建设步伐。支持村内小型水利设施、环卫设施、道路、桥涵等农村基础设施项目建设。</w:t>
      </w:r>
    </w:p>
    <w:p w14:paraId="193D4CD3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3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不断增强农业综合生产能力。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筹措资金9,141万元，支持高标准农田建设。筹措资金828万元，支持农业社会化服务规范发展。筹措资金325万元，支持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一喷三防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、湿粮抢烘、重大病虫害防控等农业生产救灾工作。兑付耕地地力保护补贴4,918万元，充分调动农民群众保护耕地、提升地力的积极性和主动性。发放1,081万元用于农机购置补贴，推动农机装备高质量发展，提高农业生产效率。</w:t>
      </w:r>
    </w:p>
    <w:p w14:paraId="34F10F12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（四）落实习惯过紧日子，确保资金规范有效使用</w:t>
      </w:r>
    </w:p>
    <w:p w14:paraId="1939295D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牢固树立艰苦奋斗、勤俭节约思想，将习惯过紧日子作为财政管理长期指导方针。坚持预算法定，强化预算约束，不得无预算、超预算支出。加强预算执行管理，优化支出结构，突出轻重缓急，明确支出优先顺序，继续压减非刚性、非急需、非重点的一般性支出和项目支出，确保有限的财政资金用在刀刃上、关键处。</w:t>
      </w:r>
    </w:p>
    <w:p w14:paraId="4FCA752C">
      <w:pPr>
        <w:keepNext w:val="0"/>
        <w:keepLines w:val="0"/>
        <w:pageBreakBefore w:val="0"/>
        <w:widowControl w:val="0"/>
        <w:numPr>
          <w:ilvl w:val="0"/>
          <w:numId w:val="0"/>
        </w:numP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right="0" w:rightChars="0" w:firstLine="640" w:firstLineChars="200"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</w:pPr>
      <w:r>
        <w:rPr>
          <w:rFonts w:hint="default" w:ascii="楷体" w:hAnsi="楷体" w:eastAsia="楷体" w:cs="楷体"/>
          <w:b w:val="0"/>
          <w:bCs w:val="0"/>
          <w:color w:val="auto"/>
          <w:kern w:val="16"/>
          <w:sz w:val="32"/>
          <w:szCs w:val="32"/>
          <w:lang w:val="en-US" w:eastAsia="zh-CN" w:bidi="ar-SA"/>
        </w:rPr>
        <w:t>（五）全面推进绩效管理，稳步提升绩效管理水平</w:t>
      </w:r>
    </w:p>
    <w:p w14:paraId="622E47A0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聚焦民生、基建、产业发展、公共服务等领域，加强重点项目绩效评价。对县本级所有预算项目开展绩效监控，强化绩效目标执行管理，防止资金闲置浪费。</w:t>
      </w:r>
    </w:p>
    <w:p w14:paraId="79A3B186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2024年财政运行总体平稳，但仍面临一些问题和挑战，主要是：财政收入规模较小，财政收入持续增长基础尚不稳固，财政收支矛盾更加突出，一些领域资金的支出进度较慢，保障重点项目重点任务的能力有待提高，预算法治意识仍需强化，过紧日子思想还没有完全树牢，债务风险不容忽视等。我们将高度重视这些问题，积极采取有效措施，切实加以解决。</w:t>
      </w:r>
    </w:p>
    <w:p w14:paraId="3B789606">
      <w:pPr>
        <w:keepNext w:val="0"/>
        <w:keepLines w:val="0"/>
        <w:pageBreakBefore w:val="0"/>
        <w:widowControl w:val="0"/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Chars="0" w:right="0" w:rightChars="0" w:firstLine="640" w:firstLineChars="200"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县审计局对2024年县本级财政预算执行和其他财政收支情况进行了审计，针对审计发现的问题提出了建设性意见建议，财政部门高度重视，有的问题已在审计过程中整改，有的问题正在从制度机制层面研究具体整改措施。</w:t>
      </w:r>
    </w:p>
    <w:p w14:paraId="45249A0A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contextualSpacing/>
        <w:jc w:val="both"/>
        <w:textAlignment w:val="auto"/>
        <w:rPr>
          <w:rFonts w:hint="eastAsia" w:ascii="黑体" w:hAnsi="黑体" w:eastAsia="黑体" w:cs="黑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eastAsia" w:ascii="黑体" w:hAnsi="黑体" w:eastAsia="黑体" w:cs="黑体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三、继续有效提升财政管理水平</w:t>
      </w:r>
    </w:p>
    <w:p w14:paraId="19F1AA50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contextualSpacing/>
        <w:jc w:val="both"/>
        <w:textAlignment w:val="auto"/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（一）持续加力抓收入</w:t>
      </w:r>
    </w:p>
    <w:p w14:paraId="30E4F030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3" w:firstLineChars="200"/>
        <w:contextualSpacing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将综合治税作为组织收入的重心，进一步完善依法综合治税体系，发挥综合治税统筹协调作用，做好税源信息共享互通工作，确保应收尽收。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切实加强非税收入征管，依法依规将非税收入征收到位。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三是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进一步加大资产盘活处置力度，有序推动资产盘活变现入库，确保完成全年收入预算。</w:t>
      </w:r>
    </w:p>
    <w:p w14:paraId="6400CADB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contextualSpacing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（二）更加精细管支出</w:t>
      </w:r>
    </w:p>
    <w:p w14:paraId="74093C4D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3" w:firstLineChars="200"/>
        <w:contextualSpacing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加强习惯过紧日子制度建设，强化习惯过紧日子情况评估和结果运用，及时发现问题、堵塞漏洞、改进管理，将过紧日子要求贯穿预算编制、预算执行、监督检查全过程。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硬化预算执行刚性约束，坚持先有预算后有支出，依托预算管理一体化系统，严格实行“支出预算余额控制支出指标、支出指标余额控制资金支付”的控制机制，不得无预算、超预算安排支出。</w:t>
      </w:r>
    </w:p>
    <w:p w14:paraId="0EF33279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contextualSpacing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（三）尽力而为惠民生</w:t>
      </w:r>
    </w:p>
    <w:p w14:paraId="564AF2CE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3" w:firstLineChars="200"/>
        <w:contextualSpacing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加大社会保障投入，不断扎紧扎牢民生保障网，守护好老百姓的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养老钱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保命钱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继续落实积极的就业政策，支持高校毕业生、城镇困难人员等重点群体就业创业。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三是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坚持教育优先发展，为全县教育事业高质量发展提供财力支撑。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四是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支持健全公共卫生服务体系，稳步提升基层公共卫生服务能力。</w:t>
      </w:r>
    </w:p>
    <w:p w14:paraId="3EB21A76">
      <w:pPr>
        <w:keepNext w:val="0"/>
        <w:keepLines w:val="0"/>
        <w:pageBreakBefore w:val="0"/>
        <w:widowControl w:val="0"/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left="0" w:leftChars="0" w:right="0" w:firstLine="640" w:firstLineChars="200"/>
        <w:contextualSpacing/>
        <w:jc w:val="both"/>
        <w:textAlignment w:val="auto"/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</w:pPr>
      <w:r>
        <w:rPr>
          <w:rFonts w:hint="default" w:ascii="楷体" w:hAnsi="楷体" w:eastAsia="楷体" w:cs="楷体"/>
          <w:b w:val="0"/>
          <w:bCs w:val="0"/>
          <w:color w:val="auto"/>
          <w:sz w:val="32"/>
          <w:szCs w:val="32"/>
          <w:highlight w:val="none"/>
          <w:lang w:val="en-US" w:eastAsia="zh-CN"/>
        </w:rPr>
        <w:t>（四）严控风险守底线</w:t>
      </w:r>
    </w:p>
    <w:p w14:paraId="09FCB5A1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3" w:firstLineChars="200"/>
        <w:contextualSpacing/>
        <w:jc w:val="both"/>
        <w:textAlignment w:val="auto"/>
        <w:rPr>
          <w:rFonts w:hint="default" w:ascii="Times New Roman" w:hAnsi="Times New Roman" w:eastAsia="仿宋" w:cs="Times New Roman"/>
          <w:color w:val="auto"/>
          <w:kern w:val="2"/>
          <w:sz w:val="32"/>
          <w:szCs w:val="32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一是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密切关注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三保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动态，及时发现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三保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工作中的苗头性问题，采取切实有效措施，兜牢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“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三保</w:t>
      </w:r>
      <w:r>
        <w:rPr>
          <w:rFonts w:hint="eastAsia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”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底线。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二是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加强政府债务风险监测预警管控，抓牢抓实债务风险防范化解工作，落实法定债务还本付息，坚决守住不触碰新增地方政府隐性债务底线。</w:t>
      </w:r>
      <w:r>
        <w:rPr>
          <w:rFonts w:hint="default" w:ascii="Times New Roman" w:hAnsi="Times New Roman" w:eastAsia="仿宋" w:cs="Times New Roman"/>
          <w:b/>
          <w:bCs/>
          <w:color w:val="auto"/>
          <w:kern w:val="16"/>
          <w:sz w:val="32"/>
          <w:szCs w:val="32"/>
          <w:highlight w:val="none"/>
          <w:lang w:val="en-US" w:eastAsia="zh-CN" w:bidi="ar-SA"/>
        </w:rPr>
        <w:t>三是</w:t>
      </w: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按照全省分阶段清理消化财政暂付款目标任务，努力推进暂付款清理消化工作。</w:t>
      </w:r>
    </w:p>
    <w:p w14:paraId="424025A7">
      <w:pPr>
        <w:keepNext w:val="0"/>
        <w:keepLines w:val="0"/>
        <w:pageBreakBefore w:val="0"/>
        <w:widowControl w:val="0"/>
        <w:numPr>
          <w:ilvl w:val="0"/>
          <w:numId w:val="0"/>
        </w:numPr>
        <w:pBdr>
          <w:top w:val="none" w:color="000000" w:sz="0" w:space="0"/>
          <w:left w:val="none" w:color="000000" w:sz="0" w:space="0"/>
          <w:bottom w:val="none" w:color="000000" w:sz="0" w:space="31"/>
          <w:right w:val="none" w:color="000000" w:sz="0" w:space="0"/>
        </w:pBd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60" w:lineRule="exact"/>
        <w:ind w:right="0" w:rightChars="0" w:firstLine="640" w:firstLineChars="200"/>
        <w:contextualSpacing/>
        <w:jc w:val="both"/>
        <w:textAlignment w:val="auto"/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</w:pPr>
      <w:r>
        <w:rPr>
          <w:rFonts w:hint="default" w:ascii="Times New Roman" w:hAnsi="Times New Roman" w:eastAsia="仿宋" w:cs="Times New Roman"/>
          <w:b w:val="0"/>
          <w:bCs w:val="0"/>
          <w:color w:val="auto"/>
          <w:kern w:val="16"/>
          <w:sz w:val="32"/>
          <w:szCs w:val="32"/>
          <w:highlight w:val="none"/>
          <w:lang w:val="en-US" w:eastAsia="zh-CN" w:bidi="ar-SA"/>
        </w:rPr>
        <w:t>我们将在县委、县政府的坚强领导下，自觉接受县人大及其常委会监督，更好发挥财政职能作用，开拓奋进，真抓实干，努力开创财政工作新局面，为建设新时期社会主义现代化安阳县贡献财政力量。</w:t>
      </w:r>
    </w:p>
    <w:p w14:paraId="536778F6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10E2111E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80E0E0C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5BA85B1D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6AA90214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30925DE7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</w:p>
    <w:p w14:paraId="2647E7AD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p w14:paraId="3B0F7933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0" w:firstLineChars="0"/>
        <w:jc w:val="left"/>
        <w:outlineLvl w:val="9"/>
        <w:rPr>
          <w:rFonts w:hint="default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  签发：王宏伟                       校对：彭国栋</w:t>
      </w:r>
    </w:p>
    <w:p w14:paraId="22EE8033">
      <w:pPr>
        <w:keepNext w:val="0"/>
        <w:keepLines w:val="0"/>
        <w:pageBreakBefore w:val="0"/>
        <w:kinsoku/>
        <w:overflowPunct/>
        <w:autoSpaceDE/>
        <w:autoSpaceDN/>
        <w:bidi w:val="0"/>
        <w:spacing w:line="500" w:lineRule="exact"/>
        <w:ind w:left="0" w:leftChars="0" w:firstLine="320" w:firstLineChars="100"/>
        <w:jc w:val="left"/>
        <w:outlineLvl w:val="9"/>
        <w:rPr>
          <w:rFonts w:hint="default"/>
          <w:lang w:val="en-US" w:eastAsia="zh-CN"/>
        </w:rPr>
      </w:pP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mc:AlternateContent>
          <mc:Choice Requires="wpg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14605</wp:posOffset>
                </wp:positionH>
                <wp:positionV relativeFrom="paragraph">
                  <wp:posOffset>8255</wp:posOffset>
                </wp:positionV>
                <wp:extent cx="5600700" cy="377190"/>
                <wp:effectExtent l="0" t="4445" r="0" b="18415"/>
                <wp:wrapNone/>
                <wp:docPr id="7" name="组合 7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600700" cy="377190"/>
                          <a:chOff x="15967" y="116889"/>
                          <a:chExt cx="8820" cy="594"/>
                        </a:xfrm>
                        <a:effectLst/>
                      </wpg:grpSpPr>
                      <wps:wsp>
                        <wps:cNvPr id="8" name="直接连接符 4"/>
                        <wps:cNvCnPr/>
                        <wps:spPr>
                          <a:xfrm>
                            <a:off x="15967" y="116889"/>
                            <a:ext cx="88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  <wps:wsp>
                        <wps:cNvPr id="9" name="直接连接符 5"/>
                        <wps:cNvCnPr/>
                        <wps:spPr>
                          <a:xfrm>
                            <a:off x="15967" y="117483"/>
                            <a:ext cx="8820" cy="0"/>
                          </a:xfrm>
                          <a:prstGeom prst="line">
                            <a:avLst/>
                          </a:prstGeom>
                          <a:ln w="9525" cap="flat" cmpd="sng">
                            <a:solidFill>
                              <a:srgbClr val="000000"/>
                            </a:solidFill>
                            <a:prstDash val="solid"/>
                            <a:round/>
                            <a:headEnd type="none" w="med" len="med"/>
                            <a:tailEnd type="none" w="med" len="med"/>
                          </a:ln>
                          <a:effectLst/>
                        </wps:spPr>
                        <wps:bodyPr upright="1"/>
                      </wps:wsp>
                    </wpg:wgp>
                  </a:graphicData>
                </a:graphic>
              </wp:anchor>
            </w:drawing>
          </mc:Choice>
          <mc:Fallback>
            <w:pict>
              <v:group id="_x0000_s1026" o:spid="_x0000_s1026" o:spt="203" style="position:absolute;left:0pt;margin-left:1.15pt;margin-top:0.65pt;height:29.7pt;width:441pt;z-index:251659264;mso-width-relative:page;mso-height-relative:page;" coordorigin="15967,116889" coordsize="8820,594" o:gfxdata="UEsDBAoAAAAAAIdO4kAAAAAAAAAAAAAAAAAEAAAAZHJzL1BLAwQUAAAACACHTuJAGJD3FtUAAAAG&#10;AQAADwAAAGRycy9kb3ducmV2LnhtbE2OT0vDQBDF74LfYRnBm91NqzXEbIoU9VQEW0G8TZNpEpqd&#10;Ddlt0n57x5Oe5s97vPfLV2fXqZGG0Hq2kMwMKOLSVy3XFj53r3cpqBCRK+w8k4ULBVgV11c5ZpWf&#10;+IPGbayVhHDI0EITY59pHcqGHIaZ74lFO/jBYZRzqHU14CThrtNzY5baYcvS0GBP64bK4/bkLLxN&#10;OD0vkpdxczysL9+7h/evTULW3t4k5glUpHP8M8MvvqBDIUx7f+IqqM7CfCFGecsQNU3vZdlbWJpH&#10;0EWu/+MXP1BLAwQUAAAACACHTuJAP9sTf5YCAABmBwAADgAAAGRycy9lMm9Eb2MueG1s7ZW9bhQx&#10;EMd7JN7Bck9295L7WmUvRS5JgyBS4AEcr3fXkr9k+27vegoqRI9EBxUlHQVPA+ExGHs3d+EIKAqI&#10;iiv2vPZ4PPObv2cPj1ZSoCWzjmtV4GwvxYgpqkuu6gI/f3b6aIKR80SVRGjFCrxmDh/NHj44bE3O&#10;BrrRomQWgRPl8tYUuPHe5EniaMMkcXvaMAWLlbaSeHi1dVJa0oJ3KZJBmo6SVtvSWE2ZczA77xZx&#10;79HexaGuKk7ZXNOFZMp3Xi0TxENKruHG4VmMtqoY9U+ryjGPRIEhUx+fcAiML8MzmR2SvLbENJz2&#10;IZC7hLCTkyRcwaEbV3PiCVpY/pMryanVTld+j2qZdIlEIpBFlu6wObN6YWIudd7WZgMdCrVD/d5u&#10;6ZPluUW8LPAYI0UkFPzq04svr1+icWDTmjoHkzNrLsy57Sfq7i2ku6qsDP+QCFpFqusNVbbyiMLk&#10;cJSm4xSAU1jbH4+zaY+dNlCbsC0bTkdwPCxn2WgymXZVoc1J72EyGfTbh9ODsJhsT2axyI+dD9Mh&#10;3E10rQGBui0192fULhpiWCyGC0h6anBZempvPn599e7b57fwvPrwHsU4Qwhge6x6di53gPEWcLcT&#10;uCa4zT+Su5G9sc6fMS1RGBRYcBVCJDlZ9kRIfm0SpoVCbYGnw8EQqkHg8lZwaWAoDQjAqTrudVrw&#10;8pQLEXY4W18eC4uWJFyg+OsL8INZOGROXNPZxaWuiKBgVUJpSN4wUp6oEvm1AZEp6C04BCNZiZFg&#10;0IrCKFp6wsVdLIGDUMH1jgauKQf6l7pcQ6kWxvK6AUJZjL6XRtD3P9DI9FcaGYZg7qWR8cFkv4P1&#10;XyO/VdNf0EjsKtB+Y9vpPxWhv998j71n+3mcfQdQSwMECgAAAAAAh07iQAAAAAAAAAAAAAAAAAYA&#10;AABfcmVscy9QSwMEFAAAAAgAh07iQIoUZjzRAAAAlAEAAAsAAABfcmVscy8ucmVsc6WQwWrDMAyG&#10;74O9g9F9cZrDGKNOL6PQa+kewNiKYxpbRjLZ+vbzDoNl9LajfqHvE//+8JkWtSJLpGxg1/WgMDvy&#10;MQcD75fj0wsoqTZ7u1BGAzcUOIyPD/szLra2I5ljEdUoWQzMtZZXrcXNmKx0VDC3zUScbG0jB12s&#10;u9qAeuj7Z82/GTBumOrkDfDJD6Aut9LMf9gpOiahqXaOkqZpiu4eVQe2ZY7uyDbhG7lGsxywGvAs&#10;GgdqWdd+BH1fv/un3tNHPuO61X6HjOuPV2+6HL8AUEsDBBQAAAAIAIdO4kB+5uUg9wAAAOEBAAAT&#10;AAAAW0NvbnRlbnRfVHlwZXNdLnhtbJWRQU7DMBBF90jcwfIWJU67QAgl6YK0S0CoHGBkTxKLZGx5&#10;TGhvj5O2G0SRWNoz/78nu9wcxkFMGNg6quQqL6RA0s5Y6ir5vt9lD1JwBDIwOMJKHpHlpr69KfdH&#10;jyxSmriSfYz+USnWPY7AufNIadK6MEJMx9ApD/oDOlTrorhX2lFEilmcO2RdNtjC5xDF9pCuTyYB&#10;B5bi6bQ4syoJ3g9WQ0ymaiLzg5KdCXlKLjvcW893SUOqXwnz5DrgnHtJTxOsQfEKIT7DmDSUCayM&#10;+6KAU/53yWw5cuba1mrMm8BNir3hdLG61o5r1zj93/Ltkrp0q+WD6m9QSwECFAAUAAAACACHTuJA&#10;fublIPcAAADhAQAAEwAAAAAAAAABACAAAAAEBQAAW0NvbnRlbnRfVHlwZXNdLnhtbFBLAQIUAAoA&#10;AAAAAIdO4kAAAAAAAAAAAAAAAAAGAAAAAAAAAAAAEAAAAOYDAABfcmVscy9QSwECFAAUAAAACACH&#10;TuJAihRmPNEAAACUAQAACwAAAAAAAAABACAAAAAKBAAAX3JlbHMvLnJlbHNQSwECFAAKAAAAAACH&#10;TuJAAAAAAAAAAAAAAAAABAAAAAAAAAAAABAAAAAAAAAAZHJzL1BLAQIUABQAAAAIAIdO4kAYkPcW&#10;1QAAAAYBAAAPAAAAAAAAAAEAIAAAACIAAABkcnMvZG93bnJldi54bWxQSwECFAAUAAAACACHTuJA&#10;P9sTf5YCAABmBwAADgAAAAAAAAABACAAAAAkAQAAZHJzL2Uyb0RvYy54bWxQSwUGAAAAAAYABgBZ&#10;AQAALAYAAAAA&#10;">
                <o:lock v:ext="edit" aspectratio="f"/>
                <v:line id="直接连接符 4" o:spid="_x0000_s1026" o:spt="20" style="position:absolute;left:15967;top:116889;height:0;width:8820;" filled="f" stroked="t" coordsize="21600,21600" o:gfxdata="UEsDBAoAAAAAAIdO4kAAAAAAAAAAAAAAAAAEAAAAZHJzL1BLAwQUAAAACACHTuJAajomGbgAAADa&#10;AAAADwAAAGRycy9kb3ducmV2LnhtbEVPy4rCMBTdD/gP4QqzEU10YJBq7EItuHDjC7eX5toWm5u2&#10;iY/x681iwOXhvOfp09biTp2vHGsYjxQI4tyZigsNx0M2nILwAdlg7Zg0/JGHdNH7mmNi3IN3dN+H&#10;QsQQ9glqKENoEil9XpJFP3INceQurrMYIuwKaTp8xHBby4lSv9JixbGhxIaWJeXX/c1q8NmJ2uw1&#10;yAfq/FM4mrSr7Rq1/u6P1QxEoGf4iP/dG6Mhbo1X4g2QizdQSwMEFAAAAAgAh07iQDMvBZ47AAAA&#10;OQAAABAAAABkcnMvc2hhcGV4bWwueG1ss7GvyM1RKEstKs7Mz7NVMtQzUFJIzUvOT8nMS7dVCg1x&#10;07VQUiguScxLSczJz0u1VapMLVayt+PlAgBQSwMECgAAAAAAh07iQAAAAAAAAAAAAAAAAAYAAABf&#10;cmVscy9QSwMEFAAAAAgAh07iQNVcJijMAAAAjwEAAAsAAABfcmVscy8ucmVsc6WQsWoDMQyG90Df&#10;wWjv+ZKhlBBftkLWkEJXYevuTM6Wscw1efu4lEIvZMugQb/Q9wnt9pcwqZmyeI4G1k0LiqJl5+Ng&#10;4PP08foOSgpGhxNHMnAlgX33stodacJSl2T0SVSlRDEwlpK2WosdKaA0nCjWSc85YKltHnRCe8aB&#10;9KZt33T+z4BuwVQHZyAf3AbU6Zqq+Y4dvM0s3JfGctDc994+omoZMdFXmCoG80DFgMvym9bTmlqg&#10;H5vXT5odf8cjzUvxT5hp/vPqxRu7G1BLAwQUAAAACACHTuJAWuMRZvcAAADiAQAAEwAAAFtDb250&#10;ZW50X1R5cGVzXS54bWyVkU1PxCAQhu8m/gcyV9NSPRhjSvdg9ahG1x8wgWlLtgXCYN3999L9uBjX&#10;xCPMvM/7BOrVdhrFTJGtdwquywoEOe2Ndb2Cj/VTcQeCEzqDo3ekYEcMq+byol7vArHIaccKhpTC&#10;vZSsB5qQSx/I5Unn44QpH2MvA+oN9iRvqupWau8SuVSkhQFN3VKHn2MSj9t8fTCJNDKIh8Pi0qUA&#10;QxitxpRN5ezMj5bi2FDm5H6HBxv4KmuA/LVhmZwvOOZe8tNEa0i8YkzPOGUNaSJL479cpLn8G7JY&#10;Tlz4rrOayjZym2NvNJ+sztF5wEAZ/V/8+5I7weX+h5pvUEsBAhQAFAAAAAgAh07iQFrjEWb3AAAA&#10;4gEAABMAAAAAAAAAAQAgAAAAiQIAAFtDb250ZW50X1R5cGVzXS54bWxQSwECFAAKAAAAAACHTuJA&#10;AAAAAAAAAAAAAAAABgAAAAAAAAAAABAAAABwAQAAX3JlbHMvUEsBAhQAFAAAAAgAh07iQNVcJijM&#10;AAAAjwEAAAsAAAAAAAAAAQAgAAAAlAEAAF9yZWxzLy5yZWxzUEsBAhQACgAAAAAAh07iQAAAAAAA&#10;AAAAAAAAAAQAAAAAAAAAAAAQAAAAAAAAAGRycy9QSwECFAAUAAAACACHTuJAajomGbgAAADaAAAA&#10;DwAAAAAAAAABACAAAAAiAAAAZHJzL2Rvd25yZXYueG1sUEsBAhQAFAAAAAgAh07iQDMvBZ47AAAA&#10;OQAAABAAAAAAAAAAAQAgAAAABwEAAGRycy9zaGFwZXhtbC54bWxQSwUGAAAAAAYABgBbAQAAsQMA&#10;AAAA&#10;">
                  <v:fill on="f" focussize="0,0"/>
                  <v:stroke color="#000000" joinstyle="round"/>
                  <v:imagedata o:title=""/>
                  <o:lock v:ext="edit" aspectratio="f"/>
                </v:line>
                <v:line id="直接连接符 5" o:spid="_x0000_s1026" o:spt="20" style="position:absolute;left:15967;top:117483;height:0;width:8820;" filled="f" stroked="t" coordsize="21600,21600" o:gfxdata="UEsDBAoAAAAAAIdO4kAAAAAAAAAAAAAAAAAEAAAAZHJzL1BLAwQUAAAACACHTuJABXaDgrwAAADa&#10;AAAADwAAAGRycy9kb3ducmV2LnhtbEWPT4vCMBTE7wt+h/AEL2ITFWStRg9qYQ97UVe8PppnW2xe&#10;ahP/7H56Iwh7HGbmN8x8+bC1uFHrK8cahokCQZw7U3Gh4WefDT5B+IBssHZMGn7Jw3LR+Zhjatyd&#10;t3TbhUJECPsUNZQhNKmUPi/Jok9cQxy9k2sthijbQpoW7xFuazlSaiItVhwXSmxoVVJ+3l2tBp8d&#10;6JL99fO+Oo4LR6PL+nuDWve6QzUDEegR/sPv9pfRMIXXlXgD5OIJUEsDBBQAAAAIAIdO4kAzLwWe&#10;OwAAADkAAAAQAAAAZHJzL3NoYXBleG1sLnhtbLOxr8jNUShLLSrOzM+zVTLUM1BSSM1Lzk/JzEu3&#10;VQoNcdO1UFIoLknMS0nMyc9LtVWqTC1Wsrfj5QIAUEsDBAoAAAAAAIdO4kAAAAAAAAAAAAAAAAAG&#10;AAAAX3JlbHMvUEsDBBQAAAAIAIdO4kDVXCYozAAAAI8BAAALAAAAX3JlbHMvLnJlbHOlkLFqAzEM&#10;hvdA38Fo7/mSoZQQX7ZC1pBCV2Hr7kzOlrHMNXn7uJRCL2TLoEG/0PcJ7faXMKmZsniOBtZNC4qi&#10;ZefjYODz9PH6DkoKRocTRzJwJYF997LaHWnCUpdk9ElUpUQxMJaStlqLHSmgNJwo1knPOWCpbR50&#10;QnvGgfSmbd90/s+AbsFUB2cgH9wG1OmaqvmOHbzNLNyXxnLQ3PfePqJqGTHRV5gqBvNAxYDL8pvW&#10;05paoB+b10+aHX/HI81L8U+Yaf7z6sUbuxtQSwMEFAAAAAgAh07iQFrjEWb3AAAA4gEAABMAAABb&#10;Q29udGVudF9UeXBlc10ueG1slZFNT8QgEIbvJv4HMlfTUj0YY0r3YPWoRtcfMIFpS7YFwmDd/ffS&#10;/bgY18QjzLzP+wTq1XYaxUyRrXcKrssKBDntjXW9go/1U3EHghM6g6N3pGBHDKvm8qJe7wKxyGnH&#10;CoaUwr2UrAeakEsfyOVJ5+OEKR9jLwPqDfYkb6rqVmrvErlUpIUBTd1Sh59jEo/bfH0wiTQyiIfD&#10;4tKlAEMYrcaUTeXszI+W4thQ5uR+hwcb+CprgPy1YZmcLzjmXvLTRGtIvGJMzzhlDWkiS+O/XKS5&#10;/BuyWE5c+K6zmso2cptjbzSfrM7RecBAGf1f/PuSO8Hl/oeab1BLAQIUABQAAAAIAIdO4kBa4xFm&#10;9wAAAOIBAAATAAAAAAAAAAEAIAAAAI0CAABbQ29udGVudF9UeXBlc10ueG1sUEsBAhQACgAAAAAA&#10;h07iQAAAAAAAAAAAAAAAAAYAAAAAAAAAAAAQAAAAdAEAAF9yZWxzL1BLAQIUABQAAAAIAIdO4kDV&#10;XCYozAAAAI8BAAALAAAAAAAAAAEAIAAAAJgBAABfcmVscy8ucmVsc1BLAQIUAAoAAAAAAIdO4kAA&#10;AAAAAAAAAAAAAAAEAAAAAAAAAAAAEAAAAAAAAABkcnMvUEsBAhQAFAAAAAgAh07iQAV2g4K8AAAA&#10;2gAAAA8AAAAAAAAAAQAgAAAAIgAAAGRycy9kb3ducmV2LnhtbFBLAQIUABQAAAAIAIdO4kAzLwWe&#10;OwAAADkAAAAQAAAAAAAAAAEAIAAAAAsBAABkcnMvc2hhcGV4bWwueG1sUEsFBgAAAAAGAAYAWwEA&#10;ALUDAAAAAA==&#10;">
                  <v:fill on="f" focussize="0,0"/>
                  <v:stroke color="#000000" joinstyle="round"/>
                  <v:imagedata o:title=""/>
                  <o:lock v:ext="edit" aspectratio="f"/>
                </v:line>
              </v:group>
            </w:pict>
          </mc:Fallback>
        </mc:AlternateConten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 xml:space="preserve">安阳县财政局                     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25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 w:ascii="仿宋" w:hAnsi="仿宋" w:eastAsia="仿宋" w:cs="仿宋"/>
          <w:b w:val="0"/>
          <w:bCs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日印</w:t>
      </w:r>
    </w:p>
    <w:sectPr>
      <w:footerReference r:id="rId3" w:type="default"/>
      <w:pgSz w:w="11906" w:h="16838"/>
      <w:pgMar w:top="1553" w:right="1576" w:bottom="1553" w:left="1633" w:header="851" w:footer="992" w:gutter="0"/>
      <w:pgNumType w:fmt="decimal"/>
      <w:cols w:space="72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FangSong_GB2312">
    <w:altName w:val="仿宋_GB2312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FE432EF">
    <w:pPr>
      <w:pStyle w:val="5"/>
      <w:tabs>
        <w:tab w:val="left" w:pos="5811"/>
        <w:tab w:val="clear" w:pos="4153"/>
      </w:tabs>
      <w:rPr>
        <w:color w:val="auto"/>
      </w:rPr>
    </w:pPr>
    <w:r>
      <w:rPr>
        <w:color w:val="auto"/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 w14:paraId="2C9E95BC">
                          <w:pPr>
                            <w:pStyle w:val="5"/>
                            <w:rPr>
                              <w:rFonts w:hint="eastAsia" w:eastAsia="宋体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sz w:val="28"/>
                              <w:szCs w:val="44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—</w:t>
                          </w:r>
                        </w:p>
                      </w:txbxContent>
                    </wps:txbx>
                    <wps:bodyPr vert="horz" wrap="none" lIns="0" tIns="0" rIns="0" bIns="0" anchor="t" anchorCtr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bXleaN0BAAC+AwAADgAAAGRycy9lMm9Eb2MueG1srVPBjtMwEL0j8Q+W&#10;7zRpD6iKmq6AahESAqSFD3Adp7Fke6yx26R8APwBJy7c+a5+B2Mn6S7LZQ9ckvF4/Oa95/HmZrCG&#10;nRQGDa7my0XJmXISGu0ONf/y+fbFmrMQhWuEAadqflaB32yfP9v0vlIr6MA0ChmBuFD1vuZdjL4q&#10;iiA7ZUVYgFeONltAKyIt8VA0KHpCt6ZYleXLogdsPIJUIVB2N27yCRGfAghtq6XagTxa5eKIisqI&#10;SJJCp33g28y2bZWMH9s2qMhMzUlpzF9qQvE+fYvtRlQHFL7TcqIgnkLhkSYrtKOmV6idiIIdUf8D&#10;ZbVECNDGhQRbjEKyI6RiWT7y5q4TXmUtZHXwV9PD/4OVH06fkOmGJoEzJyxd+OXH98vP35df39gy&#10;2dP7UFHVnae6OLyGIZVO+UDJpHpo0aY/6WG0T+aer+aqITKZDq1X63VJW5L25gXhFPfHPYb4VoFl&#10;Kag50u1lU8XpfYhj6VySujm41cZQXlTG/ZUgzJQpEveRY4risB8m4ntozqSHngH16QC/ctbTENTc&#10;0cxzZt458jjNyxzgHOznQDhJB2seORvDN3Gcq6NHfejypCVSwb86RmKaBSQaY++JHV1rtmAawTQ3&#10;D9e56v7Zbf8AUEsDBAoAAAAAAIdO4kAAAAAAAAAAAAAAAAAGAAAAX3JlbHMvUEsDBBQAAAAIAIdO&#10;4kCKFGY80QAAAJQBAAALAAAAX3JlbHMvLnJlbHOlkMFqwzAMhu+DvYPRfXGawxijTi+j0GvpHsDY&#10;imMaW0Yy2fr28w6DZfS2o36h7xP//vCZFrUiS6RsYNf1oDA78jEHA++X49MLKKk2e7tQRgM3FDiM&#10;jw/7My62tiOZYxHVKFkMzLWWV63FzZisdFQwt81EnGxtIwddrLvagHro+2fNvxkwbpjq5A3wyQ+g&#10;LrfSzH/YKTomoal2jpKmaYruHlUHtmWO7sg24Ru5RrMcsBrwLBoHalnXfgR9X7/7p97TRz7jutV+&#10;h4zrj1dvuhy/AFBLAwQUAAAACACHTuJAfublIPcAAADhAQAAEwAAAFtDb250ZW50X1R5cGVzXS54&#10;bWyVkUFOwzAQRfdI3MHyFiVOu0AIJemCtEtAqBxgZE8Si2RseUxob4+TthtEkVjaM/+/J7vcHMZB&#10;TBjYOqrkKi+kQNLOWOoq+b7fZQ9ScAQyMDjCSh6R5aa+vSn3R48sUpq4kn2M/lEp1j2OwLnzSGnS&#10;ujBCTMfQKQ/6AzpU66K4V9pRRIpZnDtkXTbYwucQxfaQrk8mAQeW4um0OLMqCd4PVkNMpmoi84OS&#10;nQl5Si473FvPd0lDql8J8+Q64Jx7SU8TrEHxCiE+w5g0lAmsjPuigFP+d8lsOXLm2tZqzJvATYq9&#10;4XSxutaOa9c4/d/y7ZK6dKvlg+pvUEsBAhQAFAAAAAgAh07iQH7m5SD3AAAA4QEAABMAAAAAAAAA&#10;AQAgAAAARQQAAFtDb250ZW50X1R5cGVzXS54bWxQSwECFAAKAAAAAACHTuJAAAAAAAAAAAAAAAAA&#10;BgAAAAAAAAAAABAAAAAnAwAAX3JlbHMvUEsBAhQAFAAAAAgAh07iQIoUZjzRAAAAlAEAAAsAAAAA&#10;AAAAAQAgAAAASwMAAF9yZWxzLy5yZWxzUEsBAhQACgAAAAAAh07iQAAAAAAAAAAAAAAAAAQAAAAA&#10;AAAAAAAQAAAAAAAAAGRycy9QSwECFAAUAAAACACHTuJAzql5uc8AAAAFAQAADwAAAAAAAAABACAA&#10;AAAiAAAAZHJzL2Rvd25yZXYueG1sUEsBAhQAFAAAAAgAh07iQG15XmjdAQAAvgMAAA4AAAAAAAAA&#10;AQAgAAAAHgEAAGRycy9lMm9Eb2MueG1sUEsFBgAAAAAGAAYAWQEAAG0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 w14:paraId="2C9E95BC">
                    <w:pPr>
                      <w:pStyle w:val="5"/>
                      <w:rPr>
                        <w:rFonts w:hint="eastAsia" w:eastAsia="宋体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t>—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sz w:val="28"/>
                        <w:szCs w:val="44"/>
                        <w:lang w:eastAsia="zh-CN"/>
                      </w:rPr>
                      <w:fldChar w:fldCharType="end"/>
                    </w:r>
                    <w:r>
                      <w:rPr>
                        <w:rFonts w:hint="eastAsia"/>
                        <w:lang w:eastAsia="zh-CN"/>
                      </w:rPr>
                      <w:t>—</w:t>
                    </w:r>
                  </w:p>
                </w:txbxContent>
              </v:textbox>
            </v:shape>
          </w:pict>
        </mc:Fallback>
      </mc:AlternateContent>
    </w:r>
    <w:r>
      <w:rPr>
        <w:rFonts w:hint="eastAsia"/>
        <w:color w:val="auto"/>
        <w:lang w:eastAsia="zh-CN"/>
      </w:rPr>
      <w:tab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gyYmE1MzRkNjAwMTg5ZGIzOTA1ZTdmYWRjZGE3M2YifQ=="/>
  </w:docVars>
  <w:rsids>
    <w:rsidRoot w:val="00000000"/>
    <w:rsid w:val="001D6784"/>
    <w:rsid w:val="011E1AB9"/>
    <w:rsid w:val="012A217A"/>
    <w:rsid w:val="01396E1E"/>
    <w:rsid w:val="03321D76"/>
    <w:rsid w:val="033D6460"/>
    <w:rsid w:val="03BE360A"/>
    <w:rsid w:val="04612394"/>
    <w:rsid w:val="04697A1A"/>
    <w:rsid w:val="047D2CB0"/>
    <w:rsid w:val="055046EE"/>
    <w:rsid w:val="060B5399"/>
    <w:rsid w:val="079F13B0"/>
    <w:rsid w:val="07C80F53"/>
    <w:rsid w:val="084E021B"/>
    <w:rsid w:val="085830AB"/>
    <w:rsid w:val="09622083"/>
    <w:rsid w:val="0999028A"/>
    <w:rsid w:val="09E70060"/>
    <w:rsid w:val="0A5B13F8"/>
    <w:rsid w:val="0AED2C91"/>
    <w:rsid w:val="0B1D4576"/>
    <w:rsid w:val="0BEF2EC4"/>
    <w:rsid w:val="0BF71CBE"/>
    <w:rsid w:val="0C152235"/>
    <w:rsid w:val="0C580AA0"/>
    <w:rsid w:val="0D523741"/>
    <w:rsid w:val="0EBA5748"/>
    <w:rsid w:val="0ED70739"/>
    <w:rsid w:val="0EEA0CA3"/>
    <w:rsid w:val="0EFE2CF3"/>
    <w:rsid w:val="10AC6240"/>
    <w:rsid w:val="10B97ACD"/>
    <w:rsid w:val="10BD00C2"/>
    <w:rsid w:val="129968DC"/>
    <w:rsid w:val="13DF4698"/>
    <w:rsid w:val="147C10A3"/>
    <w:rsid w:val="15713360"/>
    <w:rsid w:val="158E274F"/>
    <w:rsid w:val="1755587E"/>
    <w:rsid w:val="186C2721"/>
    <w:rsid w:val="194002DD"/>
    <w:rsid w:val="19CD5DF2"/>
    <w:rsid w:val="1B0F3806"/>
    <w:rsid w:val="1B773E00"/>
    <w:rsid w:val="1BFF3644"/>
    <w:rsid w:val="1CAD6EBC"/>
    <w:rsid w:val="1E092E53"/>
    <w:rsid w:val="1E1563CD"/>
    <w:rsid w:val="1E532F0F"/>
    <w:rsid w:val="1E710CE1"/>
    <w:rsid w:val="1E8E20FF"/>
    <w:rsid w:val="1F245184"/>
    <w:rsid w:val="1F5529BF"/>
    <w:rsid w:val="1FA75A7E"/>
    <w:rsid w:val="219D08AB"/>
    <w:rsid w:val="21A14380"/>
    <w:rsid w:val="22BE4B0E"/>
    <w:rsid w:val="22D83303"/>
    <w:rsid w:val="2379427D"/>
    <w:rsid w:val="248C75F9"/>
    <w:rsid w:val="24CD360C"/>
    <w:rsid w:val="25315C21"/>
    <w:rsid w:val="26F830F9"/>
    <w:rsid w:val="27FB1578"/>
    <w:rsid w:val="28CA6518"/>
    <w:rsid w:val="2937535A"/>
    <w:rsid w:val="29F36EAD"/>
    <w:rsid w:val="2A77438F"/>
    <w:rsid w:val="2AA252C2"/>
    <w:rsid w:val="2AF1611B"/>
    <w:rsid w:val="2B5E333B"/>
    <w:rsid w:val="2B9E2E72"/>
    <w:rsid w:val="2BB502F7"/>
    <w:rsid w:val="2BDE3F9A"/>
    <w:rsid w:val="2C39381C"/>
    <w:rsid w:val="2C930F48"/>
    <w:rsid w:val="2CBE44F7"/>
    <w:rsid w:val="2CC27766"/>
    <w:rsid w:val="2CFC7DB2"/>
    <w:rsid w:val="2D314CC9"/>
    <w:rsid w:val="2DAC25A2"/>
    <w:rsid w:val="2DC1251A"/>
    <w:rsid w:val="2E0A5227"/>
    <w:rsid w:val="2E0F48DF"/>
    <w:rsid w:val="2E61568C"/>
    <w:rsid w:val="2EE06943"/>
    <w:rsid w:val="2FA6517F"/>
    <w:rsid w:val="30FE70C3"/>
    <w:rsid w:val="31857E6B"/>
    <w:rsid w:val="33472EF7"/>
    <w:rsid w:val="338065F8"/>
    <w:rsid w:val="33C341A1"/>
    <w:rsid w:val="352344BE"/>
    <w:rsid w:val="371B1F45"/>
    <w:rsid w:val="37563CD9"/>
    <w:rsid w:val="39B0057A"/>
    <w:rsid w:val="39DF3429"/>
    <w:rsid w:val="3A9B2BAA"/>
    <w:rsid w:val="3AE4226F"/>
    <w:rsid w:val="3AFD281B"/>
    <w:rsid w:val="3B033A5B"/>
    <w:rsid w:val="3B08397A"/>
    <w:rsid w:val="3B154C1E"/>
    <w:rsid w:val="3B4D3BE7"/>
    <w:rsid w:val="3B7641EF"/>
    <w:rsid w:val="3B8975AA"/>
    <w:rsid w:val="3BF94D64"/>
    <w:rsid w:val="3C800897"/>
    <w:rsid w:val="3CD97C6F"/>
    <w:rsid w:val="3E3D5C08"/>
    <w:rsid w:val="3E4D275D"/>
    <w:rsid w:val="3FCE0156"/>
    <w:rsid w:val="3FF12096"/>
    <w:rsid w:val="3FF87062"/>
    <w:rsid w:val="42361415"/>
    <w:rsid w:val="44427C9A"/>
    <w:rsid w:val="44BC0EC5"/>
    <w:rsid w:val="44E81CBA"/>
    <w:rsid w:val="45191EB0"/>
    <w:rsid w:val="45751990"/>
    <w:rsid w:val="45976BA0"/>
    <w:rsid w:val="461D1E37"/>
    <w:rsid w:val="46342374"/>
    <w:rsid w:val="469453D9"/>
    <w:rsid w:val="46BF5BF9"/>
    <w:rsid w:val="46CD53D4"/>
    <w:rsid w:val="46EB40C3"/>
    <w:rsid w:val="47240580"/>
    <w:rsid w:val="48C36528"/>
    <w:rsid w:val="48EB1277"/>
    <w:rsid w:val="4A250C96"/>
    <w:rsid w:val="4A3E3675"/>
    <w:rsid w:val="4B237E27"/>
    <w:rsid w:val="4C2E1D3A"/>
    <w:rsid w:val="4CAA1DB9"/>
    <w:rsid w:val="4CB53E4C"/>
    <w:rsid w:val="4D92143E"/>
    <w:rsid w:val="4E0D2791"/>
    <w:rsid w:val="4F0608F3"/>
    <w:rsid w:val="4F89095F"/>
    <w:rsid w:val="50772144"/>
    <w:rsid w:val="519F6BB7"/>
    <w:rsid w:val="521C23D7"/>
    <w:rsid w:val="548007CE"/>
    <w:rsid w:val="56310F6B"/>
    <w:rsid w:val="5684229D"/>
    <w:rsid w:val="56A9384B"/>
    <w:rsid w:val="58963A5D"/>
    <w:rsid w:val="58A154DA"/>
    <w:rsid w:val="58A52424"/>
    <w:rsid w:val="58A817F1"/>
    <w:rsid w:val="59BF6E3C"/>
    <w:rsid w:val="5B0308FE"/>
    <w:rsid w:val="5BF7479D"/>
    <w:rsid w:val="5C127A55"/>
    <w:rsid w:val="5CA028F6"/>
    <w:rsid w:val="5CFD2EA9"/>
    <w:rsid w:val="5E6865A1"/>
    <w:rsid w:val="5E83071A"/>
    <w:rsid w:val="5F512FD1"/>
    <w:rsid w:val="5F6333A3"/>
    <w:rsid w:val="60414542"/>
    <w:rsid w:val="608621C2"/>
    <w:rsid w:val="61273907"/>
    <w:rsid w:val="6142138D"/>
    <w:rsid w:val="636B4F67"/>
    <w:rsid w:val="64144D57"/>
    <w:rsid w:val="645E6730"/>
    <w:rsid w:val="646B4AEE"/>
    <w:rsid w:val="64895105"/>
    <w:rsid w:val="64AC2F45"/>
    <w:rsid w:val="65FD7BAB"/>
    <w:rsid w:val="665265A9"/>
    <w:rsid w:val="66C25908"/>
    <w:rsid w:val="67A870B2"/>
    <w:rsid w:val="67C63422"/>
    <w:rsid w:val="68587E4B"/>
    <w:rsid w:val="68EE106A"/>
    <w:rsid w:val="697117B7"/>
    <w:rsid w:val="6BA53BB1"/>
    <w:rsid w:val="6D135559"/>
    <w:rsid w:val="6DFA607F"/>
    <w:rsid w:val="6E0D08D2"/>
    <w:rsid w:val="6FC60E42"/>
    <w:rsid w:val="6FD02460"/>
    <w:rsid w:val="702C3DD7"/>
    <w:rsid w:val="72BE39A5"/>
    <w:rsid w:val="73074209"/>
    <w:rsid w:val="73084D83"/>
    <w:rsid w:val="735C3A8E"/>
    <w:rsid w:val="74976A4A"/>
    <w:rsid w:val="74B51309"/>
    <w:rsid w:val="75096ADA"/>
    <w:rsid w:val="752A0BF8"/>
    <w:rsid w:val="757B7431"/>
    <w:rsid w:val="76230E09"/>
    <w:rsid w:val="769A3DC4"/>
    <w:rsid w:val="76EB2159"/>
    <w:rsid w:val="770B5290"/>
    <w:rsid w:val="77475A05"/>
    <w:rsid w:val="778E048E"/>
    <w:rsid w:val="77BE6726"/>
    <w:rsid w:val="781C344D"/>
    <w:rsid w:val="78996D4C"/>
    <w:rsid w:val="78D823AC"/>
    <w:rsid w:val="78E27BBB"/>
    <w:rsid w:val="78FB7506"/>
    <w:rsid w:val="791C404B"/>
    <w:rsid w:val="795A5446"/>
    <w:rsid w:val="79652BD2"/>
    <w:rsid w:val="79D85F8A"/>
    <w:rsid w:val="7B5C68A6"/>
    <w:rsid w:val="7C112208"/>
    <w:rsid w:val="7C516396"/>
    <w:rsid w:val="7CB30547"/>
    <w:rsid w:val="7DDD07EE"/>
    <w:rsid w:val="7E981098"/>
    <w:rsid w:val="7E99225D"/>
    <w:rsid w:val="7F7E2B1A"/>
    <w:rsid w:val="7FA441A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99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autoRedefine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2">
    <w:name w:val="heading 2"/>
    <w:basedOn w:val="1"/>
    <w:next w:val="1"/>
    <w:autoRedefine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9">
    <w:name w:val="Default Paragraph Font"/>
    <w:semiHidden/>
    <w:qFormat/>
    <w:uiPriority w:val="0"/>
  </w:style>
  <w:style w:type="table" w:default="1" w:styleId="8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Body Text"/>
    <w:basedOn w:val="1"/>
    <w:semiHidden/>
    <w:qFormat/>
    <w:uiPriority w:val="0"/>
    <w:rPr>
      <w:rFonts w:ascii="FangSong_GB2312" w:hAnsi="FangSong_GB2312" w:eastAsia="FangSong_GB2312" w:cs="FangSong_GB2312"/>
      <w:sz w:val="32"/>
      <w:szCs w:val="32"/>
      <w:lang w:val="en-US" w:eastAsia="en-US" w:bidi="ar-SA"/>
    </w:rPr>
  </w:style>
  <w:style w:type="paragraph" w:styleId="5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autoRedefine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7">
    <w:name w:val="Normal (Web)"/>
    <w:basedOn w:val="1"/>
    <w:qFormat/>
    <w:uiPriority w:val="0"/>
    <w:pPr>
      <w:spacing w:before="100" w:beforeAutospacing="1" w:after="100" w:afterAutospacing="1"/>
    </w:pPr>
  </w:style>
  <w:style w:type="paragraph" w:customStyle="1" w:styleId="10">
    <w:name w:val="标题 2{858D7CFB-ED40-4347-BF05-701D383B685F}{858D7CFB-ED40-4347-BF05-701D383B685F}"/>
    <w:basedOn w:val="1"/>
    <w:qFormat/>
    <w:uiPriority w:val="0"/>
    <w:pPr>
      <w:adjustRightInd/>
      <w:snapToGrid/>
      <w:spacing w:after="0" w:line="527" w:lineRule="atLeast"/>
      <w:jc w:val="center"/>
      <w:textAlignment w:val="baseline"/>
    </w:pPr>
    <w:rPr>
      <w:rFonts w:ascii="Times New Roman" w:hAnsi="Times New Roman" w:eastAsia="宋体" w:cs="Times New Roman"/>
      <w:b/>
      <w:color w:val="000000"/>
      <w:sz w:val="28"/>
      <w:szCs w:val="20"/>
    </w:rPr>
  </w:style>
  <w:style w:type="paragraph" w:customStyle="1" w:styleId="11">
    <w:name w:val="p0"/>
    <w:basedOn w:val="1"/>
    <w:autoRedefine/>
    <w:qFormat/>
    <w:uiPriority w:val="0"/>
    <w:pPr>
      <w:adjustRightInd/>
      <w:snapToGrid/>
      <w:spacing w:after="0" w:line="578" w:lineRule="atLeast"/>
      <w:jc w:val="both"/>
      <w:textAlignment w:val="baseline"/>
    </w:pPr>
    <w:rPr>
      <w:rFonts w:ascii="Times New Roman" w:hAnsi="Times New Roman" w:eastAsia="宋体" w:cs="Times New Roman"/>
      <w:color w:val="000000"/>
      <w:sz w:val="21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3857</Words>
  <Characters>4302</Characters>
  <Lines>0</Lines>
  <Paragraphs>0</Paragraphs>
  <TotalTime>231</TotalTime>
  <ScaleCrop>false</ScaleCrop>
  <LinksUpToDate>false</LinksUpToDate>
  <CharactersWithSpaces>4352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2021-09-01T09:33:00Z</dcterms:created>
  <dc:creator>Administrator</dc:creator>
  <cp:lastModifiedBy>预算联网监督</cp:lastModifiedBy>
  <cp:lastPrinted>2024-09-12T02:49:00Z</cp:lastPrinted>
  <dcterms:modified xsi:type="dcterms:W3CDTF">2025-09-23T01:00:53Z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47DF0BEDB91F4B7DA32C8014D8496865_13</vt:lpwstr>
  </property>
  <property fmtid="{D5CDD505-2E9C-101B-9397-08002B2CF9AE}" pid="4" name="KSOTemplateDocerSaveRecord">
    <vt:lpwstr>eyJoZGlkIjoiZDA4YTFkNmU2ZGU5NGQ5NTVlNmYyOThkZmI5OTliYWQifQ==</vt:lpwstr>
  </property>
</Properties>
</file>