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B02BC">
      <w:pPr>
        <w:widowControl w:val="0"/>
        <w:wordWrap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highlight w:val="none"/>
          <w:lang w:val="en-US" w:eastAsia="zh-CN"/>
        </w:rPr>
      </w:pPr>
      <w:r>
        <w:rPr>
          <w:rFonts w:hint="eastAsia" w:ascii="黑体" w:hAnsi="黑体" w:eastAsia="黑体" w:cs="黑体"/>
          <w:highlight w:val="none"/>
          <w:lang w:val="en-US"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1</w:t>
      </w:r>
    </w:p>
    <w:p w14:paraId="20C04CE4">
      <w:pPr>
        <w:widowControl w:val="0"/>
        <w:wordWrap/>
        <w:adjustRightInd w:val="0"/>
        <w:snapToGrid w:val="0"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 w14:paraId="5746EB51">
      <w:pPr>
        <w:widowControl w:val="0"/>
        <w:wordWrap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郑州航空港经济综合实验区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highlight w:val="none"/>
        </w:rPr>
        <w:t>支持</w:t>
      </w: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highlight w:val="none"/>
          <w:lang w:eastAsia="zh-CN"/>
        </w:rPr>
        <w:t>河南省科学院航空港区分院</w:t>
      </w: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highlight w:val="none"/>
        </w:rPr>
        <w:t>改革创新发展</w:t>
      </w:r>
    </w:p>
    <w:p w14:paraId="05FB95A9">
      <w:pPr>
        <w:widowControl w:val="0"/>
        <w:wordWrap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highlight w:val="none"/>
        </w:rPr>
        <w:t>若干意见</w:t>
      </w: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highlight w:val="none"/>
          <w:lang w:eastAsia="zh-CN"/>
        </w:rPr>
        <w:t>（征求意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highlight w:val="none"/>
          <w:lang w:eastAsia="zh-CN"/>
        </w:rPr>
        <w:t>见稿）</w:t>
      </w:r>
    </w:p>
    <w:p w14:paraId="7FF3A49B">
      <w:pPr>
        <w:widowControl w:val="0"/>
        <w:wordWrap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（送审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稿）</w:t>
      </w:r>
    </w:p>
    <w:p w14:paraId="3162245D">
      <w:pPr>
        <w:widowControl w:val="0"/>
        <w:wordWrap/>
        <w:adjustRightInd w:val="0"/>
        <w:snapToGrid w:val="0"/>
        <w:spacing w:line="560" w:lineRule="exact"/>
        <w:textAlignment w:val="auto"/>
        <w:rPr>
          <w:rFonts w:hint="eastAsia"/>
          <w:highlight w:val="none"/>
        </w:rPr>
      </w:pPr>
    </w:p>
    <w:p w14:paraId="666A820D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trike w:val="0"/>
          <w:dstrike w:val="0"/>
          <w:spacing w:val="0"/>
          <w:sz w:val="32"/>
          <w:szCs w:val="32"/>
          <w:highlight w:val="none"/>
          <w:lang w:eastAsia="zh-CN"/>
        </w:rPr>
        <w:t>当前，新一轮科技革命和产业变革深入发展，科技创新成为国际战略博弈的最前沿和主战场，深刻重构全球产业链供应链创新链布局。党中央坚持把科技创新摆在国家发展全局的核心位置，健全新型举国体制，作出</w:t>
      </w:r>
      <w:r>
        <w:rPr>
          <w:rFonts w:hint="eastAsia" w:cs="仿宋_GB2312"/>
          <w:strike w:val="0"/>
          <w:dstrike w:val="0"/>
          <w:spacing w:val="0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trike w:val="0"/>
          <w:dstrike w:val="0"/>
          <w:spacing w:val="0"/>
          <w:sz w:val="32"/>
          <w:szCs w:val="32"/>
          <w:highlight w:val="none"/>
          <w:lang w:eastAsia="zh-CN"/>
        </w:rPr>
        <w:t>加快实现高水平科技自立自强，夯实科技强国建设根基</w:t>
      </w:r>
      <w:r>
        <w:rPr>
          <w:rFonts w:hint="eastAsia" w:cs="仿宋_GB2312"/>
          <w:strike w:val="0"/>
          <w:dstrike w:val="0"/>
          <w:spacing w:val="0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trike w:val="0"/>
          <w:dstrike w:val="0"/>
          <w:spacing w:val="0"/>
          <w:sz w:val="32"/>
          <w:szCs w:val="32"/>
          <w:highlight w:val="none"/>
          <w:lang w:eastAsia="zh-CN"/>
        </w:rPr>
        <w:t>的战略部署。为充分发挥</w:t>
      </w:r>
      <w:r>
        <w:rPr>
          <w:rFonts w:hint="eastAsia" w:cs="仿宋_GB2312"/>
          <w:spacing w:val="0"/>
          <w:sz w:val="32"/>
          <w:szCs w:val="32"/>
          <w:highlight w:val="none"/>
          <w:lang w:eastAsia="zh-CN"/>
        </w:rPr>
        <w:t>河南省科学院航空港区分院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（以下简称</w:t>
      </w:r>
      <w:r>
        <w:rPr>
          <w:rFonts w:hint="eastAsia" w:cs="仿宋_GB2312"/>
          <w:spacing w:val="0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航空港</w:t>
      </w:r>
      <w:r>
        <w:rPr>
          <w:rFonts w:hint="eastAsia" w:cs="仿宋_GB2312"/>
          <w:spacing w:val="0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科学院</w:t>
      </w:r>
      <w:r>
        <w:rPr>
          <w:rFonts w:hint="eastAsia" w:cs="仿宋_GB2312"/>
          <w:spacing w:val="0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）在区域创新生态构建中的战略支点作用，推动创新链与产业链深度耦合，加快打造全省新质生产力发展的战略增长极，建设科技体制机制改革的先行示范区、前沿技术突破的策源地、科技成果转化的加速器、产业升级的赋能引擎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依据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/>
        </w:rPr>
        <w:t>《关于促进新型研发机构发展的指导意见》《河南省促进科技成果转化条例》《河南省科学院发展促进条例》等相关规定，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现就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航空港</w:t>
      </w:r>
      <w:r>
        <w:rPr>
          <w:rFonts w:hint="eastAsia" w:cs="仿宋_GB2312"/>
          <w:spacing w:val="0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科学院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改革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创新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eastAsia="zh-CN"/>
        </w:rPr>
        <w:t>发展提出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如下意见。</w:t>
      </w:r>
    </w:p>
    <w:p w14:paraId="562B6B88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第一条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坚持面向世界科技前沿、面向经济主战场、面向国家重大需求、面向人民生命健康，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强化科技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经济对接、创新成果同产业对接、创新项目同现实生产力对接、研发人员创新劳动同其利益收入对接，形成有利于出创新成果、有利于创新成果产业化的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体制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机制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着力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营造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科学家敢干、资本敢投、企业敢闯、政府敢支持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的创新创业生态，推动创新资源优化配置，激发各类创新主体活力，努力实现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全国研发，港区转化</w:t>
      </w:r>
      <w:r>
        <w:rPr>
          <w:rFonts w:hint="eastAsia" w:cs="仿宋_GB2312"/>
          <w:sz w:val="32"/>
          <w:szCs w:val="32"/>
          <w:highlight w:val="none"/>
          <w:lang w:eastAsia="zh-CN"/>
        </w:rPr>
        <w:t>”“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全球研发，港区转化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11439038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第二条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科学院是由郑州航空港经济综合实验区（以下简称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航空港区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）管委会和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河南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省科学院共同举办、社会力量参与的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综合性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新型研发机构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坚持有效市场和有为政府相结合，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实行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公益性事业+市场化公司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运行机制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构建高效协同的创新体系。</w:t>
      </w:r>
    </w:p>
    <w:p w14:paraId="005CA018">
      <w:pPr>
        <w:widowControl w:val="0"/>
        <w:numPr>
          <w:ilvl w:val="0"/>
          <w:numId w:val="0"/>
        </w:numPr>
        <w:wordWrap/>
        <w:overflowPunct w:val="0"/>
        <w:adjustRightInd w:val="0"/>
        <w:snapToGrid w:val="0"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第三条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对航空港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科学院提供长期稳定的财政支持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航空港区管委会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u w:val="none"/>
          <w:lang w:val="en-US" w:eastAsia="zh-CN"/>
        </w:rPr>
        <w:t>授权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航空港区科学院成立科技成果转化公司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，负责产业项目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成果转化、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投资管理、基金运作、对外合作等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事项。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u w:val="none"/>
          <w:lang w:val="en-US" w:eastAsia="zh-CN"/>
        </w:rPr>
        <w:t>航空港区科学院履行出资人职责，对该公司实施全面管理，负责该公司国有资产监管和考核工作。该公司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收益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50%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以上用于航空港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科学院后续科研项目、创新能力、链条生态和基础设施建设。为项目落地、场地租赁等提供相应资金支持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，后续根据项目投资情况和公司运营需要追加；该公司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具备自我造血能力后，</w:t>
      </w:r>
      <w:r>
        <w:rPr>
          <w:rFonts w:hint="eastAsia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snapToGrid w:val="0"/>
          <w:color w:val="auto"/>
          <w:w w:val="100"/>
          <w:kern w:val="0"/>
          <w:sz w:val="32"/>
          <w:szCs w:val="32"/>
          <w:highlight w:val="none"/>
          <w:lang w:val="en-US" w:eastAsia="zh-CN"/>
        </w:rPr>
        <w:t>相应降低财政支持比例。</w:t>
      </w:r>
    </w:p>
    <w:p w14:paraId="55D5106E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第四条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cs="仿宋_GB2312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科学院全面推行项目经理制。围绕航空港区产业发展需求，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育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境内外高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层次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人才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领衔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研发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团队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担任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项目经理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赋予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技术路线决定权、科研团队组建权和经费支配权。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项目经理的遴选标准、收益分配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机制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、考核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评价体系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和退出路径由航空港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科学院制定专项管理办法另行规定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002A5D3F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第五条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cs="仿宋_GB2312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科学院创新项目支持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模式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采用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拨投结合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的资金运作机制支持产业应用技术研发与科技成果转化。航空港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对产业技术创新项目给予启动资金支持，明确约定项目实施阶段目标及项目终止、资金收回等事项；当产业技术创新项目公司依法进行股权融资时，科发公司按约定同步获得相应权益。设立事业单位发展经费与专项经费，实行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综合预算+负面清单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管理模式。</w:t>
      </w:r>
    </w:p>
    <w:p w14:paraId="3A9847D8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支持建立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众筹科研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协同攻关机制。鼓励航空港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科学院联合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内外高等院校、科研机构、企业，按市场机制组建新型研发平台、技术创新联盟、创新联合体等，协同推进关键共性技术研发与科技成果孵化转化。探索建立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企业出题出资、航空港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科学院匹配资源、整合全球研发要素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的关键核心技术攻关模式。</w:t>
      </w:r>
    </w:p>
    <w:p w14:paraId="490110E3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深化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职务科技成果赋权改革。以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团队持股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模式建设应用技术研发机构，赋予科研人员科技成果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收益权、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所有权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或长期使用权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，建立科研人员创新劳动同其利益收入</w:t>
      </w:r>
      <w:r>
        <w:rPr>
          <w:rFonts w:hint="eastAsia" w:cs="仿宋_GB2312"/>
          <w:color w:val="auto"/>
          <w:sz w:val="32"/>
          <w:szCs w:val="32"/>
          <w:highlight w:val="none"/>
          <w:lang w:val="en-US" w:eastAsia="zh-CN"/>
        </w:rPr>
        <w:t>紧密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对接的成果转化收益分配机制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科技成果在航空港区内转移转化的净收益，由科研实体与航空港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科学院按比例分配；若在区外转化，转化收益在扣除航空港区原始投入成本后，按协议约定比例进行二次分配；积极推行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先使用后付费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模式，鼓励航空港科学院体系内单位以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零门槛费+阶段性支付+收入提成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方式，向区内中小微企业许可使用技术，切实降低企业转化成本。</w:t>
      </w:r>
    </w:p>
    <w:p w14:paraId="77A5273B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科学院实施开放办院战略。加强区域协同联动，探索在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内外科技资源富集地区设立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科技飞地”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，打造离岸创新中心；支持与省内外高校、</w:t>
      </w:r>
      <w:r>
        <w:rPr>
          <w:rFonts w:hint="eastAsia" w:cs="仿宋_GB2312"/>
          <w:sz w:val="32"/>
          <w:szCs w:val="32"/>
          <w:highlight w:val="none"/>
          <w:lang w:eastAsia="zh-CN"/>
        </w:rPr>
        <w:t>龙头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企业、智库、科研机构、科技型园区开展深度合作，吸引全球高端人才与创新资源，构建开放型创新生态。</w:t>
      </w:r>
    </w:p>
    <w:p w14:paraId="7BB15AE3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积极对接国家战略。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支持航空港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科学院主动对接西电东送工程、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“东数西算”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工程、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一带一路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科技创新行动计划、国际大科学计划等国家科技战略。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围绕航空港区重点产业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积极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争取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国家级、省级重大科技专项和产业创新项目在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航空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港区落地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 w14:paraId="19D9246E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第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建立差异化薪酬激励机制。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行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全员聘用制和绩效工资制，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内设机构人员</w:t>
      </w:r>
      <w:r>
        <w:rPr>
          <w:rFonts w:hint="eastAsia" w:cs="仿宋_GB2312"/>
          <w:sz w:val="32"/>
          <w:szCs w:val="32"/>
          <w:highlight w:val="none"/>
          <w:u w:val="none"/>
          <w:lang w:eastAsia="zh-CN"/>
        </w:rPr>
        <w:t>工资和科学院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公用经费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实行财政全额保障</w:t>
      </w:r>
      <w:r>
        <w:rPr>
          <w:rFonts w:hint="eastAsia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按照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按需设岗、公开招聘、平等竞争、择优聘用、严格考核、合同管理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的原则运行。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其他纳入航空港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科学院体系人员按照项目合作方式，依据合同约定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执行。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对全职参与研发转化的核心团队，实施股权激励机制，建立与岗位职责、工作业绩、实际贡献相匹配的收入分配机制，探索中长期激励与约束机制。建立企业年金制。</w:t>
      </w:r>
    </w:p>
    <w:p w14:paraId="6C901D52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实行灵活的用人机制。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科学院多渠道引进急需人才，可通过院内竞聘、区内选调、社会公开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、选拔特聘、合同制聘用等方式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引进人才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；支持航空港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科学院利用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专项人才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编制引进高层次专业人才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科学院与相关高校联合培养研究生，共建研究生教育创新实践基地和博士后科研工作站；鼓励在校大学生到航空港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参与项目研发、开展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实习实训，联合培养卓越工程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科学院技术经纪（经理）人队伍建设。</w:t>
      </w:r>
    </w:p>
    <w:p w14:paraId="0B950031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科学院建立柔性引才机制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允许利用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财政资金设立的高等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科研机构的科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人员，按规定到航空港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科学院及其下属的产业研究院、产业技术创新项目公司兼职，其工作实绩纳入专业技术考核评价和职称、职务评聘的重要指标体系。鼓励机关和事业单位优秀年轻干部、国有企业管理人员到航空港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科学院挂职锻炼。支持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河南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省科学院与航空港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科学院干部交叉任职。</w:t>
      </w:r>
    </w:p>
    <w:p w14:paraId="500990DB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强化内控体系建设。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建立健全内部审计、合规性审查、廉洁从业等管理制度</w:t>
      </w:r>
      <w:r>
        <w:rPr>
          <w:rFonts w:hint="eastAsia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对航空港科学院重大资金使用、重大项目决策及实施等情况开展全程监督检查；对专项经费支持的项目实施全周期跟踪问效，并接受航空港区审计机关、财政部门的监督检查。航空港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科学院需对专项经费开展绩效自评价，评价结果作为预算管理的重要依据。</w:t>
      </w:r>
    </w:p>
    <w:p w14:paraId="0703F078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条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科学院建立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支持创新为导向的考核评价体系。对航空港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下属机构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建设目标、重点任务等落实情况开展年度考核和阶段性评价，并将考核评价结果作为</w:t>
      </w:r>
      <w:r>
        <w:rPr>
          <w:rFonts w:hint="eastAsia" w:cs="仿宋_GB2312"/>
          <w:sz w:val="32"/>
          <w:szCs w:val="32"/>
          <w:highlight w:val="none"/>
          <w:lang w:eastAsia="zh-CN"/>
        </w:rPr>
        <w:t>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科学院申请政策支持的重要依据。</w:t>
      </w:r>
    </w:p>
    <w:p w14:paraId="4DE5492B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建立科技成果单列考核制度。对产业研究院、产业技术创新项目公司的科技成果及其转化形成的国有资产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实行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单独台账管理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科技成果作价投资形成的国有股权，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实行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按年度、分类型、分阶段整体考核，不再单独对特定科技成果转化个案实施考核，重点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考查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科技成果转化的综合绩效。</w:t>
      </w:r>
    </w:p>
    <w:p w14:paraId="4E4094D5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条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建立科技创新容错免责机制。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尽职清单和免责清单，</w:t>
      </w:r>
      <w:r>
        <w:rPr>
          <w:rFonts w:hint="eastAsia" w:cs="仿宋_GB2312"/>
          <w:color w:val="auto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清单范围</w:t>
      </w:r>
      <w:r>
        <w:rPr>
          <w:rFonts w:hint="eastAsia" w:cs="仿宋_GB2312"/>
          <w:color w:val="auto"/>
          <w:sz w:val="32"/>
          <w:szCs w:val="32"/>
          <w:highlight w:val="none"/>
          <w:lang w:val="en-US" w:eastAsia="zh-CN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对航空港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科技管理改革、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技术创新及成果转化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活动过程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中，因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不可抗力因素、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技术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路线选择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失误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市场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波动等因素导致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未达目标，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且相关负责人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决策合规、主动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担当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、及时补救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未谋私利的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情形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予以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容错</w:t>
      </w:r>
      <w:r>
        <w:rPr>
          <w:rFonts w:hint="eastAsia" w:cs="仿宋_GB2312"/>
          <w:color w:val="auto"/>
          <w:sz w:val="32"/>
          <w:szCs w:val="32"/>
          <w:highlight w:val="none"/>
          <w:lang w:val="en-US" w:eastAsia="zh-CN"/>
        </w:rPr>
        <w:t>免责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认定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。将未成功探索视为</w:t>
      </w:r>
      <w:r>
        <w:rPr>
          <w:rFonts w:hint="eastAsia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有价值科研尝试</w:t>
      </w:r>
      <w:r>
        <w:rPr>
          <w:rFonts w:hint="eastAsia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纳入</w:t>
      </w:r>
      <w:r>
        <w:rPr>
          <w:rFonts w:hint="eastAsia" w:cs="仿宋_GB2312"/>
          <w:strike w:val="0"/>
          <w:dstrike w:val="0"/>
          <w:sz w:val="32"/>
          <w:szCs w:val="32"/>
          <w:highlight w:val="none"/>
          <w:lang w:val="en-US" w:eastAsia="zh-CN"/>
        </w:rPr>
        <w:t>积累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体系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未成功的产业技术创新项目</w:t>
      </w:r>
      <w:r>
        <w:rPr>
          <w:rFonts w:hint="eastAsia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按程序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结题验收并收回结余资金，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统筹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用于支持新的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科研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项目。</w:t>
      </w:r>
    </w:p>
    <w:p w14:paraId="559AC7C9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支持航空港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科学院基础设施建设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和重大项目落地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经管委会同意，对航空港区科学院对外合作项目，区财政给予1：1支持，重要项目</w:t>
      </w:r>
      <w:r>
        <w:rPr>
          <w:rFonts w:hint="eastAsia" w:cs="仿宋_GB2312"/>
          <w:sz w:val="32"/>
          <w:szCs w:val="32"/>
          <w:highlight w:val="none"/>
          <w:u w:val="none"/>
          <w:lang w:eastAsia="zh-CN"/>
        </w:rPr>
        <w:t>实行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“一事一议”。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科研平台、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概念验证中心、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中试基地、孵化载体、大科学装置等基础设施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建设中，发改部门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开辟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项目立项、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预审评估、容缺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绿色通道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财政部门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单列航空港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科学院基础设施专项债申报额度（不低于航空港区科创类项目的</w:t>
      </w:r>
      <w:r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highlight w:val="none"/>
          <w:lang w:val="en-US" w:eastAsia="zh-CN"/>
        </w:rPr>
        <w:t>15%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），协助申报中央预算内投资、超长期特别国债等国家级资金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组织人事部将科技成果转化成效作为航空港区区属国有</w:t>
      </w:r>
      <w:r>
        <w:rPr>
          <w:rFonts w:hint="eastAsia" w:cs="仿宋_GB2312"/>
          <w:color w:val="auto"/>
          <w:sz w:val="32"/>
          <w:szCs w:val="32"/>
          <w:highlight w:val="none"/>
          <w:lang w:val="en-US" w:eastAsia="zh-CN"/>
        </w:rPr>
        <w:t>平台公司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年度绩效考核的重要指标；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国土规划部门对航空港科学院各类建设项目的规划选址、土地报批、用地和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用能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规划要素指标的审批或修改，符合条件的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实行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即报即批，对重大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用地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实行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单项保障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建设部门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科学院基础设施建设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纳入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年度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计划，保障项目建设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进度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。航空港区其他区直部门按照各自职责对航空港</w:t>
      </w:r>
      <w:r>
        <w:rPr>
          <w:rFonts w:hint="eastAsia" w:cs="仿宋_GB2312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科学院进行业务支持。</w:t>
      </w:r>
    </w:p>
    <w:p w14:paraId="7B10BE24"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第十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条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支持航空港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科学院打造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数字孪生科学院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运用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数字孪生、人工智能等前沿技术，实现对人（科研人员、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创新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团队）、财（项目经费、报销流程）、物（仪器设备、实验材料）、事（科研项目、平台运行）、果（科研成果、转化应用） 等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要素的智能化管控。</w:t>
      </w:r>
    </w:p>
    <w:p w14:paraId="391EA238">
      <w:pPr>
        <w:ind w:firstLine="640" w:firstLineChars="200"/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 xml:space="preserve">第十九条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本意见自</w:t>
      </w:r>
      <w:r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楷体_GB2312" w:cs="Times New Roman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日起施行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每五年开展一次政策效果评估，并根据评估结果适时修订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B7DD7"/>
    <w:rsid w:val="013B7DD7"/>
    <w:rsid w:val="12133EE3"/>
    <w:rsid w:val="1D7E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3591</Words>
  <Characters>3598</Characters>
  <Lines>0</Lines>
  <Paragraphs>0</Paragraphs>
  <TotalTime>0</TotalTime>
  <ScaleCrop>false</ScaleCrop>
  <LinksUpToDate>false</LinksUpToDate>
  <CharactersWithSpaces>3637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2025-09-05T00:37:00Z</dcterms:created>
  <dc:creator>火锅</dc:creator>
  <cp:lastModifiedBy>火锅</cp:lastModifiedBy>
  <dcterms:modified xsi:type="dcterms:W3CDTF">2025-09-15T09:46:27Z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965B7D5C6B544B72B165943CFE448AB9_11</vt:lpwstr>
  </property>
  <property fmtid="{D5CDD505-2E9C-101B-9397-08002B2CF9AE}" pid="4" name="KSOTemplateDocerSaveRecord">
    <vt:lpwstr>eyJoZGlkIjoiYTViMjkwZmY5MTg1M2ZiZDUyNjU1NjAyYmNlNDg3ZmUiLCJ1c2VySWQiOiI0NTU4Mjc1OTYifQ==</vt:lpwstr>
  </property>
</Properties>
</file>