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E7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郑州航空港经济综合实验区</w:t>
      </w:r>
    </w:p>
    <w:p w14:paraId="6BDB1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2025年第二批省级财政衔接推进乡村振兴补助资金（巩固拓展脱贫攻坚成果和乡村振兴任务）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资金情况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公告公示</w:t>
      </w:r>
    </w:p>
    <w:p w14:paraId="5D2C2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85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郑州市财政衔接推进乡村振兴补助资金管理办法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要求，为进一步加强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衔接推进乡村振兴补助资金的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项目管理，提高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使用效益和透明度，保障群众知情权、参与权、监督权，现将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第二批省级财政衔接推进乡村振兴补助资金（巩固拓展脱贫攻坚成果和乡村振兴任务）项目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1BB4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资金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情况及</w:t>
      </w:r>
      <w:r>
        <w:rPr>
          <w:rFonts w:hint="eastAsia" w:ascii="黑体" w:hAnsi="黑体" w:eastAsia="黑体" w:cs="黑体"/>
          <w:sz w:val="32"/>
          <w:szCs w:val="32"/>
        </w:rPr>
        <w:t>规模</w:t>
      </w:r>
    </w:p>
    <w:p w14:paraId="04458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2025年第二批省级财政衔接推进乡村振兴补助资金（巩固拓展脱贫攻坚成果和乡村振兴任务）资金235万元。</w:t>
      </w:r>
    </w:p>
    <w:p w14:paraId="5823A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、分配原则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中共郑州航空港经济综合实验区工作委员会农村工作领导小组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对20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巩固拓展脱贫攻坚成果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批复，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经过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郑州航空港经济综合实验区巩固拓展脱贫攻坚成果工作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领导小组研究确定实施的项目予以分配。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、资金用途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资金主要用于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区巩固拓展脱贫攻坚成果同乡村振兴有效衔接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D8BE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、资金使用单位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本次公告公示的资金使用单位为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中共郑州航空港经济综合实验区工作委员会农村工作领导小组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、监督电话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监督举报电话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12317</w:t>
      </w:r>
    </w:p>
    <w:p w14:paraId="4F3DD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郑州航空港经济综合实验区财政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：0371-86198003</w:t>
      </w:r>
    </w:p>
    <w:p w14:paraId="17FF4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郑州航空港经济综合实验区社会事业局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：0371-56591752</w:t>
      </w:r>
    </w:p>
    <w:p w14:paraId="6E0E2CC0">
      <w:pPr>
        <w:pageBreakBefore w:val="0"/>
        <w:widowControl w:val="0"/>
        <w:kinsoku/>
        <w:wordWrap/>
        <w:topLinePunct w:val="0"/>
        <w:bidi w:val="0"/>
        <w:spacing w:beforeAutospacing="0" w:afterAutospacing="0"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2460A35">
      <w:pPr>
        <w:pStyle w:val="2"/>
        <w:keepNext/>
        <w:keepLines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95"/>
          <w:sz w:val="32"/>
          <w:szCs w:val="32"/>
          <w:shd w:val="clear" w:color="auto" w:fill="FFFFFF"/>
          <w:lang w:val="en-US" w:eastAsia="zh-CN"/>
        </w:rPr>
      </w:pPr>
    </w:p>
    <w:p w14:paraId="1EE83B67">
      <w:pPr>
        <w:pageBreakBefore w:val="0"/>
        <w:widowControl w:val="0"/>
        <w:kinsoku/>
        <w:wordWrap/>
        <w:topLinePunct w:val="0"/>
        <w:bidi w:val="0"/>
        <w:spacing w:beforeAutospacing="0" w:afterAutospacing="0" w:line="560" w:lineRule="exact"/>
        <w:rPr>
          <w:rFonts w:hint="eastAsia"/>
          <w:lang w:val="en-US" w:eastAsia="zh-CN"/>
        </w:rPr>
      </w:pPr>
    </w:p>
    <w:p w14:paraId="7260DD4C">
      <w:pPr>
        <w:pageBreakBefore w:val="0"/>
        <w:widowControl w:val="0"/>
        <w:kinsoku/>
        <w:wordWrap/>
        <w:topLinePunct w:val="0"/>
        <w:bidi w:val="0"/>
        <w:spacing w:beforeAutospacing="0" w:afterAutospacing="0" w:line="560" w:lineRule="exact"/>
        <w:rPr>
          <w:rFonts w:hint="eastAsia"/>
          <w:lang w:eastAsia="zh-CN"/>
        </w:rPr>
      </w:pPr>
    </w:p>
    <w:p w14:paraId="10AB5718">
      <w:pPr>
        <w:pageBreakBefore w:val="0"/>
        <w:widowControl w:val="0"/>
        <w:kinsoku/>
        <w:wordWrap/>
        <w:topLinePunct w:val="0"/>
        <w:bidi w:val="0"/>
        <w:spacing w:beforeAutospacing="0" w:afterAutospacing="0"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5487D2">
      <w:pPr>
        <w:pageBreakBefore w:val="0"/>
        <w:widowControl w:val="0"/>
        <w:kinsoku/>
        <w:wordWrap/>
        <w:topLinePunct w:val="0"/>
        <w:bidi w:val="0"/>
        <w:spacing w:beforeAutospacing="0" w:afterAutospacing="0" w:line="56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郑州航空港经济综合实验区</w:t>
      </w:r>
    </w:p>
    <w:p w14:paraId="6F2ECF63">
      <w:pPr>
        <w:pageBreakBefore w:val="0"/>
        <w:widowControl w:val="0"/>
        <w:kinsoku/>
        <w:wordWrap/>
        <w:topLinePunct w:val="0"/>
        <w:bidi w:val="0"/>
        <w:spacing w:beforeAutospacing="0" w:afterAutospacing="0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633E4FF">
      <w:pPr>
        <w:pageBreakBefore w:val="0"/>
        <w:widowControl w:val="0"/>
        <w:kinsoku/>
        <w:wordWrap/>
        <w:topLinePunct w:val="0"/>
        <w:bidi w:val="0"/>
        <w:spacing w:beforeAutospacing="0" w:afterAutospacing="0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2025年11月21日                                           </w:t>
      </w:r>
    </w:p>
    <w:p w14:paraId="7E1474DE">
      <w:pPr>
        <w:rPr>
          <w:rFonts w:hint="default"/>
          <w:lang w:val="en-US" w:eastAsia="zh-CN"/>
        </w:rPr>
      </w:pPr>
    </w:p>
    <w:p w14:paraId="3CC1E837">
      <w:pPr>
        <w:pStyle w:val="2"/>
        <w:rPr>
          <w:rFonts w:hint="default"/>
          <w:lang w:val="en-US" w:eastAsia="zh-CN"/>
        </w:rPr>
      </w:pPr>
    </w:p>
    <w:p w14:paraId="195BA14C">
      <w:pPr>
        <w:rPr>
          <w:rFonts w:hint="default"/>
          <w:lang w:val="en-US" w:eastAsia="zh-CN"/>
        </w:rPr>
      </w:pPr>
    </w:p>
    <w:p w14:paraId="2AFF447F"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DY3ZDRlYzRhZGNhZWQ4NmY4M2JiMGY1MjIwZTMifQ=="/>
  </w:docVars>
  <w:rsids>
    <w:rsidRoot w:val="00000000"/>
    <w:rsid w:val="039C4832"/>
    <w:rsid w:val="05224545"/>
    <w:rsid w:val="05907649"/>
    <w:rsid w:val="06277DE2"/>
    <w:rsid w:val="07AB3809"/>
    <w:rsid w:val="07B46110"/>
    <w:rsid w:val="08ED1539"/>
    <w:rsid w:val="0C345318"/>
    <w:rsid w:val="13016DA0"/>
    <w:rsid w:val="1342265B"/>
    <w:rsid w:val="1D6C106B"/>
    <w:rsid w:val="26C37A24"/>
    <w:rsid w:val="27BA1877"/>
    <w:rsid w:val="28671594"/>
    <w:rsid w:val="29617F3C"/>
    <w:rsid w:val="29D543B0"/>
    <w:rsid w:val="2B59542D"/>
    <w:rsid w:val="2B6F030E"/>
    <w:rsid w:val="2E8F465D"/>
    <w:rsid w:val="2F013849"/>
    <w:rsid w:val="36FD4A2A"/>
    <w:rsid w:val="3A6466E7"/>
    <w:rsid w:val="3FFF0CA5"/>
    <w:rsid w:val="45EE7020"/>
    <w:rsid w:val="4B036567"/>
    <w:rsid w:val="4D412475"/>
    <w:rsid w:val="4F960C2C"/>
    <w:rsid w:val="57697097"/>
    <w:rsid w:val="57FE2A61"/>
    <w:rsid w:val="61771CA7"/>
    <w:rsid w:val="679C626C"/>
    <w:rsid w:val="6D501A39"/>
    <w:rsid w:val="716C5DC0"/>
    <w:rsid w:val="72533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599</Characters>
  <Lines>0</Lines>
  <Paragraphs>0</Paragraphs>
  <TotalTime>44</TotalTime>
  <ScaleCrop>false</ScaleCrop>
  <LinksUpToDate>false</LinksUpToDate>
  <CharactersWithSpaces>690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来自金星的猪</cp:lastModifiedBy>
  <cp:lastPrinted>2025-11-26T01:55:07Z</cp:lastPrinted>
  <dcterms:modified xsi:type="dcterms:W3CDTF">2025-11-26T01:59:48Z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0AAC4CD54B37435294C953D0F512D4E5_13</vt:lpwstr>
  </property>
  <property fmtid="{D5CDD505-2E9C-101B-9397-08002B2CF9AE}" pid="4" name="KSOTemplateDocerSaveRecord">
    <vt:lpwstr>eyJoZGlkIjoiNWQzNjAzZDcyNjg2ZWU2NWM5M2QzYTMwOWEzOGMwMTciLCJ1c2VySWQiOiI3MzE4MjY3MzUifQ==</vt:lpwstr>
  </property>
</Properties>
</file>