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安阳县水利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关于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2025年法治政府建设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情况的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报告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2025年，安阳县水利局在县委、县政府的坚强领导和上级水利部门的指导下，坚持以习近平法治思想为引领，严格落实《法治政府建设实施纲要（2021－2025年）》、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《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河南省法治政府建设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度报告工作规定》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和中共安阳市委安阳市人民政府关于印发《安阳市法治政府建设实施方案（2022—2025年）》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相关部署，紧紧围绕水利中心工作，扎实推进法治政府建设各项任务，为全县水利事业高质量发展提供了坚实的法治保障。现将本年度法治政府建设情况报告如下：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党政主要负责人履行推进法治建设第一责任人职责情况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水利</w:t>
      </w:r>
      <w:r>
        <w:rPr>
          <w:rFonts w:hint="eastAsia" w:ascii="仿宋_GB2312" w:hAnsi="仿宋_GB2312" w:eastAsia="仿宋_GB2312" w:cs="仿宋_GB2312"/>
          <w:sz w:val="32"/>
          <w:szCs w:val="32"/>
        </w:rPr>
        <w:t>局党组始终将法治建设摆在全局工作重要位置，切实强化组织领导、带头学法用法、压实法治责任，推动法治政府建设落地见效。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强化组织领导。</w:t>
      </w:r>
      <w:r>
        <w:rPr>
          <w:rFonts w:hint="eastAsia" w:ascii="仿宋_GB2312" w:hAnsi="仿宋_GB2312" w:eastAsia="仿宋_GB2312" w:cs="仿宋_GB2312"/>
          <w:sz w:val="32"/>
          <w:szCs w:val="32"/>
        </w:rPr>
        <w:t>局党组书记、局长张永斌认真履行推进法治建设第一责任人职责，全年主持召开4次党组会议专题研究法治政府建设工作，将法治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建设全面纳入年度工作计划和考核体系。成立由局主要领导任组长、班子成员任副组长、各股室负责人为成员的法治政府建设工作领导小组，统筹协调全局法治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建设各项工作，形成上下联动、齐抓共管的工作格局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带头学法用法。</w:t>
      </w:r>
      <w:r>
        <w:rPr>
          <w:rFonts w:hint="eastAsia" w:ascii="仿宋_GB2312" w:hAnsi="仿宋_GB2312" w:eastAsia="仿宋_GB2312" w:cs="仿宋_GB2312"/>
          <w:sz w:val="32"/>
          <w:szCs w:val="32"/>
        </w:rPr>
        <w:t>局主要负责人率先垂范，带头学习《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</w:t>
      </w:r>
      <w:r>
        <w:rPr>
          <w:rFonts w:hint="eastAsia" w:ascii="仿宋_GB2312" w:hAnsi="仿宋_GB2312" w:eastAsia="仿宋_GB2312" w:cs="仿宋_GB2312"/>
          <w:sz w:val="32"/>
          <w:szCs w:val="32"/>
        </w:rPr>
        <w:t>宪法》《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</w:t>
      </w:r>
      <w:r>
        <w:rPr>
          <w:rFonts w:hint="eastAsia" w:ascii="仿宋_GB2312" w:hAnsi="仿宋_GB2312" w:eastAsia="仿宋_GB2312" w:cs="仿宋_GB2312"/>
          <w:sz w:val="32"/>
          <w:szCs w:val="32"/>
        </w:rPr>
        <w:t>水法》《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行政许可法》等核心法律法规，全年主持4次党组理论学习中心组法治专题学习。</w:t>
      </w:r>
      <w:commentRangeStart w:id="0"/>
      <w:r>
        <w:rPr>
          <w:rFonts w:hint="eastAsia" w:ascii="仿宋_GB2312" w:hAnsi="仿宋_GB2312" w:eastAsia="仿宋_GB2312" w:cs="仿宋_GB2312"/>
          <w:sz w:val="32"/>
          <w:szCs w:val="32"/>
        </w:rPr>
        <w:t>坚持重大决策前专题学法制度</w:t>
      </w:r>
      <w:commentRangeEnd w:id="0"/>
      <w:r>
        <w:commentReference w:id="0"/>
      </w:r>
      <w:r>
        <w:rPr>
          <w:rFonts w:hint="eastAsia" w:ascii="仿宋_GB2312" w:hAnsi="仿宋_GB2312" w:eastAsia="仿宋_GB2312" w:cs="仿宋_GB2312"/>
          <w:sz w:val="32"/>
          <w:szCs w:val="32"/>
        </w:rPr>
        <w:t>，将法治素养和依法履职情况作为干部考核评价的重要指标，引导全体干部职工提升法治思维和依法办事能力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压实法治责任。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制定印发《安阳县水利局2025年法治政府建设工作要点》，将法治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建设任务细化分解至各股室及下属单位，明确责任主体、工作标准和完成时限，构建“一把手”负总责、分管领导具体抓、各部门协同推进的责任落实体系，确保法治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建设与水利业务工作同部署、同推进、同落实。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推进法治政府建设的主要举措和成效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本年度，我局以“四强化”为抓手，聚焦制度完善、执法效能、服务优化、普法宣传等关键环节，推动法治政府建设取得实质性进展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（一）强化制度体系建设，决策程序更加规范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修订完善《安阳县水利局重大行政决策程序规定》《规范性文件合法性审查制度》等8项内部制度，构建覆盖水利管理各领域的制度体系，确保各项工作有章可循、有据可依。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（二）强化执法效能提升，水事秩序持续向好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1、深化执法改革。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整合水政监察力量，组建专业化执法队伍，全面落实行政执法公示、执法全过程记录、重大执法决定法制审核“三项制度”，执法规范化水平明显提高。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2、加大执法力度。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全年开展水行政执法检查120次，查处各类水事违法案件8件，结案率达100%，有效遏制了违法取水、非法采砂等行为，维护了正常水事秩序。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3、创新执法模式。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进跨部门执法协作，与市场监管、税务等部门开展联合执法6次，构建“全域覆盖、协同共治”的监管格局；全面推行“双随机、一公开”监管，联合县市场监管局完成2项抽查任务，监管精准度和有效性持续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（三）强化服务优化与权力监督，营商环境不断改善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优化行政许可服务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深化“放管服”改革，推行“一单一图一表”管理模式，行政许可事项办理时限平均压缩30%；主动为企业提供上门服务12次，精准解决企业办事堵点难点问题，政务服务便利度显著提升。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健全多元监督机制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自觉接受人大监督、民主监督和司法监督，全年办理人大代表建议、政协提案10件，办复率100%；聘请专职法律顾问，为重大合同签订、行政诉讼等提供法律意见26件次，有效防范法律风险。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（四）强化普法宣传教育，法治氛围日益浓厚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落实普法责任制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制定年度普法工作计划，依托“世界水日”“中国水周”“国家宪法日”等重要节点，开展主题宣传活动5场次，发放宣传资料35000余份，覆盖群众8000人次，有效普及水利法律法规知识。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创新宣传形式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组织流动宣传车128台次，投入宣传人员380人次，开展“执法+普法”同步宣传；在水利工程管理区域设置法治宣传栏，推动法治文化与水利行业文化深度融合，营造尊法学法守法用法的良好氛围。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三、存在的不足、原因及整改情况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在肯定成绩的同时，我们也清醒认识到法治政府建设仍存在一些薄弱环节，具体如下：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法治专业人才相对短缺。</w:t>
      </w:r>
      <w:r>
        <w:rPr>
          <w:rFonts w:hint="eastAsia" w:ascii="仿宋_GB2312" w:hAnsi="仿宋_GB2312" w:eastAsia="仿宋_GB2312" w:cs="仿宋_GB2312"/>
          <w:sz w:val="32"/>
          <w:szCs w:val="32"/>
        </w:rPr>
        <w:t>随着涉水法律事务日益复杂，现有法律专业背景人员数量和能力与工作需要存在差距。原因主要是水利系统专业性强，复合型法治人才引进和培养机制不够完善。整改情况：组织现有执法人员参加省级业务培训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期，内部开展案例研讨4次。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执法信息化水平有待提高。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执法信息平台与其他部门系统未完全对接，数据共享不充分，影响了执法效率和精准度。原因在于跨部门信息整合存在技术壁垒和标准不统一问题。整改情况：已将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行政许可、行政处罚等信息录入双公示、市场监管等公示系统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eastAsia="zh-CN"/>
        </w:rPr>
        <w:t>）普法宣传精准性有待加强。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宣传形式有时过于传统，对不同群体（如企业、农民、学生）的针对性不足，影响宣传效果。原因是对受众需求的调研不够深入。整改情况：已针对沿河企业、乡镇农户分别开展专题普法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宣传</w:t>
      </w:r>
      <w:r>
        <w:rPr>
          <w:rFonts w:hint="eastAsia" w:ascii="仿宋_GB2312" w:hAnsi="仿宋_GB2312" w:eastAsia="仿宋_GB2312" w:cs="仿宋_GB2312"/>
          <w:sz w:val="32"/>
          <w:szCs w:val="32"/>
        </w:rPr>
        <w:t>，反馈良好。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四、2026年度推进法治政府建设初步安排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2026年，我局将持续以习近平法治思想为引领，紧扣法治政府建设目标要求，重点抓好以下工作：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（一）深化履职尽责，压实法治建设责任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持续落实党政主要负责人推进法治建设第一责任人职责，将法治建设与水利业务工作同部署、同推进、同考核，每季度至少召开1次法治专题党组会，及时研究解决法治建设重点难点问题。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（二）优化政务服务，提升行政效能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探索推行水利行政许可“一件事一次办”集成服务，进一步压缩办理时限、简化办理流程；实现“双随机、一公开”监管全覆盖、常态化，持续优化法治化营商环境。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（三）强化精准普法，增强宣传实效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深入调研不同群体法治需求，编制分类普法指南，创新普法载体和形式，开展更多针对性强、接地气的普法活动，推动水利法律法规深入人心。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</w:rPr>
        <w:t>（四）补齐短板弱项，提升建设质效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加大复合型法治人才引育力度，完善内部培训机制；加快推进执法信息化建设，破除数据共享壁垒，提升执法智能化水平；建立问题整改长效机制，持续巩固整改成效，推动法治政府建设再上新台阶。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5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sugon" w:date="2026-02-02T11:27:11Z" w:initials="s">
    <w:p w14:paraId="EB6F8C34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重大决策前专题学法？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EB6F8C3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ugon">
    <w15:presenceInfo w15:providerId="None" w15:userId="sugo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64C46"/>
    <w:rsid w:val="24373E56"/>
    <w:rsid w:val="4AB339D6"/>
    <w:rsid w:val="545E06C9"/>
    <w:rsid w:val="7BFE4642"/>
    <w:rsid w:val="DBBD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WPSOffice手动目录 1"/>
    <w:qFormat/>
    <w:uiPriority w:val="99"/>
    <w:rPr>
      <w:rFonts w:ascii="Calibri" w:hAnsi="Calibri" w:eastAsia="宋体" w:cs="Times New Roman"/>
      <w:kern w:val="0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2064</Words>
  <Characters>2128</Characters>
  <Lines>0</Lines>
  <Paragraphs>0</Paragraphs>
  <TotalTime>25</TotalTime>
  <ScaleCrop>false</ScaleCrop>
  <LinksUpToDate>false</LinksUpToDate>
  <CharactersWithSpaces>2189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2026-01-17T02:19:00Z</dcterms:created>
  <dc:creator>Administrator</dc:creator>
  <cp:lastModifiedBy>sugon</cp:lastModifiedBy>
  <dcterms:modified xsi:type="dcterms:W3CDTF">2026-02-04T16:39:18Z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KSOTemplateDocerSaveRecord">
    <vt:lpwstr>eyJoZGlkIjoiNDdmMGMzMDdiMjlmZWJhOTllMzc5NTY5YWM0NjA3MzgiLCJ1c2VySWQiOiIyNjE1MDk2NTcifQ==</vt:lpwstr>
  </property>
  <property fmtid="{D5CDD505-2E9C-101B-9397-08002B2CF9AE}" pid="4" name="ICV">
    <vt:lpwstr>21D13E5E4C204DBB8C44CD891949F3F4_13</vt:lpwstr>
  </property>
</Properties>
</file>