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安阳县退役军人事务局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lang w:eastAsia="zh-CN"/>
        </w:rPr>
        <w:t>关于</w:t>
      </w:r>
      <w:r>
        <w:rPr>
          <w:rFonts w:hint="eastAsia" w:ascii="方正小标宋_GBK" w:eastAsia="方正小标宋_GBK"/>
          <w:sz w:val="44"/>
          <w:szCs w:val="44"/>
          <w:lang w:val="en-US" w:eastAsia="zh-CN"/>
        </w:rPr>
        <w:t>2025年</w:t>
      </w:r>
      <w:r>
        <w:rPr>
          <w:rFonts w:hint="eastAsia" w:ascii="方正小标宋_GBK" w:eastAsia="方正小标宋_GBK"/>
          <w:sz w:val="44"/>
          <w:szCs w:val="44"/>
        </w:rPr>
        <w:t>法治</w:t>
      </w:r>
      <w:r>
        <w:rPr>
          <w:rFonts w:hint="eastAsia" w:ascii="方正小标宋_GBK" w:eastAsia="方正小标宋_GBK"/>
          <w:sz w:val="44"/>
          <w:szCs w:val="44"/>
          <w:lang w:eastAsia="zh-CN"/>
        </w:rPr>
        <w:t>政府</w:t>
      </w:r>
      <w:r>
        <w:rPr>
          <w:rFonts w:hint="eastAsia" w:ascii="方正小标宋_GBK" w:eastAsia="方正小标宋_GBK"/>
          <w:sz w:val="44"/>
          <w:szCs w:val="44"/>
        </w:rPr>
        <w:t>建设情况报</w:t>
      </w:r>
      <w:r>
        <w:rPr>
          <w:rFonts w:hint="eastAsia" w:ascii="方正小标宋_GBK" w:eastAsia="方正小标宋_GBK"/>
          <w:sz w:val="44"/>
          <w:szCs w:val="44"/>
          <w:lang w:eastAsia="zh-CN"/>
        </w:rPr>
        <w:t>的报告</w:t>
      </w:r>
    </w:p>
    <w:p>
      <w:pPr>
        <w:spacing w:line="560" w:lineRule="exact"/>
        <w:jc w:val="center"/>
        <w:rPr>
          <w:rFonts w:hint="eastAsia" w:ascii="方正小标宋_GBK" w:eastAsia="方正小标宋_GBK"/>
          <w:sz w:val="44"/>
          <w:szCs w:val="44"/>
        </w:rPr>
      </w:pP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为深入贯彻习近平法治思想和习近平总书记关于退役军人工作的重要论述，全面落实党中央、国务院及省、市、县关于法治政府建设的决策部署，安阳县退役军人事务局坚持以法治为引领，将法治建设贯穿退役军人服务保障全过程，不断提升工作法治化、规范化水平，为全县退役军人事</w:t>
      </w:r>
      <w:r>
        <w:rPr>
          <w:rFonts w:hint="eastAsia" w:ascii="仿宋_GB2312" w:eastAsia="仿宋_GB2312"/>
          <w:sz w:val="32"/>
          <w:szCs w:val="32"/>
          <w:lang w:val="en-US" w:eastAsia="zh-CN"/>
        </w:rPr>
        <w:t>务工作</w:t>
      </w:r>
      <w:r>
        <w:rPr>
          <w:rFonts w:hint="eastAsia" w:ascii="仿宋_GB2312" w:eastAsia="仿宋_GB2312"/>
          <w:sz w:val="32"/>
          <w:szCs w:val="32"/>
        </w:rPr>
        <w:t>高质量</w:t>
      </w:r>
      <w:r>
        <w:rPr>
          <w:rFonts w:hint="eastAsia" w:ascii="仿宋_GB2312" w:eastAsia="仿宋_GB2312"/>
          <w:sz w:val="32"/>
          <w:szCs w:val="32"/>
          <w:lang w:val="en-US" w:eastAsia="zh-CN"/>
        </w:rPr>
        <w:t>开</w:t>
      </w:r>
      <w:r>
        <w:rPr>
          <w:rFonts w:hint="eastAsia" w:ascii="仿宋_GB2312" w:eastAsia="仿宋_GB2312"/>
          <w:sz w:val="32"/>
          <w:szCs w:val="32"/>
        </w:rPr>
        <w:t>展筑牢法治根基。现将工作情况报告如下：</w:t>
      </w:r>
    </w:p>
    <w:p>
      <w:pPr>
        <w:pStyle w:val="10"/>
        <w:spacing w:line="560" w:lineRule="exact"/>
        <w:ind w:firstLine="640" w:firstLineChars="200"/>
        <w:jc w:val="both"/>
        <w:rPr>
          <w:rFonts w:ascii="黑体" w:hAnsi="黑体" w:eastAsia="黑体"/>
          <w:sz w:val="32"/>
          <w:szCs w:val="32"/>
        </w:rPr>
      </w:pPr>
      <w:r>
        <w:rPr>
          <w:rFonts w:hint="eastAsia" w:ascii="黑体" w:hAnsi="黑体" w:eastAsia="黑体"/>
          <w:sz w:val="32"/>
          <w:szCs w:val="32"/>
        </w:rPr>
        <w:t>一、强化政治引领，筑牢法治建设根基</w:t>
      </w:r>
    </w:p>
    <w:p>
      <w:pPr>
        <w:pStyle w:val="10"/>
        <w:spacing w:line="560" w:lineRule="exact"/>
        <w:ind w:firstLine="640" w:firstLineChars="200"/>
        <w:jc w:val="both"/>
        <w:rPr>
          <w:rFonts w:hint="eastAsia" w:ascii="黑体" w:hAnsi="黑体" w:eastAsia="黑体"/>
          <w:sz w:val="32"/>
          <w:szCs w:val="32"/>
        </w:rPr>
      </w:pPr>
      <w:r>
        <w:rPr>
          <w:rFonts w:hint="eastAsia" w:ascii="楷体" w:hAnsi="楷体" w:eastAsia="楷体"/>
          <w:sz w:val="32"/>
          <w:szCs w:val="32"/>
        </w:rPr>
        <w:t>（一）压实法治建设责任</w:t>
      </w:r>
    </w:p>
    <w:p>
      <w:pPr>
        <w:pStyle w:val="10"/>
        <w:spacing w:line="560" w:lineRule="exact"/>
        <w:ind w:firstLine="640" w:firstLineChars="200"/>
        <w:jc w:val="both"/>
        <w:rPr>
          <w:rFonts w:hint="eastAsia"/>
          <w:sz w:val="32"/>
          <w:szCs w:val="32"/>
        </w:rPr>
      </w:pPr>
      <w:r>
        <w:rPr>
          <w:rFonts w:hint="eastAsia" w:ascii="仿宋_GB2312" w:eastAsia="仿宋_GB2312"/>
          <w:sz w:val="32"/>
          <w:szCs w:val="32"/>
        </w:rPr>
        <w:t>成立由局党组书记、局长任组长的法治建设工作领导小组，将法治建设纳入年度重点工作和绩效考核体系，与退役军人业务工作同部署、同推进、同落实。严格落实党政主要负责人履行推进法治建设第一责任人职责，将法治履职情况纳入领导班子年度述职内容，形成“一把手”亲自抓、分管领导具体抓、各股室协同抓的工作格局</w:t>
      </w:r>
      <w:r>
        <w:rPr>
          <w:rFonts w:hint="eastAsia"/>
          <w:sz w:val="32"/>
          <w:szCs w:val="32"/>
        </w:rPr>
        <w:t>。</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（二）深化法治思想学习</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把习近平法治思想作为党组理论学习中心组重点学习内容，结合“第一议题”制度常态化开展专题学习研讨，推动党员干部深刻领会核心要义。重点学习《宪法》《退役军人保障法》等法律法规，实现干部职工学法全覆盖。</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（三）健全制度保障体系</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对照退役军人事务领域核心法律法规，结合县域实际，完善思想政治、移交安置、抚恤优待、权益维护等配套政策措施。</w:t>
      </w:r>
    </w:p>
    <w:p>
      <w:pPr>
        <w:pStyle w:val="10"/>
        <w:spacing w:line="560" w:lineRule="exact"/>
        <w:ind w:firstLine="640" w:firstLineChars="200"/>
        <w:jc w:val="both"/>
        <w:rPr>
          <w:rFonts w:hint="eastAsia" w:ascii="黑体" w:hAnsi="黑体" w:eastAsia="黑体"/>
          <w:sz w:val="32"/>
          <w:szCs w:val="32"/>
        </w:rPr>
      </w:pPr>
      <w:r>
        <w:rPr>
          <w:rFonts w:hint="eastAsia" w:ascii="黑体" w:hAnsi="黑体" w:eastAsia="黑体"/>
          <w:sz w:val="32"/>
          <w:szCs w:val="32"/>
        </w:rPr>
        <w:t>二、坚持依法履职，提升服务保障质效</w:t>
      </w:r>
    </w:p>
    <w:p>
      <w:pPr>
        <w:pStyle w:val="10"/>
        <w:spacing w:line="560" w:lineRule="exact"/>
        <w:ind w:firstLine="640" w:firstLineChars="200"/>
        <w:jc w:val="both"/>
        <w:rPr>
          <w:rFonts w:hint="eastAsia"/>
          <w:sz w:val="32"/>
          <w:szCs w:val="32"/>
        </w:rPr>
      </w:pPr>
      <w:r>
        <w:rPr>
          <w:rFonts w:hint="eastAsia" w:ascii="楷体" w:hAnsi="楷体" w:eastAsia="楷体"/>
          <w:sz w:val="32"/>
          <w:szCs w:val="32"/>
        </w:rPr>
        <w:t>（一）优化政务服务环境</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深入推进“放管服”改革，梳理行政权责清单和公共服务事项清单，实现服务事项标准化、规范化管理。依托县、乡、村三级退役军人服务中心（站），推行“线上+线下”融合服务模式，提升“一网通办”“掌上办”覆盖率。</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w:t>
      </w:r>
      <w:r>
        <w:rPr>
          <w:rFonts w:hint="eastAsia" w:ascii="楷体" w:hAnsi="楷体" w:eastAsia="楷体"/>
          <w:sz w:val="32"/>
          <w:szCs w:val="32"/>
          <w:lang w:val="en-US" w:eastAsia="zh-CN"/>
        </w:rPr>
        <w:t>二</w:t>
      </w:r>
      <w:r>
        <w:rPr>
          <w:rFonts w:hint="eastAsia" w:ascii="楷体" w:hAnsi="楷体" w:eastAsia="楷体"/>
          <w:sz w:val="32"/>
          <w:szCs w:val="32"/>
        </w:rPr>
        <w:t>）精准落实保障政策</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严格执行《退役军人安置条例》《军人抚恤优待条例》，圆满完成年度退役军人移交安置任务，安置率达100%。持续提高抚恤补助标准，按时足额发放各类优抚资金，惠及优抚对象3644人。搭建就业创业服务平台，以春秋两季退役军人适应性培训为契机，开展退役军人专场招聘会2场，组织各乡镇退役士兵参加市局和人社局招聘会4场，500余名退役军人参加招聘会，累计有100余家用人单位提供就业岗位1000余个。</w:t>
      </w:r>
    </w:p>
    <w:p>
      <w:pPr>
        <w:pStyle w:val="10"/>
        <w:spacing w:line="560" w:lineRule="exact"/>
        <w:ind w:firstLine="640" w:firstLineChars="200"/>
        <w:jc w:val="both"/>
        <w:rPr>
          <w:rFonts w:hint="eastAsia" w:ascii="黑体" w:hAnsi="黑体" w:eastAsia="黑体"/>
          <w:sz w:val="32"/>
          <w:szCs w:val="32"/>
        </w:rPr>
      </w:pPr>
      <w:r>
        <w:rPr>
          <w:rFonts w:hint="eastAsia" w:ascii="黑体" w:hAnsi="黑体" w:eastAsia="黑体"/>
          <w:sz w:val="32"/>
          <w:szCs w:val="32"/>
        </w:rPr>
        <w:t>三、深化普法宣传，营造尊法学法氛围</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（一）落实普法工作责任</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全面推行“谁执法谁普法”“谁服务谁普法”责任制，制定年度普法工作计划和普法清单，明确普法重点内容和责任分工。将法治宣传融入退役军人适应性培训、岗前培训、走访慰问等日常工作，实现普法宣传精准滴灌。</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（二）创新普法宣传形式</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精准把握新兵入伍、老兵退役两大重要节点，以新兵欢送会和退役士兵返乡法制第一课为核心载体，开展系列精准化、场景化普法宣传活动，为新兵安心服役、退役士兵顺利转型筑牢法治根基。</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 xml:space="preserve">（三）强化示范引领作用 </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深入挖掘社会各界优秀退役军人事迹，选树各行各业优秀退役军人典型7人，通过</w:t>
      </w:r>
      <w:r>
        <w:rPr>
          <w:rFonts w:hint="eastAsia" w:ascii="仿宋_GB2312" w:eastAsia="仿宋_GB2312"/>
          <w:sz w:val="32"/>
          <w:szCs w:val="32"/>
          <w:lang w:eastAsia="zh-CN"/>
        </w:rPr>
        <w:t>《</w:t>
      </w:r>
      <w:r>
        <w:rPr>
          <w:rFonts w:hint="eastAsia" w:ascii="仿宋_GB2312" w:eastAsia="仿宋_GB2312"/>
          <w:sz w:val="32"/>
          <w:szCs w:val="32"/>
        </w:rPr>
        <w:t>安阳日报》、《安阳县融媒》等官方媒体大力宣传，弘扬退役军人遵法守法、担当作为的优良作风，带动全社会形成尊军崇军、学法用法的良好风尚。</w:t>
      </w:r>
    </w:p>
    <w:p>
      <w:pPr>
        <w:pStyle w:val="10"/>
        <w:spacing w:line="560" w:lineRule="exact"/>
        <w:ind w:firstLine="640" w:firstLineChars="200"/>
        <w:jc w:val="both"/>
        <w:rPr>
          <w:rFonts w:hint="eastAsia" w:ascii="黑体" w:hAnsi="黑体" w:eastAsia="黑体"/>
          <w:sz w:val="32"/>
          <w:szCs w:val="32"/>
        </w:rPr>
      </w:pPr>
      <w:r>
        <w:rPr>
          <w:rFonts w:hint="eastAsia" w:ascii="黑体" w:hAnsi="黑体" w:eastAsia="黑体"/>
          <w:sz w:val="32"/>
          <w:szCs w:val="32"/>
        </w:rPr>
        <w:t>四、聚焦权益维护，筑牢法治保障防线</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（一）健全纠纷化解机制</w:t>
      </w:r>
    </w:p>
    <w:p>
      <w:pPr>
        <w:pStyle w:val="10"/>
        <w:spacing w:line="560" w:lineRule="exact"/>
        <w:ind w:firstLine="640" w:firstLineChars="200"/>
        <w:jc w:val="both"/>
        <w:rPr>
          <w:rFonts w:hint="eastAsia" w:hAnsi="仿宋_GB2312" w:cs="仿宋_GB2312"/>
          <w:spacing w:val="8"/>
          <w:sz w:val="32"/>
          <w:szCs w:val="32"/>
          <w:shd w:val="clear" w:color="auto" w:fill="FFFFFF"/>
        </w:rPr>
      </w:pPr>
      <w:r>
        <w:rPr>
          <w:rFonts w:hint="eastAsia" w:ascii="仿宋_GB2312" w:eastAsia="仿宋_GB2312"/>
          <w:sz w:val="32"/>
          <w:szCs w:val="32"/>
        </w:rPr>
        <w:t>建立健全风险隐患排查制度，加强风险防控，指导乡镇退役军人服务站常态化开展风险隐患排查，定期开展涉军群体风险分析研判，及时掌握退役军人的思想动态和诉求。敏感时间节点启动战时机制，24小时值班，按时上报全县退役军人群体安全隐患和重点人员动态。2025年，全县未发生赴省到京信访访情。</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（二）强化法律服务供给</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建立“线上+线下”维权服务平台，开通热线电话，设立退役军人法律服务工作站，为退役军人提供免费法律咨询和法律援助。全年共接待退役军人及家属来访、来电、政策咨询等1500余人次，做好政策解答工作，并按来访制度给予答复。全年共接收信访系统各类信访件及协办件10件，市长热线12件，及时受理率100%，按期办结率100%。</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 xml:space="preserve">（三）规范行政执法行为 </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加强退役军人事务领域行政执法队伍建设，开展执法人员培训考核，提升执法规范化水平。严格执行行政执法“三项制度”，规范执法程序和文书制作，依法处理涉退役军人违法违规行为。自觉接受党内监督、审计监督、群众监督和舆论监督，保障群众知情权、参与权和监督权。</w:t>
      </w:r>
    </w:p>
    <w:p>
      <w:pPr>
        <w:pStyle w:val="10"/>
        <w:spacing w:line="560" w:lineRule="exact"/>
        <w:ind w:firstLine="640" w:firstLineChars="200"/>
        <w:jc w:val="both"/>
        <w:rPr>
          <w:rFonts w:hint="eastAsia" w:ascii="黑体" w:hAnsi="黑体" w:eastAsia="黑体"/>
          <w:sz w:val="32"/>
          <w:szCs w:val="32"/>
        </w:rPr>
      </w:pPr>
      <w:r>
        <w:rPr>
          <w:rFonts w:hint="eastAsia" w:ascii="黑体" w:hAnsi="黑体" w:eastAsia="黑体"/>
          <w:sz w:val="32"/>
          <w:szCs w:val="32"/>
        </w:rPr>
        <w:t>五、存在的问题与不足</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（一）法治建设基础有待夯实</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lang w:val="en-US" w:eastAsia="zh-CN"/>
        </w:rPr>
        <w:t>个别</w:t>
      </w:r>
      <w:r>
        <w:rPr>
          <w:rFonts w:hint="eastAsia" w:ascii="仿宋_GB2312" w:eastAsia="仿宋_GB2312"/>
          <w:sz w:val="32"/>
          <w:szCs w:val="32"/>
        </w:rPr>
        <w:t>基层服务站工作人员法治素养和业务能力有待提升，法治培训的针对性和实效性需进一步增强。</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（二）政策执行精准度需提升</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lang w:val="en-US" w:eastAsia="zh-CN"/>
        </w:rPr>
        <w:t>个别</w:t>
      </w:r>
      <w:r>
        <w:rPr>
          <w:rFonts w:hint="eastAsia" w:ascii="仿宋_GB2312" w:eastAsia="仿宋_GB2312"/>
          <w:sz w:val="32"/>
          <w:szCs w:val="32"/>
        </w:rPr>
        <w:t>退役军人政策与县域实际结合不够紧密，特殊群体保障措施有待</w:t>
      </w:r>
      <w:r>
        <w:rPr>
          <w:rFonts w:hint="eastAsia" w:ascii="仿宋_GB2312" w:eastAsia="仿宋_GB2312"/>
          <w:sz w:val="32"/>
          <w:szCs w:val="32"/>
          <w:lang w:val="en-US" w:eastAsia="zh-CN"/>
        </w:rPr>
        <w:t>进一步</w:t>
      </w:r>
      <w:r>
        <w:rPr>
          <w:rFonts w:hint="eastAsia" w:ascii="仿宋_GB2312" w:eastAsia="仿宋_GB2312"/>
          <w:sz w:val="32"/>
          <w:szCs w:val="32"/>
        </w:rPr>
        <w:t>细化；政策宣传的通俗化、具象化水平不足，部分退役军人对政策知晓度不高。</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 xml:space="preserve">（三）纠纷化解效能有待提高 </w:t>
      </w:r>
    </w:p>
    <w:p>
      <w:pPr>
        <w:pStyle w:val="10"/>
        <w:spacing w:line="560" w:lineRule="exact"/>
        <w:ind w:firstLine="640" w:firstLineChars="200"/>
        <w:jc w:val="both"/>
        <w:rPr>
          <w:rFonts w:hint="eastAsia"/>
          <w:sz w:val="32"/>
          <w:szCs w:val="32"/>
        </w:rPr>
      </w:pPr>
      <w:r>
        <w:rPr>
          <w:rFonts w:hint="eastAsia" w:ascii="仿宋_GB2312" w:eastAsia="仿宋_GB2312"/>
          <w:sz w:val="32"/>
          <w:szCs w:val="32"/>
        </w:rPr>
        <w:t>多元化纠纷解决机制联动不够顺畅，专业调解力量不足；</w:t>
      </w:r>
      <w:r>
        <w:rPr>
          <w:rFonts w:hint="eastAsia" w:ascii="仿宋_GB2312" w:eastAsia="仿宋_GB2312"/>
          <w:sz w:val="32"/>
          <w:szCs w:val="32"/>
          <w:lang w:val="en-US" w:eastAsia="zh-CN"/>
        </w:rPr>
        <w:t>个别</w:t>
      </w:r>
      <w:r>
        <w:rPr>
          <w:rFonts w:hint="eastAsia" w:ascii="仿宋_GB2312" w:eastAsia="仿宋_GB2312"/>
          <w:sz w:val="32"/>
          <w:szCs w:val="32"/>
        </w:rPr>
        <w:t>退役军人法治意识不强，非理性维权现象仍有发生。</w:t>
      </w:r>
      <w:r>
        <w:rPr>
          <w:rFonts w:hint="eastAsia"/>
          <w:sz w:val="32"/>
          <w:szCs w:val="32"/>
        </w:rPr>
        <w:t xml:space="preserve"> </w:t>
      </w:r>
    </w:p>
    <w:p>
      <w:pPr>
        <w:pStyle w:val="10"/>
        <w:spacing w:line="560" w:lineRule="exact"/>
        <w:ind w:firstLine="640" w:firstLineChars="200"/>
        <w:jc w:val="both"/>
        <w:rPr>
          <w:rFonts w:hint="eastAsia" w:ascii="黑体" w:hAnsi="黑体" w:eastAsia="黑体"/>
          <w:sz w:val="32"/>
          <w:szCs w:val="32"/>
        </w:rPr>
      </w:pPr>
      <w:r>
        <w:rPr>
          <w:rFonts w:hint="eastAsia" w:ascii="黑体" w:hAnsi="黑体" w:eastAsia="黑体"/>
          <w:sz w:val="32"/>
          <w:szCs w:val="32"/>
        </w:rPr>
        <w:t>六、下一步工作计划</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（一）持续强化法治思想引领</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深化习近平法治思想学习教育，健全常态化学法机制，开展分层分类法治培训，重点提升基层工作人员依法行政和服务保障能力。</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（二）健全政策制度体系</w:t>
      </w:r>
    </w:p>
    <w:p>
      <w:pPr>
        <w:pStyle w:val="10"/>
        <w:spacing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结合县域实际，细化完善退役军人安置、就业创业、抚恤优待等配套政策，增强政策的针对性和可操作性。加强政策解读和宣传引导，创新宣传形式，提升政策知晓率和执行力。</w:t>
      </w:r>
    </w:p>
    <w:p>
      <w:pPr>
        <w:pStyle w:val="10"/>
        <w:spacing w:line="560" w:lineRule="exact"/>
        <w:ind w:firstLine="640" w:firstLineChars="200"/>
        <w:jc w:val="both"/>
        <w:rPr>
          <w:rFonts w:hint="eastAsia" w:ascii="楷体" w:hAnsi="楷体" w:eastAsia="楷体"/>
          <w:sz w:val="32"/>
          <w:szCs w:val="32"/>
        </w:rPr>
      </w:pPr>
      <w:r>
        <w:rPr>
          <w:rFonts w:hint="eastAsia" w:ascii="楷体" w:hAnsi="楷体" w:eastAsia="楷体"/>
          <w:sz w:val="32"/>
          <w:szCs w:val="32"/>
        </w:rPr>
        <w:t>（三）筑牢权益保障防线</w:t>
      </w:r>
    </w:p>
    <w:p>
      <w:pPr>
        <w:pStyle w:val="10"/>
        <w:spacing w:line="560" w:lineRule="exact"/>
        <w:ind w:firstLine="640" w:firstLineChars="200"/>
        <w:jc w:val="both"/>
        <w:rPr>
          <w:rFonts w:hint="eastAsia"/>
        </w:rPr>
      </w:pPr>
      <w:r>
        <w:rPr>
          <w:rFonts w:hint="eastAsia" w:ascii="仿宋_GB2312" w:eastAsia="仿宋_GB2312"/>
          <w:sz w:val="32"/>
          <w:szCs w:val="32"/>
        </w:rPr>
        <w:t>完善多元化纠纷化解机制，加强专业调解队伍建设，提升矛盾纠纷化解质效。扩大法律援助覆盖面，加大对困难退役军人的法律帮扶力度。持续开展法治宣传教育，引导退役军人依法维护自身权益，营造全社会关心支持退役军人工作的良好法治环境。</w:t>
      </w:r>
      <w:bookmarkStart w:id="0" w:name="_GoBack"/>
      <w:bookmarkEnd w:id="0"/>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等线">
    <w:altName w:val="华文仿宋"/>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Standard Symbols PS">
    <w:panose1 w:val="05050102010706020507"/>
    <w:charset w:val="00"/>
    <w:family w:val="auto"/>
    <w:pitch w:val="default"/>
    <w:sig w:usb0="00000003" w:usb1="00000000" w:usb2="00000000" w:usb3="00000000" w:csb0="00000001" w:csb1="00000000"/>
  </w:font>
  <w:font w:name="方正小标宋_GBK">
    <w:panose1 w:val="02000000000000000000"/>
    <w:charset w:val="86"/>
    <w:family w:val="script"/>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kNDkwMTJhYzkzNTZmNDk5YWU2ZTFjZGM0NTdiN2UifQ=="/>
  </w:docVars>
  <w:rsids>
    <w:rsidRoot w:val="2D787759"/>
    <w:rsid w:val="0568206B"/>
    <w:rsid w:val="15FC0009"/>
    <w:rsid w:val="25A14085"/>
    <w:rsid w:val="2D787759"/>
    <w:rsid w:val="3F66699B"/>
    <w:rsid w:val="3FFD85EE"/>
    <w:rsid w:val="4C6315C0"/>
    <w:rsid w:val="52120A13"/>
    <w:rsid w:val="76FFB84D"/>
    <w:rsid w:val="7F6DEA44"/>
    <w:rsid w:val="F7F78B4F"/>
    <w:rsid w:val="FA7E77EB"/>
    <w:rsid w:val="FD773A72"/>
    <w:rsid w:val="FFFF2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_Style 13"/>
    <w:qFormat/>
    <w:uiPriority w:val="0"/>
    <w:pPr>
      <w:spacing w:before="120" w:after="120" w:line="288" w:lineRule="auto"/>
      <w:ind w:left="0"/>
      <w:jc w:val="left"/>
    </w:pPr>
    <w:rPr>
      <w:rFonts w:ascii="Arial" w:hAnsi="Arial" w:eastAsia="等线" w:cs="Arial"/>
      <w:sz w:val="22"/>
      <w:szCs w:val="22"/>
    </w:rPr>
  </w:style>
  <w:style w:type="paragraph" w:styleId="10">
    <w:name w:val="No Spacing"/>
    <w:qFormat/>
    <w:uiPriority w:val="1"/>
    <w:pPr>
      <w:widowControl w:val="0"/>
      <w:spacing w:after="0" w:line="240" w:lineRule="auto"/>
    </w:pPr>
    <w:rPr>
      <w:rFonts w:asciiTheme="minorHAnsi" w:hAnsiTheme="minorHAnsi" w:eastAsiaTheme="minorEastAsia" w:cstheme="minorBidi"/>
      <w:kern w:val="2"/>
      <w:sz w:val="22"/>
      <w:szCs w:val="24"/>
      <w:lang w:val="en-US" w:eastAsia="zh-CN" w:bidi="ar-SA"/>
      <w14:ligatures w14:val="standardContextua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2025-11-28T19:32:00Z</dcterms:created>
  <dc:creator>歌</dc:creator>
  <cp:lastModifiedBy>sugon</cp:lastModifiedBy>
  <dcterms:modified xsi:type="dcterms:W3CDTF">2026-02-06T11:27:48Z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32A22C2FF24440E9811FCC912A15774B_11</vt:lpwstr>
  </property>
</Properties>
</file>