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t>安阳县卫生健康委员会</w:t>
      </w:r>
    </w:p>
    <w:p>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t>关于2025年法治政府建设情况的报告</w:t>
      </w:r>
    </w:p>
    <w:p>
      <w:pPr>
        <w:keepNext w:val="0"/>
        <w:keepLines w:val="0"/>
        <w:pageBreakBefore w:val="0"/>
        <w:kinsoku/>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p>
    <w:p>
      <w:pPr>
        <w:keepNext w:val="0"/>
        <w:keepLines w:val="0"/>
        <w:pageBreakBefore w:val="0"/>
        <w:kinsoku/>
        <w:overflowPunct/>
        <w:topLinePunct w:val="0"/>
        <w:autoSpaceDE/>
        <w:autoSpaceDN/>
        <w:bidi w:val="0"/>
        <w:adjustRightInd/>
        <w:snapToGrid/>
        <w:spacing w:line="560" w:lineRule="exact"/>
        <w:ind w:left="0" w:leftChars="0" w:firstLine="681" w:firstLineChars="213"/>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lang w:eastAsia="zh-CN"/>
        </w:rPr>
        <w:t>为深入学习贯彻习近平法治思想，增强领导干部的法治意识和法治观念，推动全面依法治县工作向纵深发展、打造安阳县卫健系统法治化营商环境升级版。202</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lang w:eastAsia="zh-CN"/>
        </w:rPr>
        <w:t>年</w:t>
      </w:r>
      <w:r>
        <w:rPr>
          <w:rFonts w:hint="eastAsia" w:ascii="仿宋_GB2312" w:hAnsi="仿宋_GB2312" w:eastAsia="仿宋_GB2312" w:cs="仿宋_GB2312"/>
          <w:i w:val="0"/>
          <w:iCs w:val="0"/>
          <w:caps w:val="0"/>
          <w:color w:val="auto"/>
          <w:spacing w:val="0"/>
          <w:sz w:val="32"/>
          <w:szCs w:val="32"/>
        </w:rPr>
        <w:t>安阳县卫生健康委员会以学习宣传贯彻党的二十大</w:t>
      </w:r>
      <w:r>
        <w:rPr>
          <w:rFonts w:hint="eastAsia" w:ascii="仿宋_GB2312" w:hAnsi="仿宋_GB2312" w:eastAsia="仿宋_GB2312" w:cs="仿宋_GB2312"/>
          <w:i w:val="0"/>
          <w:iCs w:val="0"/>
          <w:caps w:val="0"/>
          <w:color w:val="auto"/>
          <w:spacing w:val="0"/>
          <w:sz w:val="32"/>
          <w:szCs w:val="32"/>
          <w:lang w:eastAsia="zh-CN"/>
        </w:rPr>
        <w:t>精神</w:t>
      </w:r>
      <w:r>
        <w:rPr>
          <w:rFonts w:hint="eastAsia" w:ascii="仿宋_GB2312" w:hAnsi="仿宋_GB2312" w:eastAsia="仿宋_GB2312" w:cs="仿宋_GB2312"/>
          <w:i w:val="0"/>
          <w:iCs w:val="0"/>
          <w:caps w:val="0"/>
          <w:color w:val="auto"/>
          <w:spacing w:val="0"/>
          <w:sz w:val="32"/>
          <w:szCs w:val="32"/>
        </w:rPr>
        <w:t>为主线，深入学习贯彻</w:t>
      </w:r>
      <w:r>
        <w:rPr>
          <w:rFonts w:hint="eastAsia" w:ascii="仿宋_GB2312" w:hAnsi="仿宋_GB2312" w:eastAsia="仿宋_GB2312" w:cs="仿宋_GB2312"/>
          <w:i w:val="0"/>
          <w:iCs w:val="0"/>
          <w:caps w:val="0"/>
          <w:color w:val="auto"/>
          <w:spacing w:val="0"/>
          <w:sz w:val="32"/>
          <w:szCs w:val="32"/>
          <w:lang w:eastAsia="zh-CN"/>
        </w:rPr>
        <w:t>党的二十届三中、四中全会精神和</w:t>
      </w:r>
      <w:r>
        <w:rPr>
          <w:rFonts w:hint="eastAsia" w:ascii="仿宋_GB2312" w:hAnsi="仿宋_GB2312" w:eastAsia="仿宋_GB2312" w:cs="仿宋_GB2312"/>
          <w:i w:val="0"/>
          <w:iCs w:val="0"/>
          <w:caps w:val="0"/>
          <w:color w:val="auto"/>
          <w:spacing w:val="0"/>
          <w:sz w:val="32"/>
          <w:szCs w:val="32"/>
        </w:rPr>
        <w:t>习近平法治思想，以“闯”的精神、“创”的劲头、“干”的作风，推动</w:t>
      </w:r>
      <w:r>
        <w:rPr>
          <w:rFonts w:hint="eastAsia" w:ascii="仿宋_GB2312" w:hAnsi="仿宋_GB2312" w:eastAsia="仿宋_GB2312" w:cs="仿宋_GB2312"/>
          <w:i w:val="0"/>
          <w:iCs w:val="0"/>
          <w:caps w:val="0"/>
          <w:color w:val="auto"/>
          <w:spacing w:val="0"/>
          <w:sz w:val="32"/>
          <w:szCs w:val="32"/>
          <w:lang w:eastAsia="zh-CN"/>
        </w:rPr>
        <w:t>安阳县卫健系统整体工作</w:t>
      </w:r>
      <w:r>
        <w:rPr>
          <w:rFonts w:hint="eastAsia" w:ascii="仿宋_GB2312" w:hAnsi="仿宋_GB2312" w:eastAsia="仿宋_GB2312" w:cs="仿宋_GB2312"/>
          <w:i w:val="0"/>
          <w:iCs w:val="0"/>
          <w:caps w:val="0"/>
          <w:color w:val="auto"/>
          <w:spacing w:val="0"/>
          <w:sz w:val="32"/>
          <w:szCs w:val="32"/>
        </w:rPr>
        <w:t>高质量发展、创造高品质生活、实现高效能治理。</w:t>
      </w:r>
    </w:p>
    <w:p>
      <w:pPr>
        <w:keepNext w:val="0"/>
        <w:keepLines w:val="0"/>
        <w:pageBreakBefore w:val="0"/>
        <w:widowControl/>
        <w:numPr>
          <w:ilvl w:val="0"/>
          <w:numId w:val="0"/>
        </w:numPr>
        <w:suppressLineNumbers w:val="0"/>
        <w:kinsoku/>
        <w:overflowPunct/>
        <w:topLinePunct w:val="0"/>
        <w:autoSpaceDE/>
        <w:autoSpaceDN/>
        <w:bidi w:val="0"/>
        <w:adjustRightInd/>
        <w:snapToGrid/>
        <w:spacing w:line="560" w:lineRule="exact"/>
        <w:ind w:left="0" w:leftChars="0" w:firstLine="681" w:firstLineChars="213"/>
        <w:jc w:val="left"/>
        <w:textAlignment w:val="auto"/>
        <w:rPr>
          <w:rFonts w:hint="eastAsia" w:ascii="黑体" w:hAnsi="黑体" w:eastAsia="黑体" w:cs="黑体"/>
          <w:sz w:val="32"/>
          <w:szCs w:val="32"/>
        </w:rPr>
      </w:pPr>
      <w:r>
        <w:rPr>
          <w:rFonts w:hint="eastAsia" w:ascii="黑体" w:hAnsi="黑体" w:eastAsia="黑体" w:cs="黑体"/>
          <w:color w:val="000000"/>
          <w:kern w:val="0"/>
          <w:sz w:val="32"/>
          <w:szCs w:val="32"/>
          <w:lang w:val="en-US" w:eastAsia="zh-CN" w:bidi="ar"/>
        </w:rPr>
        <w:t>一、党政主要负责人履行推进法治建设第一责任人职责</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楷体" w:hAnsi="楷体" w:eastAsia="楷体" w:cs="楷体"/>
          <w:i w:val="0"/>
          <w:iCs w:val="0"/>
          <w:caps w:val="0"/>
          <w:color w:val="auto"/>
          <w:spacing w:val="0"/>
          <w:sz w:val="32"/>
          <w:szCs w:val="32"/>
        </w:rPr>
      </w:pPr>
      <w:r>
        <w:rPr>
          <w:rFonts w:hint="eastAsia" w:ascii="楷体" w:hAnsi="楷体" w:eastAsia="楷体" w:cs="楷体"/>
          <w:i w:val="0"/>
          <w:iCs w:val="0"/>
          <w:caps w:val="0"/>
          <w:color w:val="auto"/>
          <w:spacing w:val="0"/>
          <w:sz w:val="32"/>
          <w:szCs w:val="32"/>
          <w:lang w:val="en-US" w:eastAsia="zh-CN"/>
        </w:rPr>
        <w:t>（一）</w:t>
      </w:r>
      <w:r>
        <w:rPr>
          <w:rFonts w:hint="eastAsia" w:ascii="楷体" w:hAnsi="楷体" w:eastAsia="楷体" w:cs="楷体"/>
          <w:i w:val="0"/>
          <w:iCs w:val="0"/>
          <w:caps w:val="0"/>
          <w:color w:val="auto"/>
          <w:spacing w:val="0"/>
          <w:sz w:val="32"/>
          <w:szCs w:val="32"/>
        </w:rPr>
        <w:t>以“闯”的精神</w:t>
      </w:r>
      <w:r>
        <w:rPr>
          <w:rFonts w:hint="eastAsia" w:ascii="楷体" w:hAnsi="楷体" w:eastAsia="楷体" w:cs="楷体"/>
          <w:i w:val="0"/>
          <w:iCs w:val="0"/>
          <w:caps w:val="0"/>
          <w:color w:val="auto"/>
          <w:spacing w:val="0"/>
          <w:sz w:val="32"/>
          <w:szCs w:val="32"/>
          <w:lang w:eastAsia="zh-CN"/>
        </w:rPr>
        <w:t>，</w:t>
      </w:r>
      <w:r>
        <w:rPr>
          <w:rFonts w:hint="eastAsia" w:ascii="楷体" w:hAnsi="楷体" w:eastAsia="楷体" w:cs="楷体"/>
          <w:i w:val="0"/>
          <w:iCs w:val="0"/>
          <w:caps w:val="0"/>
          <w:color w:val="auto"/>
          <w:spacing w:val="0"/>
          <w:sz w:val="32"/>
          <w:szCs w:val="32"/>
        </w:rPr>
        <w:t>深化思想认识，增强学习贯彻习近平法治思想的政治自觉。</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iCs w:val="0"/>
          <w:caps w:val="0"/>
          <w:color w:val="3A3A3A"/>
          <w:spacing w:val="0"/>
          <w:sz w:val="32"/>
          <w:szCs w:val="32"/>
        </w:rPr>
      </w:pPr>
      <w:r>
        <w:rPr>
          <w:rFonts w:hint="eastAsia" w:ascii="仿宋_GB2312" w:hAnsi="仿宋_GB2312" w:eastAsia="仿宋_GB2312" w:cs="仿宋_GB2312"/>
          <w:i w:val="0"/>
          <w:iCs w:val="0"/>
          <w:caps w:val="0"/>
          <w:color w:val="auto"/>
          <w:spacing w:val="0"/>
          <w:sz w:val="32"/>
          <w:szCs w:val="32"/>
          <w:lang w:eastAsia="zh-CN"/>
        </w:rPr>
        <w:t>为</w:t>
      </w:r>
      <w:r>
        <w:rPr>
          <w:rFonts w:hint="eastAsia" w:ascii="仿宋_GB2312" w:hAnsi="仿宋_GB2312" w:eastAsia="仿宋_GB2312" w:cs="仿宋_GB2312"/>
          <w:i w:val="0"/>
          <w:iCs w:val="0"/>
          <w:caps w:val="0"/>
          <w:color w:val="auto"/>
          <w:spacing w:val="0"/>
          <w:sz w:val="32"/>
          <w:szCs w:val="32"/>
        </w:rPr>
        <w:t>确保各项工作任务落实</w:t>
      </w:r>
      <w:r>
        <w:rPr>
          <w:rFonts w:hint="eastAsia" w:ascii="仿宋_GB2312" w:hAnsi="仿宋_GB2312" w:eastAsia="仿宋_GB2312" w:cs="仿宋_GB2312"/>
          <w:i w:val="0"/>
          <w:iCs w:val="0"/>
          <w:caps w:val="0"/>
          <w:color w:val="auto"/>
          <w:spacing w:val="0"/>
          <w:sz w:val="32"/>
          <w:szCs w:val="32"/>
          <w:lang w:eastAsia="zh-CN"/>
        </w:rPr>
        <w:t>，卫健委</w:t>
      </w:r>
      <w:r>
        <w:rPr>
          <w:rFonts w:hint="eastAsia" w:ascii="仿宋_GB2312" w:hAnsi="仿宋_GB2312" w:eastAsia="仿宋_GB2312" w:cs="仿宋_GB2312"/>
          <w:i w:val="0"/>
          <w:iCs w:val="0"/>
          <w:caps w:val="0"/>
          <w:color w:val="auto"/>
          <w:spacing w:val="0"/>
          <w:sz w:val="32"/>
          <w:szCs w:val="32"/>
        </w:rPr>
        <w:t>党委高度重视法</w:t>
      </w:r>
      <w:r>
        <w:rPr>
          <w:rFonts w:hint="eastAsia" w:ascii="仿宋_GB2312" w:hAnsi="仿宋_GB2312" w:eastAsia="仿宋_GB2312" w:cs="仿宋_GB2312"/>
          <w:i w:val="0"/>
          <w:iCs w:val="0"/>
          <w:caps w:val="0"/>
          <w:color w:val="000000"/>
          <w:spacing w:val="0"/>
          <w:sz w:val="32"/>
          <w:szCs w:val="32"/>
          <w:shd w:val="clear" w:color="auto" w:fill="FFFFFF"/>
        </w:rPr>
        <w:t>治政府建设工作，始终将法治政府建设摆在全</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委</w:t>
      </w:r>
      <w:r>
        <w:rPr>
          <w:rFonts w:hint="eastAsia" w:ascii="仿宋_GB2312" w:hAnsi="仿宋_GB2312" w:eastAsia="仿宋_GB2312" w:cs="仿宋_GB2312"/>
          <w:i w:val="0"/>
          <w:iCs w:val="0"/>
          <w:caps w:val="0"/>
          <w:color w:val="000000"/>
          <w:spacing w:val="0"/>
          <w:sz w:val="32"/>
          <w:szCs w:val="32"/>
          <w:shd w:val="clear" w:color="auto" w:fill="FFFFFF"/>
        </w:rPr>
        <w:t>工作的重要位置，以建设“健康”为核心，深入推进卫生健康法治建设。结合卫生健康系统实际，</w:t>
      </w:r>
      <w:r>
        <w:rPr>
          <w:rFonts w:hint="eastAsia" w:ascii="仿宋_GB2312" w:hAnsi="仿宋_GB2312" w:eastAsia="仿宋_GB2312" w:cs="仿宋_GB2312"/>
          <w:i w:val="0"/>
          <w:iCs w:val="0"/>
          <w:caps w:val="0"/>
          <w:color w:val="000000"/>
          <w:spacing w:val="0"/>
          <w:sz w:val="32"/>
          <w:szCs w:val="32"/>
          <w:shd w:val="clear" w:color="auto" w:fill="FFFFFF"/>
          <w:lang w:eastAsia="zh-CN"/>
        </w:rPr>
        <w:t>以落实</w:t>
      </w:r>
      <w:r>
        <w:rPr>
          <w:rFonts w:hint="eastAsia" w:ascii="仿宋_GB2312" w:hAnsi="仿宋_GB2312" w:eastAsia="仿宋_GB2312" w:cs="仿宋_GB2312"/>
          <w:i w:val="0"/>
          <w:iCs w:val="0"/>
          <w:caps w:val="0"/>
          <w:color w:val="000000"/>
          <w:spacing w:val="0"/>
          <w:sz w:val="32"/>
          <w:szCs w:val="32"/>
          <w:shd w:val="clear" w:color="auto" w:fill="FFFFFF"/>
        </w:rPr>
        <w:t>县</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卫健委</w:t>
      </w:r>
      <w:r>
        <w:rPr>
          <w:rFonts w:hint="eastAsia" w:ascii="仿宋_GB2312" w:hAnsi="仿宋_GB2312" w:eastAsia="仿宋_GB2312" w:cs="仿宋_GB2312"/>
          <w:i w:val="0"/>
          <w:iCs w:val="0"/>
          <w:caps w:val="0"/>
          <w:color w:val="000000"/>
          <w:spacing w:val="0"/>
          <w:sz w:val="32"/>
          <w:szCs w:val="32"/>
          <w:shd w:val="clear" w:color="auto" w:fill="FFFFFF"/>
        </w:rPr>
        <w:t>202</w:t>
      </w:r>
      <w:r>
        <w:rPr>
          <w:rFonts w:hint="eastAsia" w:ascii="仿宋_GB2312" w:hAnsi="仿宋_GB2312" w:eastAsia="仿宋_GB2312" w:cs="仿宋_GB2312"/>
          <w:i w:val="0"/>
          <w:iCs w:val="0"/>
          <w:caps w:val="0"/>
          <w:color w:val="000000"/>
          <w:spacing w:val="0"/>
          <w:sz w:val="32"/>
          <w:szCs w:val="32"/>
          <w:shd w:val="clear" w:color="auto" w:fill="FFFFFF"/>
          <w:lang w:val="en-US" w:eastAsia="zh-CN"/>
        </w:rPr>
        <w:t>5</w:t>
      </w:r>
      <w:r>
        <w:rPr>
          <w:rFonts w:hint="eastAsia" w:ascii="仿宋_GB2312" w:hAnsi="仿宋_GB2312" w:eastAsia="仿宋_GB2312" w:cs="仿宋_GB2312"/>
          <w:i w:val="0"/>
          <w:iCs w:val="0"/>
          <w:caps w:val="0"/>
          <w:color w:val="000000"/>
          <w:spacing w:val="0"/>
          <w:sz w:val="32"/>
          <w:szCs w:val="32"/>
          <w:shd w:val="clear" w:color="auto" w:fill="FFFFFF"/>
        </w:rPr>
        <w:t>年度法治建设工作计划</w:t>
      </w:r>
      <w:r>
        <w:rPr>
          <w:rFonts w:hint="eastAsia" w:ascii="仿宋_GB2312" w:hAnsi="仿宋_GB2312" w:eastAsia="仿宋_GB2312" w:cs="仿宋_GB2312"/>
          <w:i w:val="0"/>
          <w:iCs w:val="0"/>
          <w:caps w:val="0"/>
          <w:color w:val="000000"/>
          <w:spacing w:val="0"/>
          <w:sz w:val="32"/>
          <w:szCs w:val="32"/>
          <w:shd w:val="clear" w:color="auto" w:fill="FFFFFF"/>
          <w:lang w:eastAsia="zh-CN"/>
        </w:rPr>
        <w:t>为抓手</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i w:val="0"/>
          <w:iCs w:val="0"/>
          <w:caps w:val="0"/>
          <w:color w:val="000000"/>
          <w:spacing w:val="0"/>
          <w:sz w:val="32"/>
          <w:szCs w:val="32"/>
          <w:shd w:val="clear" w:color="auto" w:fill="FFFFFF"/>
          <w:lang w:eastAsia="zh-CN"/>
        </w:rPr>
        <w:t>以卫健委</w:t>
      </w:r>
      <w:r>
        <w:rPr>
          <w:rFonts w:hint="eastAsia" w:ascii="仿宋_GB2312" w:hAnsi="仿宋_GB2312" w:eastAsia="仿宋_GB2312" w:cs="仿宋_GB2312"/>
          <w:i w:val="0"/>
          <w:iCs w:val="0"/>
          <w:caps w:val="0"/>
          <w:color w:val="000000"/>
          <w:spacing w:val="0"/>
          <w:sz w:val="32"/>
          <w:szCs w:val="32"/>
          <w:shd w:val="clear" w:color="auto" w:fill="FFFFFF"/>
        </w:rPr>
        <w:t>党委主要负责人切实履行推进法治建设第一责任人职责</w:t>
      </w:r>
      <w:r>
        <w:rPr>
          <w:rFonts w:hint="eastAsia" w:ascii="仿宋_GB2312" w:hAnsi="仿宋_GB2312" w:eastAsia="仿宋_GB2312" w:cs="仿宋_GB2312"/>
          <w:i w:val="0"/>
          <w:iCs w:val="0"/>
          <w:caps w:val="0"/>
          <w:color w:val="000000"/>
          <w:spacing w:val="0"/>
          <w:sz w:val="32"/>
          <w:szCs w:val="32"/>
          <w:shd w:val="clear" w:color="auto" w:fill="FFFFFF"/>
          <w:lang w:eastAsia="zh-CN"/>
        </w:rPr>
        <w:t>标杆</w:t>
      </w:r>
      <w:r>
        <w:rPr>
          <w:rFonts w:hint="eastAsia" w:ascii="仿宋_GB2312" w:hAnsi="仿宋_GB2312" w:eastAsia="仿宋_GB2312" w:cs="仿宋_GB2312"/>
          <w:i w:val="0"/>
          <w:iCs w:val="0"/>
          <w:caps w:val="0"/>
          <w:color w:val="000000"/>
          <w:spacing w:val="0"/>
          <w:sz w:val="32"/>
          <w:szCs w:val="32"/>
          <w:shd w:val="clear" w:color="auto" w:fill="FFFFFF"/>
        </w:rPr>
        <w:t>，自觉运用法治思维和法治方式深化改革、推动发展、化解矛盾、维护稳定。坚持以身作则、以上率下，带头尊法学法守法用法。领导班子集体学习了总书记全面依法治国新理念新思想新战略、宪法、民法典以及党纪党规，定期研究部署工作，明确年度任务、目标和措施，确保各项工作任务落实落地。</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textAlignment w:val="auto"/>
        <w:rPr>
          <w:rFonts w:hint="eastAsia" w:ascii="楷体" w:hAnsi="楷体" w:eastAsia="楷体" w:cs="楷体"/>
          <w:i w:val="0"/>
          <w:iCs w:val="0"/>
          <w:caps w:val="0"/>
          <w:color w:val="000000"/>
          <w:spacing w:val="0"/>
          <w:sz w:val="32"/>
          <w:szCs w:val="32"/>
          <w:shd w:val="clear" w:color="auto" w:fill="FFFFFF"/>
          <w:lang w:eastAsia="zh-CN"/>
        </w:rPr>
      </w:pPr>
      <w:r>
        <w:rPr>
          <w:rFonts w:hint="eastAsia" w:ascii="楷体" w:hAnsi="楷体" w:eastAsia="楷体" w:cs="楷体"/>
          <w:i w:val="0"/>
          <w:iCs w:val="0"/>
          <w:caps w:val="0"/>
          <w:color w:val="000000"/>
          <w:spacing w:val="0"/>
          <w:sz w:val="32"/>
          <w:szCs w:val="32"/>
          <w:shd w:val="clear" w:color="auto" w:fill="FFFFFF"/>
          <w:lang w:eastAsia="zh-CN"/>
        </w:rPr>
        <w:t>（二）以</w:t>
      </w:r>
      <w:r>
        <w:rPr>
          <w:rFonts w:hint="eastAsia" w:ascii="楷体" w:hAnsi="楷体" w:eastAsia="楷体" w:cs="楷体"/>
          <w:i w:val="0"/>
          <w:iCs w:val="0"/>
          <w:caps w:val="0"/>
          <w:color w:val="000000"/>
          <w:spacing w:val="0"/>
          <w:sz w:val="32"/>
          <w:szCs w:val="32"/>
          <w:shd w:val="clear" w:color="auto" w:fill="FFFFFF"/>
        </w:rPr>
        <w:t>“创”的劲头</w:t>
      </w:r>
      <w:r>
        <w:rPr>
          <w:rFonts w:hint="eastAsia" w:ascii="楷体" w:hAnsi="楷体" w:eastAsia="楷体" w:cs="楷体"/>
          <w:i w:val="0"/>
          <w:iCs w:val="0"/>
          <w:caps w:val="0"/>
          <w:color w:val="000000"/>
          <w:spacing w:val="0"/>
          <w:sz w:val="32"/>
          <w:szCs w:val="32"/>
          <w:shd w:val="clear" w:color="auto" w:fill="FFFFFF"/>
          <w:lang w:eastAsia="zh-CN"/>
        </w:rPr>
        <w:t>，</w:t>
      </w:r>
      <w:r>
        <w:rPr>
          <w:rFonts w:hint="eastAsia" w:ascii="楷体" w:hAnsi="楷体" w:eastAsia="楷体" w:cs="楷体"/>
          <w:i w:val="0"/>
          <w:iCs w:val="0"/>
          <w:caps w:val="0"/>
          <w:color w:val="000000"/>
          <w:spacing w:val="0"/>
          <w:sz w:val="32"/>
          <w:szCs w:val="32"/>
          <w:shd w:val="clear" w:color="auto" w:fill="FFFFFF"/>
        </w:rPr>
        <w:t>聚焦法治化营商环境建设，推动</w:t>
      </w:r>
      <w:r>
        <w:rPr>
          <w:rFonts w:hint="eastAsia" w:ascii="楷体" w:hAnsi="楷体" w:eastAsia="楷体" w:cs="楷体"/>
          <w:i w:val="0"/>
          <w:iCs w:val="0"/>
          <w:caps w:val="0"/>
          <w:color w:val="000000"/>
          <w:spacing w:val="0"/>
          <w:sz w:val="32"/>
          <w:szCs w:val="32"/>
          <w:shd w:val="clear" w:color="auto" w:fill="FFFFFF"/>
          <w:lang w:eastAsia="zh-CN"/>
        </w:rPr>
        <w:t>全县</w:t>
      </w:r>
      <w:r>
        <w:rPr>
          <w:rFonts w:hint="eastAsia" w:ascii="楷体" w:hAnsi="楷体" w:eastAsia="楷体" w:cs="楷体"/>
          <w:i w:val="0"/>
          <w:iCs w:val="0"/>
          <w:caps w:val="0"/>
          <w:color w:val="000000"/>
          <w:spacing w:val="0"/>
          <w:sz w:val="32"/>
          <w:szCs w:val="32"/>
          <w:shd w:val="clear" w:color="auto" w:fill="FFFFFF"/>
        </w:rPr>
        <w:t>经济高质量发展。</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全面推行行政执法三项制度。严格落实行政执法信息公示制度执法全过程记录制度重大执法决定法制审核制度</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豫政办〔2019〕30</w:t>
      </w:r>
      <w:r>
        <w:rPr>
          <w:rFonts w:hint="eastAsia" w:ascii="仿宋_GB2312" w:hAnsi="仿宋_GB2312" w:eastAsia="仿宋_GB2312" w:cs="仿宋_GB2312"/>
          <w:i w:val="0"/>
          <w:iCs w:val="0"/>
          <w:caps w:val="0"/>
          <w:color w:val="000000"/>
          <w:spacing w:val="0"/>
          <w:sz w:val="32"/>
          <w:szCs w:val="32"/>
          <w:shd w:val="clear" w:color="auto" w:fill="FFFFFF"/>
        </w:rPr>
        <w:t>号），认真做好行政执法情况统计报送工作，同时按照“谁执法、谁公示”的原则通过县人民网站行政执法公示专栏、“双随机、一公开”</w:t>
      </w:r>
      <w:r>
        <w:rPr>
          <w:rFonts w:hint="eastAsia" w:ascii="仿宋_GB2312" w:hAnsi="仿宋_GB2312" w:eastAsia="仿宋_GB2312" w:cs="仿宋_GB2312"/>
          <w:i w:val="0"/>
          <w:iCs w:val="0"/>
          <w:caps w:val="0"/>
          <w:color w:val="000000"/>
          <w:spacing w:val="0"/>
          <w:sz w:val="32"/>
          <w:szCs w:val="32"/>
          <w:shd w:val="clear" w:color="auto" w:fill="FFFFFF"/>
          <w:lang w:eastAsia="zh-CN"/>
        </w:rPr>
        <w:t>专栏</w:t>
      </w:r>
      <w:r>
        <w:rPr>
          <w:rFonts w:hint="eastAsia" w:ascii="仿宋_GB2312" w:hAnsi="仿宋_GB2312" w:eastAsia="仿宋_GB2312" w:cs="仿宋_GB2312"/>
          <w:i w:val="0"/>
          <w:iCs w:val="0"/>
          <w:caps w:val="0"/>
          <w:color w:val="000000"/>
          <w:spacing w:val="0"/>
          <w:sz w:val="32"/>
          <w:szCs w:val="32"/>
          <w:shd w:val="clear" w:color="auto" w:fill="FFFFFF"/>
        </w:rPr>
        <w:t>向社会公示。</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积极开展证明事项清理工作。按照县委依法治县办印发了的关于开展清理证明事项和案件网上运行专项法治督察的通知要求，已圆满完成证明事项清理工作。</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rPr>
        <w:t>认真做好信用体系建设工作。为进一步加强信用体系建设，充分发挥信用在创新监管机制，提高监管能力和水平方面的作用，结合我县卫生健康系统实际，制定了县</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卫健委</w:t>
      </w:r>
      <w:r>
        <w:rPr>
          <w:rFonts w:hint="eastAsia" w:ascii="仿宋_GB2312" w:hAnsi="仿宋_GB2312" w:eastAsia="仿宋_GB2312" w:cs="仿宋_GB2312"/>
          <w:i w:val="0"/>
          <w:iCs w:val="0"/>
          <w:caps w:val="0"/>
          <w:color w:val="000000"/>
          <w:spacing w:val="0"/>
          <w:sz w:val="32"/>
          <w:szCs w:val="32"/>
          <w:shd w:val="clear" w:color="auto" w:fill="FFFFFF"/>
        </w:rPr>
        <w:t>失信“黑名单”管理办法。</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4.</w:t>
      </w:r>
      <w:r>
        <w:rPr>
          <w:rFonts w:hint="eastAsia" w:ascii="仿宋_GB2312" w:hAnsi="仿宋_GB2312" w:eastAsia="仿宋_GB2312" w:cs="仿宋_GB2312"/>
          <w:i w:val="0"/>
          <w:iCs w:val="0"/>
          <w:caps w:val="0"/>
          <w:color w:val="000000"/>
          <w:spacing w:val="0"/>
          <w:sz w:val="32"/>
          <w:szCs w:val="32"/>
          <w:shd w:val="clear" w:color="auto" w:fill="FFFFFF"/>
        </w:rPr>
        <w:t>建立完善法律顾问工作制度。充分发挥法律顾问在法治政府建设和依法行政中的重要作用，聘请法律顾问积极参与在重大行政决策和重大行政处罚中的法律咨询</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法律审核等工作。</w:t>
      </w:r>
    </w:p>
    <w:p>
      <w:pPr>
        <w:keepNext w:val="0"/>
        <w:keepLines w:val="0"/>
        <w:pageBreakBefore w:val="0"/>
        <w:widowControl/>
        <w:numPr>
          <w:ilvl w:val="0"/>
          <w:numId w:val="0"/>
        </w:numPr>
        <w:suppressLineNumbers w:val="0"/>
        <w:kinsoku/>
        <w:overflowPunct/>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二、上一年度推进法治政府建设的主要举措和成效</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81" w:firstLineChars="213"/>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楷体" w:hAnsi="楷体" w:eastAsia="楷体" w:cs="楷体"/>
          <w:i w:val="0"/>
          <w:iCs w:val="0"/>
          <w:caps w:val="0"/>
          <w:color w:val="000000"/>
          <w:spacing w:val="0"/>
          <w:sz w:val="32"/>
          <w:szCs w:val="32"/>
          <w:shd w:val="clear" w:color="auto" w:fill="FFFFFF"/>
          <w:lang w:eastAsia="zh-CN"/>
        </w:rPr>
        <w:t>一是</w:t>
      </w:r>
      <w:r>
        <w:rPr>
          <w:rFonts w:hint="eastAsia" w:ascii="楷体" w:hAnsi="楷体" w:eastAsia="楷体" w:cs="楷体"/>
          <w:i w:val="0"/>
          <w:iCs w:val="0"/>
          <w:caps w:val="0"/>
          <w:color w:val="000000"/>
          <w:spacing w:val="0"/>
          <w:sz w:val="32"/>
          <w:szCs w:val="32"/>
          <w:shd w:val="clear" w:color="auto" w:fill="FFFFFF"/>
        </w:rPr>
        <w:t>发挥</w:t>
      </w:r>
      <w:r>
        <w:rPr>
          <w:rFonts w:hint="eastAsia" w:ascii="楷体" w:hAnsi="楷体" w:eastAsia="楷体" w:cs="楷体"/>
          <w:i w:val="0"/>
          <w:iCs w:val="0"/>
          <w:caps w:val="0"/>
          <w:color w:val="000000"/>
          <w:spacing w:val="0"/>
          <w:sz w:val="32"/>
          <w:szCs w:val="32"/>
          <w:shd w:val="clear" w:color="auto" w:fill="FFFFFF"/>
          <w:lang w:eastAsia="zh-CN"/>
        </w:rPr>
        <w:t>医共体</w:t>
      </w:r>
      <w:r>
        <w:rPr>
          <w:rFonts w:hint="eastAsia" w:ascii="楷体" w:hAnsi="楷体" w:eastAsia="楷体" w:cs="楷体"/>
          <w:i w:val="0"/>
          <w:iCs w:val="0"/>
          <w:caps w:val="0"/>
          <w:color w:val="000000"/>
          <w:spacing w:val="0"/>
          <w:sz w:val="32"/>
          <w:szCs w:val="32"/>
          <w:shd w:val="clear" w:color="auto" w:fill="FFFFFF"/>
        </w:rPr>
        <w:t>作用</w:t>
      </w:r>
      <w:r>
        <w:rPr>
          <w:rFonts w:hint="eastAsia" w:ascii="楷体" w:hAnsi="楷体" w:eastAsia="楷体" w:cs="楷体"/>
          <w:i w:val="0"/>
          <w:iCs w:val="0"/>
          <w:caps w:val="0"/>
          <w:color w:val="000000"/>
          <w:spacing w:val="0"/>
          <w:sz w:val="32"/>
          <w:szCs w:val="32"/>
          <w:shd w:val="clear" w:color="auto" w:fill="FFFFFF"/>
          <w:lang w:eastAsia="zh-CN"/>
        </w:rPr>
        <w:t>。</w:t>
      </w:r>
      <w:r>
        <w:rPr>
          <w:rFonts w:hint="eastAsia" w:ascii="仿宋_GB2312" w:hAnsi="仿宋_GB2312" w:eastAsia="仿宋_GB2312" w:cs="仿宋_GB2312"/>
          <w:color w:val="121212"/>
          <w:sz w:val="32"/>
          <w:szCs w:val="32"/>
        </w:rPr>
        <w:t>以</w:t>
      </w:r>
      <w:r>
        <w:rPr>
          <w:rFonts w:hint="eastAsia" w:ascii="仿宋_GB2312" w:hAnsi="仿宋_GB2312" w:eastAsia="仿宋_GB2312" w:cs="仿宋_GB2312"/>
          <w:color w:val="121212"/>
          <w:sz w:val="32"/>
          <w:szCs w:val="32"/>
          <w:lang w:eastAsia="zh-CN"/>
        </w:rPr>
        <w:t>整合县域优质医疗资源</w:t>
      </w:r>
      <w:r>
        <w:rPr>
          <w:rFonts w:hint="eastAsia" w:ascii="仿宋_GB2312" w:hAnsi="仿宋_GB2312" w:eastAsia="仿宋_GB2312" w:cs="仿宋_GB2312"/>
          <w:color w:val="121212"/>
          <w:sz w:val="32"/>
          <w:szCs w:val="32"/>
        </w:rPr>
        <w:t>为龙头，</w:t>
      </w:r>
      <w:r>
        <w:rPr>
          <w:rFonts w:hint="eastAsia" w:ascii="仿宋_GB2312" w:hAnsi="仿宋_GB2312" w:eastAsia="仿宋_GB2312" w:cs="仿宋_GB2312"/>
          <w:color w:val="121212"/>
          <w:sz w:val="32"/>
          <w:szCs w:val="32"/>
          <w:lang w:eastAsia="zh-CN"/>
        </w:rPr>
        <w:t>促进县</w:t>
      </w:r>
      <w:r>
        <w:rPr>
          <w:rFonts w:hint="eastAsia" w:ascii="仿宋_GB2312" w:hAnsi="仿宋_GB2312" w:eastAsia="仿宋_GB2312" w:cs="仿宋_GB2312"/>
          <w:color w:val="121212"/>
          <w:sz w:val="32"/>
          <w:szCs w:val="32"/>
        </w:rPr>
        <w:t>乡两级医疗卫生资源形成</w:t>
      </w:r>
      <w:r>
        <w:rPr>
          <w:rFonts w:hint="eastAsia" w:ascii="仿宋_GB2312" w:hAnsi="仿宋_GB2312" w:eastAsia="仿宋_GB2312" w:cs="仿宋_GB2312"/>
          <w:color w:val="121212"/>
          <w:sz w:val="32"/>
          <w:szCs w:val="32"/>
          <w:lang w:eastAsia="zh-CN"/>
        </w:rPr>
        <w:t>闭环</w:t>
      </w:r>
      <w:r>
        <w:rPr>
          <w:rFonts w:hint="eastAsia" w:ascii="仿宋_GB2312" w:hAnsi="仿宋_GB2312" w:eastAsia="仿宋_GB2312" w:cs="仿宋_GB2312"/>
          <w:color w:val="121212"/>
          <w:sz w:val="32"/>
          <w:szCs w:val="32"/>
        </w:rPr>
        <w:t>医疗体系，最大化发挥资源优势和技术优势，逐步提升</w:t>
      </w:r>
      <w:r>
        <w:rPr>
          <w:rFonts w:hint="eastAsia" w:ascii="仿宋_GB2312" w:hAnsi="仿宋_GB2312" w:eastAsia="仿宋_GB2312" w:cs="仿宋_GB2312"/>
          <w:color w:val="121212"/>
          <w:sz w:val="32"/>
          <w:szCs w:val="32"/>
          <w:lang w:eastAsia="zh-CN"/>
        </w:rPr>
        <w:t>了</w:t>
      </w:r>
      <w:r>
        <w:rPr>
          <w:rFonts w:hint="eastAsia" w:ascii="仿宋_GB2312" w:hAnsi="仿宋_GB2312" w:eastAsia="仿宋_GB2312" w:cs="仿宋_GB2312"/>
          <w:color w:val="121212"/>
          <w:sz w:val="32"/>
          <w:szCs w:val="32"/>
        </w:rPr>
        <w:t>县域医疗卫生服务质量，构建分级诊疗、合理诊治及有序就医新秩序，着力增强群众健康获得感、幸福感和安全感。</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81" w:firstLineChars="213"/>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楷体" w:hAnsi="楷体" w:eastAsia="楷体" w:cs="楷体"/>
          <w:i w:val="0"/>
          <w:iCs w:val="0"/>
          <w:caps w:val="0"/>
          <w:color w:val="000000"/>
          <w:spacing w:val="0"/>
          <w:sz w:val="32"/>
          <w:szCs w:val="32"/>
          <w:shd w:val="clear" w:color="auto" w:fill="FFFFFF"/>
          <w:lang w:eastAsia="zh-CN"/>
        </w:rPr>
        <w:t>二是</w:t>
      </w:r>
      <w:r>
        <w:rPr>
          <w:rFonts w:hint="eastAsia" w:ascii="楷体" w:hAnsi="楷体" w:eastAsia="楷体" w:cs="楷体"/>
          <w:i w:val="0"/>
          <w:iCs w:val="0"/>
          <w:caps w:val="0"/>
          <w:color w:val="000000"/>
          <w:spacing w:val="0"/>
          <w:sz w:val="32"/>
          <w:szCs w:val="32"/>
          <w:shd w:val="clear" w:color="auto" w:fill="FFFFFF"/>
        </w:rPr>
        <w:t>卫生健康综合监督工作有序开展。</w:t>
      </w:r>
      <w:r>
        <w:rPr>
          <w:rFonts w:hint="eastAsia" w:ascii="仿宋_GB2312" w:hAnsi="仿宋_GB2312" w:eastAsia="仿宋_GB2312" w:cs="仿宋_GB2312"/>
          <w:i w:val="0"/>
          <w:iCs w:val="0"/>
          <w:caps w:val="0"/>
          <w:color w:val="000000"/>
          <w:spacing w:val="0"/>
          <w:sz w:val="32"/>
          <w:szCs w:val="32"/>
          <w:shd w:val="clear" w:color="auto" w:fill="FFFFFF"/>
        </w:rPr>
        <w:t>一是建立医疗卫生行业综合监管制度，建立严格规范的医疗卫生行业综合监管制度，推进医疗卫生治理体系和治理能力现代化，结合我县实际，起草印发了关于改革完善医疗卫生行业综合监管制度的实施方案</w:t>
      </w:r>
      <w:r>
        <w:rPr>
          <w:rFonts w:hint="eastAsia" w:ascii="仿宋_GB2312" w:hAnsi="仿宋_GB2312" w:eastAsia="仿宋_GB2312" w:cs="仿宋_GB2312"/>
          <w:i w:val="0"/>
          <w:iCs w:val="0"/>
          <w:caps w:val="0"/>
          <w:color w:val="000000"/>
          <w:spacing w:val="0"/>
          <w:sz w:val="32"/>
          <w:szCs w:val="32"/>
          <w:shd w:val="clear" w:color="auto" w:fill="FFFFFF"/>
          <w:lang w:eastAsia="zh-CN"/>
        </w:rPr>
        <w:t>，通过实施的检验，卫生健康工作基本满足新形势下广大群众的医疗保障需求</w:t>
      </w:r>
      <w:r>
        <w:rPr>
          <w:rFonts w:hint="eastAsia" w:ascii="仿宋_GB2312" w:hAnsi="仿宋_GB2312" w:eastAsia="仿宋_GB2312" w:cs="仿宋_GB2312"/>
          <w:i w:val="0"/>
          <w:iCs w:val="0"/>
          <w:caps w:val="0"/>
          <w:color w:val="000000"/>
          <w:spacing w:val="0"/>
          <w:sz w:val="32"/>
          <w:szCs w:val="32"/>
          <w:shd w:val="clear" w:color="auto" w:fill="FFFFFF"/>
        </w:rPr>
        <w:t>；二是开展卫生健康综合监督重点工作攻坚年活动</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牢牢把握主责主业，进一步加大改革创新力度，不断提高综合监督执法办案水平，</w:t>
      </w:r>
      <w:r>
        <w:rPr>
          <w:rFonts w:hint="eastAsia" w:ascii="仿宋_GB2312" w:hAnsi="仿宋_GB2312" w:eastAsia="仿宋_GB2312" w:cs="仿宋_GB2312"/>
          <w:i w:val="0"/>
          <w:iCs w:val="0"/>
          <w:caps w:val="0"/>
          <w:color w:val="000000"/>
          <w:spacing w:val="0"/>
          <w:sz w:val="32"/>
          <w:szCs w:val="32"/>
          <w:shd w:val="clear" w:color="auto" w:fill="FFFFFF"/>
          <w:lang w:eastAsia="zh-CN"/>
        </w:rPr>
        <w:t>制定并实施</w:t>
      </w:r>
      <w:r>
        <w:rPr>
          <w:rFonts w:hint="eastAsia" w:ascii="仿宋_GB2312" w:hAnsi="仿宋_GB2312" w:eastAsia="仿宋_GB2312" w:cs="仿宋_GB2312"/>
          <w:i w:val="0"/>
          <w:iCs w:val="0"/>
          <w:caps w:val="0"/>
          <w:color w:val="000000"/>
          <w:spacing w:val="0"/>
          <w:sz w:val="32"/>
          <w:szCs w:val="32"/>
          <w:shd w:val="clear" w:color="auto" w:fill="FFFFFF"/>
        </w:rPr>
        <w:t>全县卫生健康综合监督重点任务攻坚年活动实施方案，在全县开展卫生健康综合监督重点任务攻坚年活动</w:t>
      </w:r>
      <w:r>
        <w:rPr>
          <w:rFonts w:hint="eastAsia" w:ascii="仿宋_GB2312" w:hAnsi="仿宋_GB2312" w:eastAsia="仿宋_GB2312" w:cs="仿宋_GB2312"/>
          <w:i w:val="0"/>
          <w:iCs w:val="0"/>
          <w:caps w:val="0"/>
          <w:color w:val="000000"/>
          <w:spacing w:val="0"/>
          <w:sz w:val="32"/>
          <w:szCs w:val="32"/>
          <w:shd w:val="clear" w:color="auto" w:fill="FFFFFF"/>
          <w:lang w:eastAsia="zh-CN"/>
        </w:rPr>
        <w:t>，通过医疗机构自查与行业主管部门抽查相结合等形式，把现有风险点把握在可控范围之内，对新发现的隐患点展开重点监测</w:t>
      </w:r>
      <w:r>
        <w:rPr>
          <w:rFonts w:hint="eastAsia" w:ascii="仿宋_GB2312" w:hAnsi="仿宋_GB2312" w:eastAsia="仿宋_GB2312" w:cs="仿宋_GB2312"/>
          <w:i w:val="0"/>
          <w:iCs w:val="0"/>
          <w:caps w:val="0"/>
          <w:color w:val="000000"/>
          <w:spacing w:val="0"/>
          <w:sz w:val="32"/>
          <w:szCs w:val="32"/>
          <w:shd w:val="clear" w:color="auto" w:fill="FFFFFF"/>
        </w:rPr>
        <w:t>。</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81" w:firstLineChars="213"/>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楷体" w:hAnsi="楷体" w:eastAsia="楷体" w:cs="楷体"/>
          <w:i w:val="0"/>
          <w:iCs w:val="0"/>
          <w:caps w:val="0"/>
          <w:color w:val="000000"/>
          <w:spacing w:val="0"/>
          <w:sz w:val="32"/>
          <w:szCs w:val="32"/>
          <w:shd w:val="clear" w:color="auto" w:fill="FFFFFF"/>
        </w:rPr>
        <w:t>三是开展</w:t>
      </w:r>
      <w:r>
        <w:rPr>
          <w:rFonts w:hint="eastAsia" w:ascii="楷体" w:hAnsi="楷体" w:eastAsia="楷体" w:cs="楷体"/>
          <w:i w:val="0"/>
          <w:iCs w:val="0"/>
          <w:caps w:val="0"/>
          <w:color w:val="000000"/>
          <w:spacing w:val="0"/>
          <w:sz w:val="32"/>
          <w:szCs w:val="32"/>
          <w:shd w:val="clear" w:color="auto" w:fill="FFFFFF"/>
          <w:lang w:eastAsia="zh-CN"/>
        </w:rPr>
        <w:t>“双随机一公开”。</w:t>
      </w:r>
      <w:r>
        <w:rPr>
          <w:rFonts w:hint="eastAsia" w:ascii="仿宋_GB2312" w:hAnsi="仿宋_GB2312" w:eastAsia="仿宋_GB2312" w:cs="仿宋_GB2312"/>
          <w:i w:val="0"/>
          <w:iCs w:val="0"/>
          <w:caps w:val="0"/>
          <w:color w:val="000000"/>
          <w:spacing w:val="0"/>
          <w:sz w:val="32"/>
          <w:szCs w:val="32"/>
          <w:shd w:val="clear" w:color="auto" w:fill="FFFFFF"/>
        </w:rPr>
        <w:t>持续加大监督执法办案力度，先后开展专项监督执法活动，对</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重点</w:t>
      </w:r>
      <w:r>
        <w:rPr>
          <w:rFonts w:hint="eastAsia" w:ascii="仿宋_GB2312" w:hAnsi="仿宋_GB2312" w:eastAsia="仿宋_GB2312" w:cs="仿宋_GB2312"/>
          <w:i w:val="0"/>
          <w:iCs w:val="0"/>
          <w:caps w:val="0"/>
          <w:color w:val="000000"/>
          <w:spacing w:val="0"/>
          <w:sz w:val="32"/>
          <w:szCs w:val="32"/>
          <w:shd w:val="clear" w:color="auto" w:fill="FFFFFF"/>
        </w:rPr>
        <w:t>企业</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重点场所</w:t>
      </w:r>
      <w:r>
        <w:rPr>
          <w:rFonts w:hint="eastAsia" w:ascii="仿宋_GB2312" w:hAnsi="仿宋_GB2312" w:eastAsia="仿宋_GB2312" w:cs="仿宋_GB2312"/>
          <w:i w:val="0"/>
          <w:iCs w:val="0"/>
          <w:caps w:val="0"/>
          <w:color w:val="000000"/>
          <w:spacing w:val="0"/>
          <w:sz w:val="32"/>
          <w:szCs w:val="32"/>
          <w:shd w:val="clear" w:color="auto" w:fill="FFFFFF"/>
        </w:rPr>
        <w:t>进行了监督检查；开展饮水卫生安全专项监督执法检查，对全县农村生活饮用水集中式供水单位进行了监督检查；对现制现售水经营单位进行监督执法检查，并委托第三方</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检测机构</w:t>
      </w:r>
      <w:r>
        <w:rPr>
          <w:rFonts w:hint="eastAsia" w:ascii="仿宋_GB2312" w:hAnsi="仿宋_GB2312" w:eastAsia="仿宋_GB2312" w:cs="仿宋_GB2312"/>
          <w:i w:val="0"/>
          <w:iCs w:val="0"/>
          <w:caps w:val="0"/>
          <w:color w:val="000000"/>
          <w:spacing w:val="0"/>
          <w:sz w:val="32"/>
          <w:szCs w:val="32"/>
          <w:shd w:val="clear" w:color="auto" w:fill="FFFFFF"/>
        </w:rPr>
        <w:t>对饮水机水质进行了抽样检测，检测覆盖率达到100%；对生产企业、超市、药店消毒产品购进、销售情况进行了全面监督检查；开展医疗机构医疗废物专项整治行动，监督检查</w:t>
      </w:r>
      <w:r>
        <w:rPr>
          <w:rFonts w:hint="eastAsia" w:ascii="仿宋_GB2312" w:hAnsi="仿宋_GB2312" w:eastAsia="仿宋_GB2312" w:cs="仿宋_GB2312"/>
          <w:i w:val="0"/>
          <w:iCs w:val="0"/>
          <w:caps w:val="0"/>
          <w:color w:val="000000"/>
          <w:spacing w:val="0"/>
          <w:sz w:val="32"/>
          <w:szCs w:val="32"/>
          <w:shd w:val="clear" w:color="auto" w:fill="FFFFFF"/>
          <w:lang w:val="en-US" w:eastAsia="zh-CN"/>
        </w:rPr>
        <w:t>等</w:t>
      </w:r>
      <w:r>
        <w:rPr>
          <w:rFonts w:hint="eastAsia" w:ascii="仿宋_GB2312" w:hAnsi="仿宋_GB2312" w:eastAsia="仿宋_GB2312" w:cs="仿宋_GB2312"/>
          <w:i w:val="0"/>
          <w:iCs w:val="0"/>
          <w:caps w:val="0"/>
          <w:color w:val="000000"/>
          <w:spacing w:val="0"/>
          <w:sz w:val="32"/>
          <w:szCs w:val="32"/>
          <w:shd w:val="clear" w:color="auto" w:fill="FFFFFF"/>
        </w:rPr>
        <w:t>；委托第三方对医疗机构医疗污水进行监督抽检；对</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全县</w:t>
      </w:r>
      <w:r>
        <w:rPr>
          <w:rFonts w:hint="eastAsia" w:ascii="仿宋_GB2312" w:hAnsi="仿宋_GB2312" w:eastAsia="仿宋_GB2312" w:cs="仿宋_GB2312"/>
          <w:i w:val="0"/>
          <w:iCs w:val="0"/>
          <w:caps w:val="0"/>
          <w:color w:val="000000"/>
          <w:spacing w:val="0"/>
          <w:sz w:val="32"/>
          <w:szCs w:val="32"/>
          <w:shd w:val="clear" w:color="auto" w:fill="FFFFFF"/>
        </w:rPr>
        <w:t>公共场所经营单位进行了监督检查，共发放张贴卫生监督信息公示栏，发放皮肤病专用工具箱，张贴创城宣传彩页。对存在违法违规行为的经营单位进行行政处罚，有效规范了公共场所经营单位依法经营行为。无行政复议、行政应诉现象发生。</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81" w:firstLineChars="213"/>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楷体" w:hAnsi="楷体" w:eastAsia="楷体" w:cs="楷体"/>
          <w:i w:val="0"/>
          <w:iCs w:val="0"/>
          <w:caps w:val="0"/>
          <w:color w:val="000000"/>
          <w:spacing w:val="0"/>
          <w:sz w:val="32"/>
          <w:szCs w:val="32"/>
          <w:shd w:val="clear" w:color="auto" w:fill="FFFFFF"/>
          <w:lang w:eastAsia="zh-CN"/>
        </w:rPr>
        <w:t>四是同步开展</w:t>
      </w:r>
      <w:r>
        <w:rPr>
          <w:rFonts w:hint="eastAsia" w:ascii="楷体" w:hAnsi="楷体" w:eastAsia="楷体" w:cs="楷体"/>
          <w:i w:val="0"/>
          <w:iCs w:val="0"/>
          <w:caps w:val="0"/>
          <w:color w:val="000000"/>
          <w:spacing w:val="0"/>
          <w:sz w:val="32"/>
          <w:szCs w:val="32"/>
          <w:shd w:val="clear" w:color="auto" w:fill="FFFFFF"/>
          <w:lang w:val="en-US" w:eastAsia="zh-CN"/>
        </w:rPr>
        <w:t>平安建设法治医院。</w:t>
      </w:r>
      <w:r>
        <w:rPr>
          <w:rFonts w:hint="eastAsia" w:ascii="仿宋_GB2312" w:hAnsi="仿宋_GB2312" w:eastAsia="仿宋_GB2312" w:cs="仿宋_GB2312"/>
          <w:sz w:val="32"/>
          <w:szCs w:val="32"/>
        </w:rPr>
        <w:t>通过建立消防安全隐患排查整治长效工作机制，经常不断地组织各职能科室开展全</w:t>
      </w:r>
      <w:r>
        <w:rPr>
          <w:rFonts w:hint="eastAsia" w:ascii="仿宋_GB2312" w:hAnsi="仿宋_GB2312" w:eastAsia="仿宋_GB2312" w:cs="仿宋_GB2312"/>
          <w:sz w:val="32"/>
          <w:szCs w:val="32"/>
          <w:lang w:eastAsia="zh-CN"/>
        </w:rPr>
        <w:t>医疗机构</w:t>
      </w:r>
      <w:r>
        <w:rPr>
          <w:rFonts w:hint="eastAsia" w:ascii="仿宋_GB2312" w:hAnsi="仿宋_GB2312" w:eastAsia="仿宋_GB2312" w:cs="仿宋_GB2312"/>
          <w:sz w:val="32"/>
          <w:szCs w:val="32"/>
        </w:rPr>
        <w:t>的消防安全检查，对发现的问题和存在的薄弱环节，及时按有关要求加以整改。同时要保证整改工作做到责任、措施、经费和时间四个落实，不留死角。</w:t>
      </w:r>
      <w:r>
        <w:rPr>
          <w:rFonts w:hint="eastAsia" w:ascii="仿宋_GB2312" w:hAnsi="仿宋_GB2312" w:eastAsia="仿宋_GB2312" w:cs="仿宋_GB2312"/>
          <w:sz w:val="32"/>
          <w:szCs w:val="32"/>
          <w:lang w:val="en-US" w:eastAsia="zh-CN"/>
        </w:rPr>
        <w:t>将</w:t>
      </w:r>
      <w:r>
        <w:rPr>
          <w:rFonts w:hint="eastAsia" w:ascii="仿宋_GB2312" w:hAnsi="仿宋_GB2312" w:eastAsia="仿宋_GB2312" w:cs="仿宋_GB2312"/>
          <w:sz w:val="32"/>
          <w:szCs w:val="32"/>
        </w:rPr>
        <w:t>整改工作和预防工作很好地结合起来，以改促防。树立正确的发展观和创新意识，对易于引发事故的环节给予定期检查，发现隐患要及时处理，进行整改。将把医院消防安全</w:t>
      </w:r>
      <w:r>
        <w:rPr>
          <w:rFonts w:hint="eastAsia" w:ascii="仿宋_GB2312" w:hAnsi="仿宋_GB2312" w:eastAsia="仿宋_GB2312" w:cs="仿宋_GB2312"/>
          <w:sz w:val="32"/>
          <w:szCs w:val="32"/>
          <w:lang w:eastAsia="zh-CN"/>
        </w:rPr>
        <w:t>、医患</w:t>
      </w:r>
      <w:r>
        <w:rPr>
          <w:rFonts w:hint="eastAsia" w:ascii="仿宋_GB2312" w:hAnsi="仿宋_GB2312" w:eastAsia="仿宋_GB2312" w:cs="仿宋_GB2312"/>
          <w:sz w:val="32"/>
          <w:szCs w:val="32"/>
        </w:rPr>
        <w:t>工作放在突出位置，加强管理和防范，充分认识消防安全工作的艰巨性和长期性，力戒形式主义，坚持下大力气、不懈努力，狠抓落实，认真总结经验，加强</w:t>
      </w:r>
      <w:r>
        <w:rPr>
          <w:rFonts w:hint="eastAsia" w:ascii="仿宋_GB2312" w:hAnsi="仿宋_GB2312" w:eastAsia="仿宋_GB2312" w:cs="仿宋_GB2312"/>
          <w:sz w:val="32"/>
          <w:szCs w:val="32"/>
          <w:lang w:eastAsia="zh-CN"/>
        </w:rPr>
        <w:t>法治</w:t>
      </w:r>
      <w:r>
        <w:rPr>
          <w:rFonts w:hint="eastAsia" w:ascii="仿宋_GB2312" w:hAnsi="仿宋_GB2312" w:eastAsia="仿宋_GB2312" w:cs="仿宋_GB2312"/>
          <w:sz w:val="32"/>
          <w:szCs w:val="32"/>
        </w:rPr>
        <w:t>医院</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治安、消防、安全工作的前瞻性和预见性，坚持预防为主，标本兼治，</w:t>
      </w:r>
      <w:r>
        <w:rPr>
          <w:rFonts w:hint="eastAsia" w:ascii="仿宋_GB2312" w:hAnsi="仿宋_GB2312" w:eastAsia="仿宋_GB2312" w:cs="仿宋_GB2312"/>
          <w:sz w:val="32"/>
          <w:szCs w:val="32"/>
          <w:lang w:val="en-US" w:eastAsia="zh-CN"/>
        </w:rPr>
        <w:t>逐</w:t>
      </w:r>
      <w:r>
        <w:rPr>
          <w:rFonts w:hint="eastAsia" w:ascii="仿宋_GB2312" w:hAnsi="仿宋_GB2312" w:eastAsia="仿宋_GB2312" w:cs="仿宋_GB2312"/>
          <w:sz w:val="32"/>
          <w:szCs w:val="32"/>
        </w:rPr>
        <w:t>步建立起我</w:t>
      </w:r>
      <w:r>
        <w:rPr>
          <w:rFonts w:hint="eastAsia" w:ascii="仿宋_GB2312" w:hAnsi="仿宋_GB2312" w:eastAsia="仿宋_GB2312" w:cs="仿宋_GB2312"/>
          <w:sz w:val="32"/>
          <w:szCs w:val="32"/>
          <w:lang w:eastAsia="zh-CN"/>
        </w:rPr>
        <w:t>委医疗机构各项</w:t>
      </w:r>
      <w:r>
        <w:rPr>
          <w:rFonts w:hint="eastAsia" w:ascii="仿宋_GB2312" w:hAnsi="仿宋_GB2312" w:eastAsia="仿宋_GB2312" w:cs="仿宋_GB2312"/>
          <w:sz w:val="32"/>
          <w:szCs w:val="32"/>
        </w:rPr>
        <w:t>安全工作的长效机制，预防和杜绝各类事故的发生。</w:t>
      </w:r>
    </w:p>
    <w:p>
      <w:pPr>
        <w:keepNext w:val="0"/>
        <w:keepLines w:val="0"/>
        <w:pageBreakBefore w:val="0"/>
        <w:widowControl/>
        <w:numPr>
          <w:ilvl w:val="0"/>
          <w:numId w:val="0"/>
        </w:numPr>
        <w:suppressLineNumbers w:val="0"/>
        <w:kinsoku/>
        <w:overflowPunct/>
        <w:topLinePunct w:val="0"/>
        <w:autoSpaceDE/>
        <w:autoSpaceDN/>
        <w:bidi w:val="0"/>
        <w:adjustRightInd/>
        <w:snapToGrid/>
        <w:spacing w:line="560" w:lineRule="exact"/>
        <w:ind w:left="0" w:leftChars="0" w:firstLine="681" w:firstLineChars="213"/>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三、上一年度推进法治政府建设存在的不足、原因和问题整改情况。</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81" w:firstLineChars="213"/>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eastAsia="zh-CN"/>
        </w:rPr>
        <w:t>当前安阳县卫健系统的</w:t>
      </w:r>
      <w:r>
        <w:rPr>
          <w:rFonts w:hint="eastAsia" w:ascii="仿宋_GB2312" w:hAnsi="仿宋_GB2312" w:eastAsia="仿宋_GB2312" w:cs="仿宋_GB2312"/>
          <w:i w:val="0"/>
          <w:iCs w:val="0"/>
          <w:caps w:val="0"/>
          <w:color w:val="000000"/>
          <w:spacing w:val="0"/>
          <w:sz w:val="32"/>
          <w:szCs w:val="32"/>
          <w:shd w:val="clear" w:color="auto" w:fill="FFFFFF"/>
        </w:rPr>
        <w:t>法治</w:t>
      </w:r>
      <w:r>
        <w:rPr>
          <w:rFonts w:hint="eastAsia" w:ascii="仿宋_GB2312" w:hAnsi="仿宋_GB2312" w:eastAsia="仿宋_GB2312" w:cs="仿宋_GB2312"/>
          <w:i w:val="0"/>
          <w:iCs w:val="0"/>
          <w:caps w:val="0"/>
          <w:color w:val="000000"/>
          <w:spacing w:val="0"/>
          <w:sz w:val="32"/>
          <w:szCs w:val="32"/>
          <w:shd w:val="clear" w:color="auto" w:fill="FFFFFF"/>
          <w:lang w:eastAsia="zh-CN"/>
        </w:rPr>
        <w:t>政府</w:t>
      </w:r>
      <w:r>
        <w:rPr>
          <w:rFonts w:hint="eastAsia" w:ascii="仿宋_GB2312" w:hAnsi="仿宋_GB2312" w:eastAsia="仿宋_GB2312" w:cs="仿宋_GB2312"/>
          <w:i w:val="0"/>
          <w:iCs w:val="0"/>
          <w:caps w:val="0"/>
          <w:color w:val="000000"/>
          <w:spacing w:val="0"/>
          <w:sz w:val="32"/>
          <w:szCs w:val="32"/>
          <w:shd w:val="clear" w:color="auto" w:fill="FFFFFF"/>
        </w:rPr>
        <w:t>建设工作</w:t>
      </w:r>
      <w:r>
        <w:rPr>
          <w:rFonts w:hint="eastAsia" w:ascii="仿宋_GB2312" w:hAnsi="仿宋_GB2312" w:eastAsia="仿宋_GB2312" w:cs="仿宋_GB2312"/>
          <w:i w:val="0"/>
          <w:iCs w:val="0"/>
          <w:caps w:val="0"/>
          <w:color w:val="000000"/>
          <w:spacing w:val="0"/>
          <w:sz w:val="32"/>
          <w:szCs w:val="32"/>
          <w:shd w:val="clear" w:color="auto" w:fill="FFFFFF"/>
          <w:lang w:eastAsia="zh-CN"/>
        </w:rPr>
        <w:t>初见</w:t>
      </w:r>
      <w:r>
        <w:rPr>
          <w:rFonts w:hint="eastAsia" w:ascii="仿宋_GB2312" w:hAnsi="仿宋_GB2312" w:eastAsia="仿宋_GB2312" w:cs="仿宋_GB2312"/>
          <w:i w:val="0"/>
          <w:iCs w:val="0"/>
          <w:caps w:val="0"/>
          <w:color w:val="000000"/>
          <w:spacing w:val="0"/>
          <w:sz w:val="32"/>
          <w:szCs w:val="32"/>
          <w:shd w:val="clear" w:color="auto" w:fill="FFFFFF"/>
        </w:rPr>
        <w:t>成效，</w:t>
      </w:r>
      <w:r>
        <w:rPr>
          <w:rFonts w:hint="eastAsia" w:ascii="仿宋_GB2312" w:hAnsi="仿宋_GB2312" w:eastAsia="仿宋_GB2312" w:cs="仿宋_GB2312"/>
          <w:i w:val="0"/>
          <w:iCs w:val="0"/>
          <w:caps w:val="0"/>
          <w:color w:val="000000"/>
          <w:spacing w:val="0"/>
          <w:sz w:val="32"/>
          <w:szCs w:val="32"/>
          <w:shd w:val="clear" w:color="auto" w:fill="FFFFFF"/>
          <w:lang w:eastAsia="zh-CN"/>
        </w:rPr>
        <w:t>同时我们也要正确</w:t>
      </w:r>
      <w:r>
        <w:rPr>
          <w:rFonts w:hint="eastAsia" w:ascii="仿宋_GB2312" w:hAnsi="仿宋_GB2312" w:eastAsia="仿宋_GB2312" w:cs="仿宋_GB2312"/>
          <w:i w:val="0"/>
          <w:iCs w:val="0"/>
          <w:caps w:val="0"/>
          <w:color w:val="000000"/>
          <w:spacing w:val="0"/>
          <w:sz w:val="32"/>
          <w:szCs w:val="32"/>
          <w:shd w:val="clear" w:color="auto" w:fill="FFFFFF"/>
        </w:rPr>
        <w:t>面</w:t>
      </w:r>
      <w:r>
        <w:rPr>
          <w:rFonts w:hint="eastAsia" w:ascii="仿宋_GB2312" w:hAnsi="仿宋_GB2312" w:eastAsia="仿宋_GB2312" w:cs="仿宋_GB2312"/>
          <w:i w:val="0"/>
          <w:iCs w:val="0"/>
          <w:caps w:val="0"/>
          <w:color w:val="000000"/>
          <w:spacing w:val="0"/>
          <w:sz w:val="32"/>
          <w:szCs w:val="32"/>
          <w:shd w:val="clear" w:color="auto" w:fill="FFFFFF"/>
          <w:lang w:eastAsia="zh-CN"/>
        </w:rPr>
        <w:t>对</w:t>
      </w:r>
      <w:r>
        <w:rPr>
          <w:rFonts w:hint="eastAsia" w:ascii="仿宋_GB2312" w:hAnsi="仿宋_GB2312" w:eastAsia="仿宋_GB2312" w:cs="仿宋_GB2312"/>
          <w:i w:val="0"/>
          <w:iCs w:val="0"/>
          <w:caps w:val="0"/>
          <w:color w:val="000000"/>
          <w:spacing w:val="0"/>
          <w:sz w:val="32"/>
          <w:szCs w:val="32"/>
          <w:shd w:val="clear" w:color="auto" w:fill="FFFFFF"/>
        </w:rPr>
        <w:t>困难和问题</w:t>
      </w:r>
      <w:r>
        <w:rPr>
          <w:rFonts w:hint="eastAsia" w:ascii="仿宋_GB2312" w:hAnsi="仿宋_GB2312" w:eastAsia="仿宋_GB2312" w:cs="仿宋_GB2312"/>
          <w:i w:val="0"/>
          <w:iCs w:val="0"/>
          <w:caps w:val="0"/>
          <w:color w:val="000000"/>
          <w:spacing w:val="0"/>
          <w:sz w:val="32"/>
          <w:szCs w:val="32"/>
          <w:shd w:val="clear" w:color="auto" w:fill="FFFFFF"/>
          <w:lang w:val="en-US" w:eastAsia="zh-CN"/>
        </w:rPr>
        <w:t>:</w:t>
      </w:r>
      <w:r>
        <w:rPr>
          <w:rFonts w:hint="eastAsia" w:ascii="仿宋_GB2312" w:hAnsi="仿宋_GB2312" w:eastAsia="仿宋_GB2312" w:cs="仿宋_GB2312"/>
          <w:i w:val="0"/>
          <w:iCs w:val="0"/>
          <w:caps w:val="0"/>
          <w:color w:val="000000"/>
          <w:spacing w:val="0"/>
          <w:sz w:val="32"/>
          <w:szCs w:val="32"/>
          <w:shd w:val="clear" w:color="auto" w:fill="FFFFFF"/>
        </w:rPr>
        <w:t>精准普法</w:t>
      </w:r>
      <w:r>
        <w:rPr>
          <w:rFonts w:hint="eastAsia" w:ascii="仿宋_GB2312" w:hAnsi="仿宋_GB2312" w:eastAsia="仿宋_GB2312" w:cs="仿宋_GB2312"/>
          <w:i w:val="0"/>
          <w:iCs w:val="0"/>
          <w:caps w:val="0"/>
          <w:color w:val="000000"/>
          <w:spacing w:val="0"/>
          <w:sz w:val="32"/>
          <w:szCs w:val="32"/>
          <w:shd w:val="clear" w:color="auto" w:fill="FFFFFF"/>
          <w:lang w:eastAsia="zh-CN"/>
        </w:rPr>
        <w:t>方面不足</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i w:val="0"/>
          <w:iCs w:val="0"/>
          <w:caps w:val="0"/>
          <w:color w:val="000000"/>
          <w:spacing w:val="0"/>
          <w:sz w:val="32"/>
          <w:szCs w:val="32"/>
          <w:shd w:val="clear" w:color="auto" w:fill="FFFFFF"/>
          <w:lang w:eastAsia="zh-CN"/>
        </w:rPr>
        <w:t>法治队伍不够健全，是组织建设方面的不足之处</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i w:val="0"/>
          <w:iCs w:val="0"/>
          <w:caps w:val="0"/>
          <w:color w:val="000000"/>
          <w:spacing w:val="0"/>
          <w:sz w:val="32"/>
          <w:szCs w:val="32"/>
          <w:shd w:val="clear" w:color="auto" w:fill="FFFFFF"/>
          <w:lang w:eastAsia="zh-CN"/>
        </w:rPr>
        <w:t>执法人员继续教育学习的效果</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i w:val="0"/>
          <w:iCs w:val="0"/>
          <w:caps w:val="0"/>
          <w:color w:val="000000"/>
          <w:spacing w:val="0"/>
          <w:sz w:val="32"/>
          <w:szCs w:val="32"/>
          <w:shd w:val="clear" w:color="auto" w:fill="FFFFFF"/>
          <w:lang w:eastAsia="zh-CN"/>
        </w:rPr>
        <w:t>除了在执法实践中体现，日常测评、考核的方式方法不足，无法直接印证</w:t>
      </w:r>
      <w:r>
        <w:rPr>
          <w:rFonts w:hint="eastAsia" w:ascii="仿宋_GB2312" w:hAnsi="仿宋_GB2312" w:eastAsia="仿宋_GB2312" w:cs="仿宋_GB2312"/>
          <w:i w:val="0"/>
          <w:iCs w:val="0"/>
          <w:caps w:val="0"/>
          <w:color w:val="000000"/>
          <w:spacing w:val="0"/>
          <w:sz w:val="32"/>
          <w:szCs w:val="32"/>
          <w:shd w:val="clear" w:color="auto" w:fill="FFFFFF"/>
        </w:rPr>
        <w:t>依法行政能力</w:t>
      </w:r>
      <w:r>
        <w:rPr>
          <w:rFonts w:hint="eastAsia" w:ascii="仿宋_GB2312" w:hAnsi="仿宋_GB2312" w:eastAsia="仿宋_GB2312" w:cs="仿宋_GB2312"/>
          <w:i w:val="0"/>
          <w:iCs w:val="0"/>
          <w:caps w:val="0"/>
          <w:color w:val="000000"/>
          <w:spacing w:val="0"/>
          <w:sz w:val="32"/>
          <w:szCs w:val="32"/>
          <w:shd w:val="clear" w:color="auto" w:fill="FFFFFF"/>
          <w:lang w:eastAsia="zh-CN"/>
        </w:rPr>
        <w:t>水平</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i w:val="0"/>
          <w:iCs w:val="0"/>
          <w:caps w:val="0"/>
          <w:color w:val="000000"/>
          <w:spacing w:val="0"/>
          <w:sz w:val="32"/>
          <w:szCs w:val="32"/>
          <w:shd w:val="clear" w:color="auto" w:fill="FFFFFF"/>
          <w:lang w:eastAsia="zh-CN"/>
        </w:rPr>
        <w:t>医疗</w:t>
      </w:r>
      <w:r>
        <w:rPr>
          <w:rFonts w:hint="eastAsia" w:ascii="仿宋_GB2312" w:hAnsi="仿宋_GB2312" w:eastAsia="仿宋_GB2312" w:cs="仿宋_GB2312"/>
          <w:i w:val="0"/>
          <w:iCs w:val="0"/>
          <w:caps w:val="0"/>
          <w:color w:val="000000"/>
          <w:spacing w:val="0"/>
          <w:sz w:val="32"/>
          <w:szCs w:val="32"/>
          <w:shd w:val="clear" w:color="auto" w:fill="FFFFFF"/>
        </w:rPr>
        <w:t>矛盾纠纷多元化解机制</w:t>
      </w:r>
      <w:r>
        <w:rPr>
          <w:rFonts w:hint="eastAsia" w:ascii="仿宋_GB2312" w:hAnsi="仿宋_GB2312" w:eastAsia="仿宋_GB2312" w:cs="仿宋_GB2312"/>
          <w:i w:val="0"/>
          <w:iCs w:val="0"/>
          <w:caps w:val="0"/>
          <w:color w:val="000000"/>
          <w:spacing w:val="0"/>
          <w:sz w:val="32"/>
          <w:szCs w:val="32"/>
          <w:shd w:val="clear" w:color="auto" w:fill="FFFFFF"/>
          <w:lang w:eastAsia="zh-CN"/>
        </w:rPr>
        <w:t>不足</w:t>
      </w:r>
      <w:r>
        <w:rPr>
          <w:rFonts w:hint="eastAsia" w:ascii="仿宋_GB2312" w:hAnsi="仿宋_GB2312" w:eastAsia="仿宋_GB2312" w:cs="仿宋_GB2312"/>
          <w:i w:val="0"/>
          <w:iCs w:val="0"/>
          <w:caps w:val="0"/>
          <w:color w:val="000000"/>
          <w:spacing w:val="0"/>
          <w:sz w:val="32"/>
          <w:szCs w:val="32"/>
          <w:shd w:val="clear" w:color="auto" w:fill="FFFFFF"/>
        </w:rPr>
        <w:t>，</w:t>
      </w:r>
      <w:r>
        <w:rPr>
          <w:rFonts w:hint="eastAsia" w:ascii="仿宋_GB2312" w:hAnsi="仿宋_GB2312" w:eastAsia="仿宋_GB2312" w:cs="仿宋_GB2312"/>
          <w:i w:val="0"/>
          <w:iCs w:val="0"/>
          <w:caps w:val="0"/>
          <w:color w:val="000000"/>
          <w:spacing w:val="0"/>
          <w:sz w:val="32"/>
          <w:szCs w:val="32"/>
          <w:shd w:val="clear" w:color="auto" w:fill="FFFFFF"/>
          <w:lang w:eastAsia="zh-CN"/>
        </w:rPr>
        <w:t>需</w:t>
      </w:r>
      <w:r>
        <w:rPr>
          <w:rFonts w:hint="eastAsia" w:ascii="仿宋_GB2312" w:hAnsi="仿宋_GB2312" w:eastAsia="仿宋_GB2312" w:cs="仿宋_GB2312"/>
          <w:i w:val="0"/>
          <w:iCs w:val="0"/>
          <w:caps w:val="0"/>
          <w:color w:val="000000"/>
          <w:spacing w:val="0"/>
          <w:sz w:val="32"/>
          <w:szCs w:val="32"/>
          <w:shd w:val="clear" w:color="auto" w:fill="FFFFFF"/>
        </w:rPr>
        <w:t>进一步健全完善医疗纠纷调处机制。</w:t>
      </w:r>
    </w:p>
    <w:p>
      <w:pPr>
        <w:keepNext w:val="0"/>
        <w:keepLines w:val="0"/>
        <w:pageBreakBefore w:val="0"/>
        <w:widowControl/>
        <w:numPr>
          <w:ilvl w:val="0"/>
          <w:numId w:val="1"/>
        </w:numPr>
        <w:suppressLineNumbers w:val="0"/>
        <w:kinsoku/>
        <w:overflowPunct/>
        <w:topLinePunct w:val="0"/>
        <w:autoSpaceDE/>
        <w:autoSpaceDN/>
        <w:bidi w:val="0"/>
        <w:adjustRightInd/>
        <w:snapToGrid/>
        <w:spacing w:line="560" w:lineRule="exact"/>
        <w:ind w:left="0" w:leftChars="0" w:firstLine="681" w:firstLineChars="213"/>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下一步法治政府建设工作安排</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81" w:firstLineChars="213"/>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default" w:ascii="仿宋_GB2312" w:hAnsi="仿宋_GB2312" w:eastAsia="仿宋_GB2312" w:cs="仿宋_GB2312"/>
          <w:i w:val="0"/>
          <w:iCs w:val="0"/>
          <w:caps w:val="0"/>
          <w:color w:val="000000"/>
          <w:spacing w:val="0"/>
          <w:sz w:val="32"/>
          <w:szCs w:val="32"/>
          <w:shd w:val="clear" w:color="auto" w:fill="FFFFFF"/>
          <w:lang w:val="en-US" w:eastAsia="zh-CN"/>
        </w:rPr>
        <w:t>1.推进“八五”普法收官提质，构建分层分类普法机制，开展领导干部专题学法、执法人员“以案释法”研讨、医务人员法规培训及群众定制化普法，组织主题宣传活动和资料发放。</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81" w:firstLineChars="213"/>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default" w:ascii="仿宋_GB2312" w:hAnsi="仿宋_GB2312" w:eastAsia="仿宋_GB2312" w:cs="仿宋_GB2312"/>
          <w:i w:val="0"/>
          <w:iCs w:val="0"/>
          <w:caps w:val="0"/>
          <w:color w:val="000000"/>
          <w:spacing w:val="0"/>
          <w:sz w:val="32"/>
          <w:szCs w:val="32"/>
          <w:shd w:val="clear" w:color="auto" w:fill="FFFFFF"/>
          <w:lang w:val="en-US" w:eastAsia="zh-CN"/>
        </w:rPr>
        <w:t>2.健全法治工作队伍建设，成立工作专班，聘请专业法律顾问，实施执法人员“线上+线下+测评”培育计划，推进持证上岗及新增持证人员扩充。</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81" w:firstLineChars="213"/>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default" w:ascii="仿宋_GB2312" w:hAnsi="仿宋_GB2312" w:eastAsia="仿宋_GB2312" w:cs="仿宋_GB2312"/>
          <w:i w:val="0"/>
          <w:iCs w:val="0"/>
          <w:caps w:val="0"/>
          <w:color w:val="000000"/>
          <w:spacing w:val="0"/>
          <w:sz w:val="32"/>
          <w:szCs w:val="32"/>
          <w:shd w:val="clear" w:color="auto" w:fill="FFFFFF"/>
          <w:lang w:val="en-US" w:eastAsia="zh-CN"/>
        </w:rPr>
        <w:t>3.推动普法与卫健业务深度融合，依托行业主题日打造“法治护航健康”宣传品牌，拓展线上线下宣传载体，创新普法传播形式。</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81" w:firstLineChars="213"/>
        <w:textAlignment w:val="auto"/>
        <w:rPr>
          <w:rFonts w:hint="default" w:ascii="仿宋_GB2312" w:hAnsi="仿宋_GB2312" w:eastAsia="仿宋_GB2312" w:cs="仿宋_GB2312"/>
          <w:i w:val="0"/>
          <w:iCs w:val="0"/>
          <w:caps w:val="0"/>
          <w:color w:val="000000"/>
          <w:spacing w:val="0"/>
          <w:sz w:val="32"/>
          <w:szCs w:val="32"/>
          <w:shd w:val="clear" w:color="auto" w:fill="FFFFFF"/>
          <w:lang w:val="en-US" w:eastAsia="zh-CN"/>
        </w:rPr>
      </w:pPr>
      <w:r>
        <w:rPr>
          <w:rFonts w:hint="default" w:ascii="仿宋_GB2312" w:hAnsi="仿宋_GB2312" w:eastAsia="仿宋_GB2312" w:cs="仿宋_GB2312"/>
          <w:i w:val="0"/>
          <w:iCs w:val="0"/>
          <w:caps w:val="0"/>
          <w:color w:val="000000"/>
          <w:spacing w:val="0"/>
          <w:sz w:val="32"/>
          <w:szCs w:val="32"/>
          <w:shd w:val="clear" w:color="auto" w:fill="FFFFFF"/>
          <w:lang w:val="en-US" w:eastAsia="zh-CN"/>
        </w:rPr>
        <w:t>4.完善医疗矛盾纠纷化解机制，规范诊疗服务流程，成立调解专班，开展专题培训和应急演练，深化多部门联动处置。</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81" w:firstLineChars="213"/>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default" w:ascii="仿宋_GB2312" w:hAnsi="仿宋_GB2312" w:eastAsia="仿宋_GB2312" w:cs="仿宋_GB2312"/>
          <w:i w:val="0"/>
          <w:iCs w:val="0"/>
          <w:caps w:val="0"/>
          <w:color w:val="000000"/>
          <w:spacing w:val="0"/>
          <w:sz w:val="32"/>
          <w:szCs w:val="32"/>
          <w:shd w:val="clear" w:color="auto" w:fill="FFFFFF"/>
          <w:lang w:val="en-US" w:eastAsia="zh-CN"/>
        </w:rPr>
        <w:t>5.强化法治监督闭环管理，落实行政执法“三项制度”，扩大“双随机、一公开”监管覆盖面，开展执法案卷评查，将法治工作纳入年度绩效考核。</w:t>
      </w:r>
      <w:bookmarkStart w:id="0" w:name="_GoBack"/>
      <w:bookmarkEnd w:id="0"/>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等线">
    <w:altName w:val="华文仿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B712C3"/>
    <w:multiLevelType w:val="singleLevel"/>
    <w:tmpl w:val="69B712C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NDkwMTJhYzkzNTZmNDk5YWU2ZTFjZGM0NTdiN2UifQ=="/>
  </w:docVars>
  <w:rsids>
    <w:rsidRoot w:val="2D787759"/>
    <w:rsid w:val="0568206B"/>
    <w:rsid w:val="15FC0009"/>
    <w:rsid w:val="25A14085"/>
    <w:rsid w:val="2D787759"/>
    <w:rsid w:val="2FEE019F"/>
    <w:rsid w:val="3F66699B"/>
    <w:rsid w:val="3FFD85EE"/>
    <w:rsid w:val="4C6315C0"/>
    <w:rsid w:val="52120A13"/>
    <w:rsid w:val="5DFD1683"/>
    <w:rsid w:val="5DFF98C3"/>
    <w:rsid w:val="62ED4D81"/>
    <w:rsid w:val="76FFB84D"/>
    <w:rsid w:val="796F1B1D"/>
    <w:rsid w:val="7DFD60DE"/>
    <w:rsid w:val="7F6DEA44"/>
    <w:rsid w:val="B6F83D6E"/>
    <w:rsid w:val="DFFF2C7C"/>
    <w:rsid w:val="EB7FCDA6"/>
    <w:rsid w:val="EF8B4C3C"/>
    <w:rsid w:val="EFEF5C13"/>
    <w:rsid w:val="F7F78B4F"/>
    <w:rsid w:val="FA7E77EB"/>
    <w:rsid w:val="FD773A72"/>
    <w:rsid w:val="FEBB282A"/>
    <w:rsid w:val="FEDEF2A5"/>
    <w:rsid w:val="FFFF2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0">
    <w:name w:val="_Style 13"/>
    <w:qFormat/>
    <w:uiPriority w:val="0"/>
    <w:pPr>
      <w:spacing w:before="120" w:after="120" w:line="288" w:lineRule="auto"/>
      <w:ind w:left="0"/>
      <w:jc w:val="left"/>
    </w:pPr>
    <w:rPr>
      <w:rFonts w:ascii="Arial" w:hAnsi="Arial" w:eastAsia="等线" w:cs="Arial"/>
      <w:sz w:val="22"/>
      <w:szCs w:val="22"/>
    </w:rPr>
  </w:style>
  <w:style w:type="paragraph" w:styleId="11">
    <w:name w:val="No Spacing"/>
    <w:qFormat/>
    <w:uiPriority w:val="1"/>
    <w:pPr>
      <w:widowControl w:val="0"/>
      <w:spacing w:after="0" w:line="240" w:lineRule="auto"/>
    </w:pPr>
    <w:rPr>
      <w:rFonts w:asciiTheme="minorHAnsi" w:hAnsiTheme="minorHAnsi" w:eastAsiaTheme="minorEastAsia" w:cstheme="minorBidi"/>
      <w:kern w:val="2"/>
      <w:sz w:val="22"/>
      <w:szCs w:val="24"/>
      <w:lang w:val="en-US" w:eastAsia="zh-CN" w:bidi="ar-SA"/>
      <w14:ligatures w14:val="standardContextua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3152</Words>
  <Characters>3180</Characters>
  <Lines>0</Lines>
  <Paragraphs>0</Paragraphs>
  <TotalTime>258</TotalTime>
  <ScaleCrop>false</ScaleCrop>
  <LinksUpToDate>false</LinksUpToDate>
  <CharactersWithSpaces>3180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2025-11-29T19:32:00Z</dcterms:created>
  <dc:creator>歌</dc:creator>
  <cp:lastModifiedBy>sugon</cp:lastModifiedBy>
  <dcterms:modified xsi:type="dcterms:W3CDTF">2026-02-06T16:21:24Z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32A22C2FF24440E9811FCC912A15774B_11</vt:lpwstr>
  </property>
  <property fmtid="{D5CDD505-2E9C-101B-9397-08002B2CF9AE}" pid="4" name="KSOTemplateDocerSaveRecord">
    <vt:lpwstr>eyJoZGlkIjoiOWJlZWNlMjdmZDQ5Y2NmYzg4ZDRhMGJjZjU5YzQ1MGUiLCJ1c2VySWQiOiI3NTkwNjg1MTYifQ==</vt:lpwstr>
  </property>
</Properties>
</file>