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right="0"/>
        <w:jc w:val="center"/>
        <w:textAlignment w:val="top"/>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北郭乡人民政府关于</w:t>
      </w:r>
      <w:r>
        <w:rPr>
          <w:rFonts w:hint="eastAsia" w:asciiTheme="majorEastAsia" w:hAnsiTheme="majorEastAsia" w:eastAsiaTheme="majorEastAsia" w:cstheme="majorEastAsia"/>
          <w:b/>
          <w:bCs/>
          <w:sz w:val="44"/>
          <w:szCs w:val="44"/>
          <w:lang w:eastAsia="zh-CN"/>
        </w:rPr>
        <w:t>2025年</w:t>
      </w:r>
      <w:r>
        <w:rPr>
          <w:rFonts w:hint="eastAsia" w:asciiTheme="majorEastAsia" w:hAnsiTheme="majorEastAsia" w:eastAsiaTheme="majorEastAsia" w:cstheme="majorEastAsia"/>
          <w:b/>
          <w:bCs/>
          <w:sz w:val="44"/>
          <w:szCs w:val="44"/>
          <w:lang w:eastAsia="zh-CN"/>
        </w:rPr>
        <w:t>法治政府建设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right="0"/>
        <w:jc w:val="center"/>
        <w:textAlignment w:val="top"/>
        <w:rPr>
          <w:rFonts w:hint="eastAsia" w:asciiTheme="majorEastAsia" w:hAnsiTheme="majorEastAsia" w:eastAsiaTheme="majorEastAsia" w:cstheme="majorEastAsia"/>
          <w:b/>
          <w:bCs/>
          <w:sz w:val="44"/>
          <w:szCs w:val="44"/>
          <w:lang w:eastAsia="zh-CN"/>
        </w:rPr>
      </w:pPr>
      <w:bookmarkStart w:id="0" w:name="_GoBack"/>
      <w:bookmarkEnd w:id="0"/>
      <w:r>
        <w:rPr>
          <w:rFonts w:hint="eastAsia" w:asciiTheme="majorEastAsia" w:hAnsiTheme="majorEastAsia" w:eastAsiaTheme="majorEastAsia" w:cstheme="majorEastAsia"/>
          <w:b/>
          <w:bCs/>
          <w:sz w:val="44"/>
          <w:szCs w:val="44"/>
          <w:lang w:val="en-US" w:eastAsia="zh-CN"/>
        </w:rPr>
        <w:t>情况的</w:t>
      </w:r>
      <w:r>
        <w:rPr>
          <w:rFonts w:hint="eastAsia" w:asciiTheme="majorEastAsia" w:hAnsiTheme="majorEastAsia" w:eastAsiaTheme="majorEastAsia" w:cstheme="majorEastAsia"/>
          <w:b/>
          <w:bCs/>
          <w:sz w:val="44"/>
          <w:szCs w:val="44"/>
          <w:lang w:eastAsia="zh-CN"/>
        </w:rPr>
        <w:t>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rPr>
      </w:pPr>
      <w:r>
        <w:rPr>
          <w:rFonts w:hint="eastAsia" w:ascii="仿宋" w:hAnsi="仿宋" w:eastAsia="仿宋" w:cs="仿宋"/>
          <w:sz w:val="32"/>
          <w:szCs w:val="32"/>
          <w:lang w:eastAsia="zh-CN"/>
        </w:rPr>
        <w:t>2025</w:t>
      </w:r>
      <w:r>
        <w:rPr>
          <w:rFonts w:hint="eastAsia" w:ascii="仿宋" w:hAnsi="仿宋" w:eastAsia="仿宋" w:cs="仿宋"/>
          <w:sz w:val="32"/>
          <w:szCs w:val="32"/>
        </w:rPr>
        <w:t>年，北郭乡坚持以习近平新时代中国特色社会主义思想和习近平法治思想为指导，深入贯彻落实中央及省、市、</w:t>
      </w:r>
      <w:r>
        <w:rPr>
          <w:rFonts w:hint="eastAsia" w:ascii="仿宋" w:hAnsi="仿宋" w:eastAsia="仿宋" w:cs="仿宋"/>
          <w:sz w:val="32"/>
          <w:szCs w:val="32"/>
          <w:lang w:eastAsia="zh-CN"/>
        </w:rPr>
        <w:t>县</w:t>
      </w:r>
      <w:r>
        <w:rPr>
          <w:rFonts w:hint="eastAsia" w:ascii="仿宋" w:hAnsi="仿宋" w:eastAsia="仿宋" w:cs="仿宋"/>
          <w:sz w:val="32"/>
          <w:szCs w:val="32"/>
        </w:rPr>
        <w:t>关于法治政府建设的各项决策部署，有序推进法治政府建设各项工作任务。现将2025年度法治政府建设情况报告如下</w:t>
      </w:r>
      <w:r>
        <w:rPr>
          <w:rFonts w:hint="eastAsia" w:ascii="仿宋" w:hAnsi="仿宋" w:eastAsia="仿宋" w:cs="仿宋"/>
          <w:sz w:val="32"/>
          <w:szCs w:val="32"/>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黑体" w:hAnsi="黑体" w:eastAsia="黑体" w:cs="黑体"/>
          <w:b w:val="0"/>
          <w:bCs/>
          <w:sz w:val="32"/>
          <w:szCs w:val="32"/>
        </w:rPr>
      </w:pPr>
      <w:r>
        <w:rPr>
          <w:rStyle w:val="7"/>
          <w:rFonts w:hint="eastAsia" w:ascii="黑体" w:hAnsi="黑体" w:eastAsia="黑体" w:cs="黑体"/>
          <w:b w:val="0"/>
          <w:bCs/>
          <w:sz w:val="32"/>
          <w:szCs w:val="32"/>
        </w:rPr>
        <w:t>一、</w:t>
      </w:r>
      <w:r>
        <w:rPr>
          <w:rStyle w:val="7"/>
          <w:rFonts w:hint="eastAsia" w:ascii="黑体" w:hAnsi="黑体" w:eastAsia="黑体" w:cs="黑体"/>
          <w:b w:val="0"/>
          <w:bCs/>
          <w:sz w:val="32"/>
          <w:szCs w:val="32"/>
          <w:lang w:eastAsia="zh-CN"/>
        </w:rPr>
        <w:t>2025</w:t>
      </w:r>
      <w:r>
        <w:rPr>
          <w:rStyle w:val="7"/>
          <w:rFonts w:hint="eastAsia" w:ascii="黑体" w:hAnsi="黑体" w:eastAsia="黑体" w:cs="黑体"/>
          <w:b w:val="0"/>
          <w:bCs/>
          <w:sz w:val="32"/>
          <w:szCs w:val="32"/>
        </w:rPr>
        <w:t>年法治政府建设工作开展情况</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楷体" w:hAnsi="楷体" w:eastAsia="楷体" w:cs="楷体"/>
          <w:b w:val="0"/>
          <w:bCs w:val="0"/>
          <w:sz w:val="32"/>
          <w:szCs w:val="32"/>
        </w:rPr>
      </w:pPr>
      <w:r>
        <w:rPr>
          <w:rFonts w:hint="eastAsia" w:ascii="楷体" w:hAnsi="楷体" w:eastAsia="楷体" w:cs="楷体"/>
          <w:b w:val="0"/>
          <w:bCs w:val="0"/>
          <w:sz w:val="32"/>
          <w:szCs w:val="32"/>
        </w:rPr>
        <w:t>强化组织引领，构建依法治理新格局。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r>
        <w:rPr>
          <w:rFonts w:hint="eastAsia" w:ascii="仿宋" w:hAnsi="仿宋" w:eastAsia="仿宋" w:cs="仿宋"/>
          <w:sz w:val="32"/>
          <w:szCs w:val="32"/>
          <w:lang w:eastAsia="zh-CN"/>
        </w:rPr>
        <w:t>一是始终以习近平新时代中国特色社会主义思想为根本遵循，将法治建设纳入乡党委重要议事日程，与经济社会发展各项工作同部署、同推进、同督促、同考核、同奖惩，确保法治建设与中心工作深度融合。二是成立由乡党委书记、乡长任双组长，分管政法工作的党委副书记任副组长，各包村领导、相关单位负责人为成员的法治政府建设工作领导小组，具体负责年度计划制定、任务分解、督促检查等日常工作。明确重点任务，逐一划定责任片区、完成时限和验收标准，构建“党委领导、政府负责、部门协同、村</w:t>
      </w:r>
      <w:r>
        <w:rPr>
          <w:rFonts w:hint="eastAsia" w:ascii="仿宋" w:hAnsi="仿宋" w:eastAsia="仿宋" w:cs="仿宋"/>
          <w:sz w:val="32"/>
          <w:szCs w:val="32"/>
          <w:lang w:val="en-US" w:eastAsia="zh-CN"/>
        </w:rPr>
        <w:t>村</w:t>
      </w:r>
      <w:r>
        <w:rPr>
          <w:rFonts w:hint="eastAsia" w:ascii="仿宋" w:hAnsi="仿宋" w:eastAsia="仿宋" w:cs="仿宋"/>
          <w:sz w:val="32"/>
          <w:szCs w:val="32"/>
          <w:lang w:eastAsia="zh-CN"/>
        </w:rPr>
        <w:t>联动、群众参与”的工作格局。三是定期召开法治政府建设专题工作会议，细化年度工作任务，明确阶段目标与落实举措，做到工作有安排、有部署、有总结，推动依法治理责任层层传导、工作层层落实；定期开展工作讨论会，解决推进中的难点问题，确保各项任务落地见效。</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楷体" w:hAnsi="楷体" w:eastAsia="楷体" w:cs="楷体"/>
          <w:b w:val="0"/>
          <w:bCs w:val="0"/>
          <w:sz w:val="32"/>
          <w:szCs w:val="32"/>
        </w:rPr>
      </w:pPr>
      <w:r>
        <w:rPr>
          <w:rFonts w:hint="eastAsia" w:ascii="楷体" w:hAnsi="楷体" w:eastAsia="楷体" w:cs="楷体"/>
          <w:b w:val="0"/>
          <w:bCs w:val="0"/>
          <w:sz w:val="32"/>
          <w:szCs w:val="32"/>
        </w:rPr>
        <w:t>深化普法宣传，营造全民守法氛围。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r>
        <w:rPr>
          <w:rFonts w:hint="eastAsia" w:ascii="仿宋" w:hAnsi="仿宋" w:eastAsia="仿宋" w:cs="仿宋"/>
          <w:sz w:val="32"/>
          <w:szCs w:val="32"/>
          <w:lang w:eastAsia="zh-CN"/>
        </w:rPr>
        <w:t>一是筑牢“舆论阵地”，凝聚普法合力。整合乡村两级力量，联合公安等部门，以“八五”普法为抓手，严格执行“谁执法谁普法”</w:t>
      </w:r>
      <w:r>
        <w:rPr>
          <w:rFonts w:hint="eastAsia" w:ascii="仿宋" w:hAnsi="仿宋" w:eastAsia="仿宋" w:cs="仿宋"/>
          <w:color w:val="auto"/>
          <w:sz w:val="32"/>
          <w:szCs w:val="32"/>
          <w:lang w:eastAsia="zh-CN"/>
        </w:rPr>
        <w:t>“谁主管谁普法”</w:t>
      </w:r>
      <w:r>
        <w:rPr>
          <w:rFonts w:hint="eastAsia" w:ascii="仿宋" w:hAnsi="仿宋" w:eastAsia="仿宋" w:cs="仿宋"/>
          <w:sz w:val="32"/>
          <w:szCs w:val="32"/>
          <w:lang w:eastAsia="zh-CN"/>
        </w:rPr>
        <w:t>，明确各片区普法责任清单。结合“国家宪法日”“民法典宣传月”“国际禁毒日”等节点，开展主题普法活动，联合派出所、学校等单位，深入村庄、集市、校园开展法律宣传。整合乡村广播、微信群、等载体，推送法治知识、典型案例；打造村级法治宣传栏；针对重点群体，开展“法治进校园”“法治进工地”等专项活动，发放宣传资料、推送电子宣传页，入户走访超万人次，提升普法针对性。二是建强“关键队伍”，夯实法治根基。组织村“两委”干部、法律明白人、人民调解员开展法治培训，围绕习近平法治思想、人民调解技巧、常见法律纠纷处理等内容开展培训，为每村培育法律明白人，充分发挥其“人熟、地熟、情况熟”优势，打通法律服务“最后一公里”。</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default" w:ascii="楷体" w:hAnsi="楷体" w:eastAsia="楷体" w:cs="楷体"/>
          <w:b w:val="0"/>
          <w:bCs w:val="0"/>
          <w:sz w:val="32"/>
          <w:szCs w:val="32"/>
        </w:rPr>
      </w:pPr>
      <w:r>
        <w:rPr>
          <w:rFonts w:hint="eastAsia" w:ascii="楷体" w:hAnsi="楷体" w:eastAsia="楷体" w:cs="楷体"/>
          <w:b w:val="0"/>
          <w:bCs w:val="0"/>
          <w:sz w:val="32"/>
          <w:szCs w:val="32"/>
        </w:rPr>
        <w:t>规范行政行为，提升依法行政水平</w:t>
      </w:r>
      <w:r>
        <w:rPr>
          <w:rFonts w:hint="eastAsia" w:ascii="楷体" w:hAnsi="楷体" w:eastAsia="楷体" w:cs="楷体"/>
          <w:b w:val="0"/>
          <w:bCs w:val="0"/>
          <w:sz w:val="32"/>
          <w:szCs w:val="32"/>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 一是加强执法规范化建设：乡综合行政执法队配备执法服装、执法记录仪、巡逻车等装备，执法人员全部持证上岗、亮证执法；全年组织执法人员参加法律法规专题培训，学习《行政处罚法》《安全生产法》等，提升执法能力；严格落实行政执法“三项制度”，在乡政府门户网站公示行政执法信息，规范制作执法全过程记录文书，开展重大执法决定法制审核，杜绝随意执法、粗放执法。二是优化乡政务服务大厅功能：推行“一窗受理、集成服务”，梳理公布政务服务事项清单，实现社保、医保、户籍等高频事项“一网通办”“就近办”；落实政务公开“五公开”要求，公开财政预算、重大项目进展、社会公益事业建设等群众关注信息，接受群众监督。</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default" w:ascii="楷体" w:hAnsi="楷体" w:eastAsia="楷体" w:cs="楷体"/>
          <w:b w:val="0"/>
          <w:bCs w:val="0"/>
          <w:sz w:val="32"/>
          <w:szCs w:val="32"/>
        </w:rPr>
      </w:pPr>
      <w:r>
        <w:rPr>
          <w:rFonts w:hint="default" w:ascii="楷体" w:hAnsi="楷体" w:eastAsia="楷体" w:cs="楷体"/>
          <w:b w:val="0"/>
          <w:bCs w:val="0"/>
          <w:sz w:val="32"/>
          <w:szCs w:val="32"/>
        </w:rPr>
        <w:t>狠抓问题整改，提升法治建设质效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default" w:ascii="仿宋" w:hAnsi="仿宋" w:eastAsia="仿宋" w:cs="仿宋"/>
          <w:sz w:val="32"/>
          <w:szCs w:val="32"/>
          <w:lang w:eastAsia="zh-CN"/>
        </w:rPr>
      </w:pPr>
      <w:r>
        <w:rPr>
          <w:rFonts w:hint="eastAsia" w:ascii="仿宋" w:hAnsi="仿宋" w:eastAsia="仿宋" w:cs="仿宋"/>
          <w:sz w:val="32"/>
          <w:szCs w:val="32"/>
          <w:lang w:eastAsia="zh-CN"/>
        </w:rPr>
        <w:t>一是</w:t>
      </w:r>
      <w:r>
        <w:rPr>
          <w:rFonts w:hint="default" w:ascii="仿宋" w:hAnsi="仿宋" w:eastAsia="仿宋" w:cs="仿宋"/>
          <w:sz w:val="32"/>
          <w:szCs w:val="32"/>
          <w:lang w:eastAsia="zh-CN"/>
        </w:rPr>
        <w:t>开展法治建设自查自纠，全面梳理工作中存在的法治宣传教育针对性不足、行政执法规范化水平有待提升等问题，制定专项整改措施，推动执法力量向基层下沉，落实干部常态化学法制度，组织综合行政执法队伍开展法律法规专题培训，重点学习行政处罚、安全生产等领域相关法律，引导执法人员树立正确执法理念，提升依法执法能力。</w:t>
      </w:r>
      <w:r>
        <w:rPr>
          <w:rFonts w:hint="eastAsia" w:ascii="仿宋" w:hAnsi="仿宋" w:eastAsia="仿宋" w:cs="仿宋"/>
          <w:sz w:val="32"/>
          <w:szCs w:val="32"/>
          <w:lang w:eastAsia="zh-CN"/>
        </w:rPr>
        <w:t>二是</w:t>
      </w:r>
      <w:r>
        <w:rPr>
          <w:rFonts w:hint="default" w:ascii="仿宋" w:hAnsi="仿宋" w:eastAsia="仿宋" w:cs="仿宋"/>
          <w:sz w:val="32"/>
          <w:szCs w:val="32"/>
          <w:lang w:eastAsia="zh-CN"/>
        </w:rPr>
        <w:t>针对村级“三务”公开不及时等问题，建立长效机制，保障群众知情权与监督权，推动基层治理规范化。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Style w:val="7"/>
          <w:rFonts w:hint="default" w:ascii="黑体" w:hAnsi="黑体" w:eastAsia="黑体" w:cs="黑体"/>
          <w:b w:val="0"/>
          <w:bCs/>
          <w:sz w:val="32"/>
          <w:szCs w:val="32"/>
        </w:rPr>
      </w:pPr>
      <w:r>
        <w:rPr>
          <w:rStyle w:val="7"/>
          <w:rFonts w:hint="eastAsia" w:ascii="黑体" w:hAnsi="黑体" w:eastAsia="黑体" w:cs="黑体"/>
          <w:b w:val="0"/>
          <w:bCs/>
          <w:sz w:val="32"/>
          <w:szCs w:val="32"/>
        </w:rPr>
        <w:t>二、</w:t>
      </w:r>
      <w:r>
        <w:rPr>
          <w:rStyle w:val="7"/>
          <w:rFonts w:hint="eastAsia" w:ascii="黑体" w:hAnsi="黑体" w:eastAsia="黑体" w:cs="黑体"/>
          <w:b w:val="0"/>
          <w:bCs/>
          <w:sz w:val="32"/>
          <w:szCs w:val="32"/>
          <w:lang w:eastAsia="zh-CN"/>
        </w:rPr>
        <w:t>2025</w:t>
      </w:r>
      <w:r>
        <w:rPr>
          <w:rStyle w:val="7"/>
          <w:rFonts w:hint="eastAsia" w:ascii="黑体" w:hAnsi="黑体" w:eastAsia="黑体" w:cs="黑体"/>
          <w:b w:val="0"/>
          <w:bCs/>
          <w:sz w:val="32"/>
          <w:szCs w:val="32"/>
        </w:rPr>
        <w:t>年法治政府建设存在的问题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r>
        <w:rPr>
          <w:rFonts w:hint="eastAsia" w:ascii="仿宋" w:hAnsi="仿宋" w:eastAsia="仿宋" w:cs="仿宋"/>
          <w:sz w:val="32"/>
          <w:szCs w:val="32"/>
          <w:lang w:eastAsia="zh-CN"/>
        </w:rPr>
        <w:t>一是领导班子及机关干部自身法治理论知识还不够广泛、不够深入，法治思维还有一些放松，依法行政刚性执行还有所欠缺。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二是部分乡村干部执法能力有待提升，全过程高水平执法能力与素养有所欠缺。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r>
        <w:rPr>
          <w:rFonts w:hint="eastAsia" w:ascii="仿宋" w:hAnsi="仿宋" w:eastAsia="仿宋" w:cs="仿宋"/>
          <w:sz w:val="32"/>
          <w:szCs w:val="32"/>
          <w:lang w:eastAsia="zh-CN"/>
        </w:rPr>
        <w:t>三是法治宣传形式较为传统，内容针对性与吸引力不强，部分群众对法律法规的知晓度与认同感不高，全民守法氛围仍需进一步营造。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Style w:val="7"/>
          <w:rFonts w:hint="default" w:ascii="黑体" w:hAnsi="黑体" w:eastAsia="黑体" w:cs="黑体"/>
          <w:b w:val="0"/>
          <w:bCs/>
          <w:sz w:val="32"/>
          <w:szCs w:val="32"/>
        </w:rPr>
      </w:pPr>
      <w:r>
        <w:rPr>
          <w:rStyle w:val="7"/>
          <w:rFonts w:hint="eastAsia" w:ascii="黑体" w:hAnsi="黑体" w:eastAsia="黑体" w:cs="黑体"/>
          <w:b w:val="0"/>
          <w:bCs/>
          <w:sz w:val="32"/>
          <w:szCs w:val="32"/>
        </w:rPr>
        <w:t>三、</w:t>
      </w:r>
      <w:r>
        <w:rPr>
          <w:rStyle w:val="7"/>
          <w:rFonts w:hint="default" w:ascii="黑体" w:hAnsi="黑体" w:eastAsia="黑体" w:cs="黑体"/>
          <w:b w:val="0"/>
          <w:bCs/>
          <w:sz w:val="32"/>
          <w:szCs w:val="32"/>
        </w:rPr>
        <w:t>2025</w:t>
      </w:r>
      <w:r>
        <w:rPr>
          <w:rStyle w:val="7"/>
          <w:rFonts w:hint="eastAsia" w:ascii="黑体" w:hAnsi="黑体" w:eastAsia="黑体" w:cs="黑体"/>
          <w:b w:val="0"/>
          <w:bCs/>
          <w:sz w:val="32"/>
          <w:szCs w:val="32"/>
        </w:rPr>
        <w:t>年法治政府建设工作计划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default" w:ascii="仿宋" w:hAnsi="仿宋" w:eastAsia="仿宋" w:cs="仿宋"/>
          <w:sz w:val="32"/>
          <w:szCs w:val="32"/>
          <w:lang w:eastAsia="zh-CN"/>
        </w:rPr>
      </w:pPr>
      <w:r>
        <w:rPr>
          <w:rFonts w:hint="eastAsia" w:ascii="仿宋" w:hAnsi="仿宋" w:eastAsia="仿宋" w:cs="仿宋"/>
          <w:sz w:val="32"/>
          <w:szCs w:val="32"/>
          <w:lang w:eastAsia="zh-CN"/>
        </w:rPr>
        <w:t>一</w:t>
      </w:r>
      <w:r>
        <w:rPr>
          <w:rFonts w:hint="eastAsia" w:ascii="仿宋" w:hAnsi="仿宋" w:eastAsia="仿宋" w:cs="仿宋"/>
          <w:sz w:val="32"/>
          <w:szCs w:val="32"/>
          <w:lang w:eastAsia="zh-CN"/>
        </w:rPr>
        <w:t>是强化思想引领与能力建设。持续学习贯彻习近平法治思想，将法治学习纳入党委理论学习中心组、村干部例会必学内容；创新培训方式，邀请法律专家、开展案例教学、现场观摩，聚焦信访矛盾化解、执法实操等重点，提升干部依法行政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r>
        <w:rPr>
          <w:rFonts w:hint="eastAsia" w:ascii="仿宋" w:hAnsi="仿宋" w:eastAsia="仿宋" w:cs="仿宋"/>
          <w:sz w:val="32"/>
          <w:szCs w:val="32"/>
          <w:lang w:eastAsia="zh-CN"/>
        </w:rPr>
        <w:t>二是创新普法宣传方式。构建“线上+线下”立体化宣传网络，加大新媒体普法力度；围绕群众“急难愁盼”（如土地流转、婚姻家庭、劳务纠纷等），开展精准普法，提高群众依法办事、依法维权意识；加强村级法治文化阵地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rPr>
          <w:rFonts w:hint="eastAsia" w:ascii="仿宋" w:hAnsi="仿宋" w:eastAsia="仿宋" w:cs="仿宋"/>
          <w:sz w:val="32"/>
          <w:szCs w:val="32"/>
          <w:lang w:eastAsia="zh-CN"/>
        </w:rPr>
      </w:pPr>
      <w:r>
        <w:rPr>
          <w:rFonts w:hint="eastAsia" w:ascii="仿宋" w:hAnsi="仿宋" w:eastAsia="仿宋" w:cs="仿宋"/>
          <w:sz w:val="32"/>
          <w:szCs w:val="32"/>
          <w:lang w:eastAsia="zh-CN"/>
        </w:rPr>
        <w:t>三是提升执法与治理水平。加强行政执法监督，定期开展执法案卷评查，督促整改问题；健全行政执法与刑事司法衔接机制，加强与公安等部门协作；深化矛盾纠纷多元化解，推动“警司联调”常态化，提升复杂纠纷化解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left="0" w:right="0" w:firstLine="640" w:firstLineChars="200"/>
        <w:jc w:val="both"/>
        <w:textAlignment w:val="top"/>
      </w:pPr>
      <w:r>
        <w:rPr>
          <w:rFonts w:hint="eastAsia" w:ascii="仿宋" w:hAnsi="仿宋" w:eastAsia="仿宋" w:cs="仿宋"/>
          <w:sz w:val="32"/>
          <w:szCs w:val="32"/>
          <w:lang w:eastAsia="zh-CN"/>
        </w:rPr>
        <w:t>四是夯实保障机制。加大法治建设经费投入，改善执法装备、普法阵地设施；加强法治人才队伍建设，引进专业法律人才，提升村级法律顾问、法律明白人的服务质效，为全乡经济社会高质量发展提供坚实法治保障。</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CA7AD"/>
    <w:multiLevelType w:val="singleLevel"/>
    <w:tmpl w:val="891CA7A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jZDhlYzBjMWRlMzJmYzZlMGI0Y2Y4MjAyOTRmYjMifQ=="/>
  </w:docVars>
  <w:rsids>
    <w:rsidRoot w:val="00000000"/>
    <w:rsid w:val="36BD07FE"/>
    <w:rsid w:val="38532970"/>
    <w:rsid w:val="3FFD1CE0"/>
    <w:rsid w:val="3FFF93B7"/>
    <w:rsid w:val="4B05353A"/>
    <w:rsid w:val="5FDFD1DB"/>
    <w:rsid w:val="5FFF8505"/>
    <w:rsid w:val="69EB4753"/>
    <w:rsid w:val="73FD0B39"/>
    <w:rsid w:val="76CE9470"/>
    <w:rsid w:val="7FF6D8D1"/>
    <w:rsid w:val="97DEDB40"/>
    <w:rsid w:val="BAF7253D"/>
    <w:rsid w:val="CF3EA4A7"/>
    <w:rsid w:val="EDF77678"/>
    <w:rsid w:val="EEFF58A0"/>
    <w:rsid w:val="FAB69D65"/>
    <w:rsid w:val="FCFB8402"/>
    <w:rsid w:val="FFFD6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2113</Words>
  <Characters>2133</Characters>
  <Lines>0</Lines>
  <Paragraphs>0</Paragraphs>
  <TotalTime>1</TotalTime>
  <ScaleCrop>false</ScaleCrop>
  <LinksUpToDate>false</LinksUpToDate>
  <CharactersWithSpaces>2136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2026-01-18T02:13:00Z</dcterms:created>
  <dc:creator>dell-pc</dc:creator>
  <cp:lastModifiedBy>sugon</cp:lastModifiedBy>
  <dcterms:modified xsi:type="dcterms:W3CDTF">2026-02-11T09:15:40Z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KSOTemplateDocerSaveRecord">
    <vt:lpwstr>eyJoZGlkIjoiNTBkODg1ZjljNGU2YzkwZmZkYzUxZmNkMTY4MTE3ZmUiLCJ1c2VySWQiOiIxNzI1NzYwNjM4In0=</vt:lpwstr>
  </property>
  <property fmtid="{D5CDD505-2E9C-101B-9397-08002B2CF9AE}" pid="4" name="ICV">
    <vt:lpwstr>0B69E8EE51C54BA29DF47B109CBE8203_12</vt:lpwstr>
  </property>
</Properties>
</file>