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5555E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b w:val="0"/>
          <w:bCs w:val="0"/>
          <w:sz w:val="44"/>
          <w:szCs w:val="44"/>
          <w:lang w:val="en-US" w:eastAsia="zh-CN"/>
        </w:rPr>
        <w:t>崔家桥镇</w:t>
      </w:r>
      <w:r>
        <w:rPr>
          <w:rFonts w:hint="eastAsia" w:ascii="Times New Roman" w:hAnsi="Times New Roman" w:eastAsia="方正小标宋简体" w:cs="Times New Roman"/>
          <w:b w:val="0"/>
          <w:bCs w:val="0"/>
          <w:sz w:val="44"/>
          <w:szCs w:val="44"/>
          <w:lang w:val="en-US" w:eastAsia="zh-CN"/>
        </w:rPr>
        <w:t>人民政府关于</w:t>
      </w:r>
      <w:r>
        <w:rPr>
          <w:rFonts w:hint="default" w:ascii="Times New Roman" w:hAnsi="Times New Roman" w:eastAsia="方正小标宋简体" w:cs="Times New Roman"/>
          <w:b w:val="0"/>
          <w:bCs w:val="0"/>
          <w:sz w:val="44"/>
          <w:szCs w:val="44"/>
          <w:lang w:val="en-US" w:eastAsia="zh-CN"/>
        </w:rPr>
        <w:t>2025年</w:t>
      </w:r>
      <w:r>
        <w:rPr>
          <w:rFonts w:hint="eastAsia" w:ascii="Times New Roman" w:hAnsi="Times New Roman" w:eastAsia="方正小标宋简体" w:cs="Times New Roman"/>
          <w:b w:val="0"/>
          <w:bCs w:val="0"/>
          <w:sz w:val="44"/>
          <w:szCs w:val="44"/>
          <w:lang w:val="en-US" w:eastAsia="zh-CN"/>
        </w:rPr>
        <w:t>法治政府建设情况的</w:t>
      </w:r>
      <w:r>
        <w:rPr>
          <w:rFonts w:hint="default" w:ascii="Times New Roman" w:hAnsi="Times New Roman" w:eastAsia="方正小标宋简体" w:cs="Times New Roman"/>
          <w:b w:val="0"/>
          <w:bCs w:val="0"/>
          <w:sz w:val="44"/>
          <w:szCs w:val="44"/>
          <w:lang w:val="en-US" w:eastAsia="zh-CN"/>
        </w:rPr>
        <w:t>报告</w:t>
      </w:r>
    </w:p>
    <w:p w14:paraId="3D7C635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sz w:val="32"/>
          <w:szCs w:val="32"/>
        </w:rPr>
      </w:pPr>
    </w:p>
    <w:p w14:paraId="388839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年，在</w:t>
      </w:r>
      <w:r>
        <w:rPr>
          <w:rFonts w:hint="default" w:ascii="Times New Roman" w:hAnsi="Times New Roman" w:eastAsia="仿宋_GB2312" w:cs="Times New Roman"/>
          <w:sz w:val="32"/>
          <w:szCs w:val="32"/>
          <w:lang w:eastAsia="zh-CN"/>
        </w:rPr>
        <w:t>县委、县政府</w:t>
      </w:r>
      <w:r>
        <w:rPr>
          <w:rFonts w:hint="default" w:ascii="Times New Roman" w:hAnsi="Times New Roman" w:eastAsia="仿宋_GB2312" w:cs="Times New Roman"/>
          <w:sz w:val="32"/>
          <w:szCs w:val="32"/>
        </w:rPr>
        <w:t>的坚强领导下，按照</w:t>
      </w:r>
      <w:r>
        <w:rPr>
          <w:rFonts w:hint="default" w:ascii="Times New Roman" w:hAnsi="Times New Roman" w:eastAsia="仿宋_GB2312" w:cs="Times New Roman"/>
          <w:sz w:val="32"/>
          <w:szCs w:val="32"/>
          <w:lang w:val="en-US" w:eastAsia="zh-CN"/>
        </w:rPr>
        <w:t>全县</w:t>
      </w:r>
      <w:r>
        <w:rPr>
          <w:rFonts w:hint="default" w:ascii="Times New Roman" w:hAnsi="Times New Roman" w:eastAsia="仿宋_GB2312" w:cs="Times New Roman"/>
          <w:sz w:val="32"/>
          <w:szCs w:val="32"/>
        </w:rPr>
        <w:t>的统一部署和总体要求，</w:t>
      </w:r>
      <w:r>
        <w:rPr>
          <w:rFonts w:hint="default" w:ascii="Times New Roman" w:hAnsi="Times New Roman" w:eastAsia="仿宋_GB2312" w:cs="Times New Roman"/>
          <w:sz w:val="32"/>
          <w:szCs w:val="32"/>
          <w:lang w:eastAsia="zh-CN"/>
        </w:rPr>
        <w:t>崔家桥镇</w:t>
      </w:r>
      <w:r>
        <w:rPr>
          <w:rFonts w:hint="default" w:ascii="Times New Roman" w:hAnsi="Times New Roman" w:eastAsia="仿宋_GB2312" w:cs="Times New Roman"/>
          <w:sz w:val="32"/>
          <w:szCs w:val="32"/>
        </w:rPr>
        <w:t>人民政府</w:t>
      </w:r>
      <w:r>
        <w:rPr>
          <w:rFonts w:hint="eastAsia" w:ascii="Times New Roman" w:hAnsi="Times New Roman" w:eastAsia="仿宋_GB2312" w:cs="Times New Roman"/>
          <w:sz w:val="32"/>
          <w:szCs w:val="32"/>
          <w:lang w:eastAsia="zh-CN"/>
        </w:rPr>
        <w:t>持续</w:t>
      </w:r>
      <w:r>
        <w:rPr>
          <w:rFonts w:hint="default" w:ascii="Times New Roman" w:hAnsi="Times New Roman" w:eastAsia="仿宋_GB2312" w:cs="Times New Roman"/>
          <w:sz w:val="32"/>
          <w:szCs w:val="32"/>
        </w:rPr>
        <w:t>推进法治</w:t>
      </w:r>
      <w:r>
        <w:rPr>
          <w:rFonts w:hint="eastAsia" w:ascii="Times New Roman" w:hAnsi="Times New Roman" w:eastAsia="仿宋_GB2312" w:cs="Times New Roman"/>
          <w:sz w:val="32"/>
          <w:szCs w:val="32"/>
          <w:lang w:eastAsia="zh-CN"/>
        </w:rPr>
        <w:t>政府</w:t>
      </w:r>
      <w:r>
        <w:rPr>
          <w:rFonts w:hint="default" w:ascii="Times New Roman" w:hAnsi="Times New Roman" w:eastAsia="仿宋_GB2312" w:cs="Times New Roman"/>
          <w:sz w:val="32"/>
          <w:szCs w:val="32"/>
        </w:rPr>
        <w:t>建设，自觉运用法治思维和法治方式推动发展、化解矛盾、维护稳定，</w:t>
      </w:r>
      <w:r>
        <w:rPr>
          <w:rFonts w:hint="eastAsia" w:ascii="Times New Roman" w:hAnsi="Times New Roman" w:eastAsia="仿宋_GB2312" w:cs="Times New Roman"/>
          <w:sz w:val="32"/>
          <w:szCs w:val="32"/>
          <w:lang w:eastAsia="zh-CN"/>
        </w:rPr>
        <w:t>第一责任人</w:t>
      </w:r>
      <w:r>
        <w:rPr>
          <w:rFonts w:hint="default" w:ascii="Times New Roman" w:hAnsi="Times New Roman" w:eastAsia="仿宋_GB2312" w:cs="Times New Roman"/>
          <w:sz w:val="32"/>
          <w:szCs w:val="32"/>
        </w:rPr>
        <w:t>对法治建设重要工作亲自部署、重大问题亲自过问、重要任务亲自督办，把全镇各项工作纳入法治化轨道。根据</w:t>
      </w:r>
      <w:r>
        <w:rPr>
          <w:rFonts w:hint="default" w:ascii="Times New Roman" w:hAnsi="Times New Roman" w:eastAsia="仿宋_GB2312" w:cs="Times New Roman"/>
          <w:sz w:val="32"/>
          <w:szCs w:val="32"/>
          <w:lang w:val="en-US" w:eastAsia="zh-CN"/>
        </w:rPr>
        <w:t>县委、县政府</w:t>
      </w:r>
      <w:r>
        <w:rPr>
          <w:rFonts w:hint="default" w:ascii="Times New Roman" w:hAnsi="Times New Roman" w:eastAsia="仿宋_GB2312" w:cs="Times New Roman"/>
          <w:sz w:val="32"/>
          <w:szCs w:val="32"/>
        </w:rPr>
        <w:t>工作要求，现将2025年法治政府建设情况报告如下：</w:t>
      </w:r>
    </w:p>
    <w:p w14:paraId="00E12B9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楷体" w:cs="Times New Roman"/>
          <w:sz w:val="32"/>
          <w:szCs w:val="32"/>
          <w:lang w:eastAsia="zh-CN"/>
        </w:rPr>
      </w:pPr>
      <w:r>
        <w:rPr>
          <w:rFonts w:hint="default" w:ascii="Times New Roman" w:hAnsi="Times New Roman" w:eastAsia="黑体" w:cs="Times New Roman"/>
          <w:sz w:val="32"/>
          <w:szCs w:val="32"/>
          <w:lang w:eastAsia="zh-CN"/>
        </w:rPr>
        <w:t>一、</w:t>
      </w:r>
      <w:r>
        <w:rPr>
          <w:rFonts w:hint="eastAsia" w:ascii="Times New Roman" w:hAnsi="Times New Roman" w:eastAsia="黑体" w:cs="Times New Roman"/>
          <w:sz w:val="32"/>
          <w:szCs w:val="32"/>
          <w:lang w:eastAsia="zh-CN"/>
        </w:rPr>
        <w:t>履行第一责任人职责，加强法治政府建设</w:t>
      </w:r>
      <w:r>
        <w:rPr>
          <w:rFonts w:hint="default" w:ascii="Times New Roman" w:hAnsi="Times New Roman" w:eastAsia="黑体" w:cs="Times New Roman"/>
          <w:sz w:val="32"/>
          <w:szCs w:val="32"/>
          <w:lang w:eastAsia="zh-CN"/>
        </w:rPr>
        <w:t>情况</w:t>
      </w:r>
    </w:p>
    <w:p w14:paraId="44E417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一</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提高政治站位，以习近平法治思想引领法治建设</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sz w:val="32"/>
          <w:szCs w:val="32"/>
        </w:rPr>
        <w:t>我始终坚持以习近平新时代中国特色社会主义思想为指引，把深入学习贯彻习近平法治思想作为一项重大政治任务，认真学习领会习近平总书记关于全面依法治国的重要论述，深刻把握其核心要义、精神实质、丰富内涵和实践要求，不断增强“四个意识”、坚定“四个自信”、做到“两个维护”，切实把思想和行动统一到党中央关于全面依法治国的重大决策部署上来。一年来，主要集中学习了习近平法治思想、党的二十届</w:t>
      </w:r>
      <w:r>
        <w:rPr>
          <w:rFonts w:hint="default" w:ascii="Times New Roman" w:hAnsi="Times New Roman" w:eastAsia="仿宋_GB2312" w:cs="Times New Roman"/>
          <w:sz w:val="32"/>
          <w:szCs w:val="32"/>
          <w:lang w:eastAsia="zh-CN"/>
        </w:rPr>
        <w:t>历次</w:t>
      </w:r>
      <w:r>
        <w:rPr>
          <w:rFonts w:hint="default" w:ascii="Times New Roman" w:hAnsi="Times New Roman" w:eastAsia="仿宋_GB2312" w:cs="Times New Roman"/>
          <w:sz w:val="32"/>
          <w:szCs w:val="32"/>
        </w:rPr>
        <w:t>全会精神、《民法典》《宪法》等重要内容，力求把学习成果转化为推进法治政府建设的精神动力和责任担当，转变为明确的工作思路和任务举措。</w:t>
      </w:r>
    </w:p>
    <w:p w14:paraId="11C9D5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二</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加强组织领导，构建完善的法治建设工作体系</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sz w:val="32"/>
          <w:szCs w:val="32"/>
        </w:rPr>
        <w:t>坚持党对法治建设的绝对领导，把法治建设纳入</w:t>
      </w:r>
      <w:r>
        <w:rPr>
          <w:rFonts w:hint="default" w:ascii="Times New Roman" w:hAnsi="Times New Roman" w:eastAsia="仿宋_GB2312" w:cs="Times New Roman"/>
          <w:sz w:val="32"/>
          <w:szCs w:val="32"/>
          <w:lang w:val="en-US" w:eastAsia="zh-CN"/>
        </w:rPr>
        <w:t>镇党委政府</w:t>
      </w:r>
      <w:r>
        <w:rPr>
          <w:rFonts w:hint="default" w:ascii="Times New Roman" w:hAnsi="Times New Roman" w:eastAsia="仿宋_GB2312" w:cs="Times New Roman"/>
          <w:sz w:val="32"/>
          <w:szCs w:val="32"/>
        </w:rPr>
        <w:t>重要议事日程，定期研究部署、及时督导检查。同时，把法治建设纳入本单位总体规划和年度工作计划，围绕法治政府建设的各项目标任务，形成主要负责同志亲自抓，分管负责同志具体抓，各部门互配合、各司其职、各负其责、全面推进的工作局面。</w:t>
      </w:r>
      <w:r>
        <w:rPr>
          <w:rFonts w:hint="default" w:ascii="Times New Roman" w:hAnsi="Times New Roman" w:eastAsia="仿宋_GB2312" w:cs="Times New Roman"/>
          <w:b w:val="0"/>
          <w:bCs w:val="0"/>
          <w:sz w:val="32"/>
          <w:szCs w:val="32"/>
          <w:highlight w:val="none"/>
          <w:u w:val="none"/>
        </w:rPr>
        <w:t>202</w:t>
      </w:r>
      <w:r>
        <w:rPr>
          <w:rFonts w:hint="default" w:ascii="Times New Roman" w:hAnsi="Times New Roman" w:eastAsia="仿宋_GB2312" w:cs="Times New Roman"/>
          <w:b w:val="0"/>
          <w:bCs w:val="0"/>
          <w:sz w:val="32"/>
          <w:szCs w:val="32"/>
          <w:highlight w:val="none"/>
          <w:u w:val="none"/>
          <w:lang w:val="en-US" w:eastAsia="zh-CN"/>
        </w:rPr>
        <w:t>5</w:t>
      </w:r>
      <w:r>
        <w:rPr>
          <w:rFonts w:hint="default" w:ascii="Times New Roman" w:hAnsi="Times New Roman" w:eastAsia="仿宋_GB2312" w:cs="Times New Roman"/>
          <w:b w:val="0"/>
          <w:bCs w:val="0"/>
          <w:sz w:val="32"/>
          <w:szCs w:val="32"/>
          <w:highlight w:val="none"/>
          <w:u w:val="none"/>
        </w:rPr>
        <w:t>年</w:t>
      </w:r>
      <w:r>
        <w:rPr>
          <w:rFonts w:hint="default" w:ascii="Times New Roman" w:hAnsi="Times New Roman" w:eastAsia="仿宋_GB2312" w:cs="Times New Roman"/>
          <w:b w:val="0"/>
          <w:bCs w:val="0"/>
          <w:sz w:val="32"/>
          <w:szCs w:val="32"/>
          <w:highlight w:val="none"/>
          <w:u w:val="none"/>
          <w:lang w:val="en-US" w:eastAsia="zh-CN"/>
        </w:rPr>
        <w:t>先后召开</w:t>
      </w:r>
      <w:r>
        <w:rPr>
          <w:rFonts w:hint="default" w:ascii="Times New Roman" w:hAnsi="Times New Roman" w:eastAsia="仿宋_GB2312" w:cs="Times New Roman"/>
          <w:b w:val="0"/>
          <w:bCs w:val="0"/>
          <w:sz w:val="32"/>
          <w:szCs w:val="32"/>
          <w:highlight w:val="none"/>
          <w:u w:val="none"/>
        </w:rPr>
        <w:t>法治政府建设</w:t>
      </w:r>
      <w:r>
        <w:rPr>
          <w:rFonts w:hint="default" w:ascii="Times New Roman" w:hAnsi="Times New Roman" w:eastAsia="仿宋_GB2312" w:cs="Times New Roman"/>
          <w:b w:val="0"/>
          <w:bCs w:val="0"/>
          <w:sz w:val="32"/>
          <w:szCs w:val="32"/>
          <w:highlight w:val="none"/>
          <w:u w:val="none"/>
          <w:lang w:val="en-US" w:eastAsia="zh-CN"/>
        </w:rPr>
        <w:t>专题会议2次，</w:t>
      </w:r>
      <w:r>
        <w:rPr>
          <w:rFonts w:hint="default" w:ascii="Times New Roman" w:hAnsi="Times New Roman" w:eastAsia="仿宋_GB2312" w:cs="Times New Roman"/>
          <w:sz w:val="32"/>
          <w:szCs w:val="32"/>
          <w:lang w:val="en-US" w:eastAsia="zh-CN"/>
        </w:rPr>
        <w:t>研究解决依法行政、综合执法、法制宣传等工作，确保依法治县工作有序开展。</w:t>
      </w:r>
    </w:p>
    <w:p w14:paraId="5E510E0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u w:val="none"/>
          <w:lang w:val="en-US" w:eastAsia="zh-CN"/>
        </w:rPr>
      </w:pPr>
      <w:r>
        <w:rPr>
          <w:rFonts w:hint="default" w:ascii="Times New Roman" w:hAnsi="Times New Roman" w:eastAsia="楷体_GB2312" w:cs="Times New Roman"/>
          <w:sz w:val="32"/>
          <w:szCs w:val="32"/>
        </w:rPr>
        <w:t>强化普法宣传，营造浓厚的法治文化氛围</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sz w:val="32"/>
          <w:szCs w:val="32"/>
        </w:rPr>
        <w:t>高度重视法治宣传教育工作，坚持把普法工作作为一项基础性、战略性工程来抓，积极推动“八五”普法规划落实落地。依托各类法治宣传阵地，通过线上线下相结合的方式，开展了《宪法》《民法典》《法律援助法》《人民调解法》《反有组织犯罪法》和《社区矫正法》颁布实施</w:t>
      </w:r>
      <w:r>
        <w:rPr>
          <w:rFonts w:hint="default" w:ascii="Times New Roman" w:hAnsi="Times New Roman" w:eastAsia="仿宋_GB2312" w:cs="Times New Roman"/>
          <w:sz w:val="32"/>
          <w:szCs w:val="32"/>
          <w:lang w:eastAsia="zh-CN"/>
        </w:rPr>
        <w:t>五</w:t>
      </w:r>
      <w:r>
        <w:rPr>
          <w:rFonts w:hint="default" w:ascii="Times New Roman" w:hAnsi="Times New Roman" w:eastAsia="仿宋_GB2312" w:cs="Times New Roman"/>
          <w:sz w:val="32"/>
          <w:szCs w:val="32"/>
        </w:rPr>
        <w:t>周年暨社区矫正开放日活动等各类法律法规宣传，</w:t>
      </w:r>
      <w:r>
        <w:rPr>
          <w:rFonts w:hint="default" w:ascii="Times New Roman" w:hAnsi="Times New Roman" w:eastAsia="仿宋_GB2312" w:cs="Times New Roman"/>
          <w:b w:val="0"/>
          <w:bCs w:val="0"/>
          <w:i w:val="0"/>
          <w:iCs w:val="0"/>
          <w:sz w:val="32"/>
          <w:szCs w:val="32"/>
          <w:highlight w:val="none"/>
          <w:u w:val="none"/>
        </w:rPr>
        <w:t>宣传中积极运用群众喜闻乐见的形式进行普及各类法律法规，</w:t>
      </w:r>
      <w:r>
        <w:rPr>
          <w:rFonts w:hint="default" w:ascii="Times New Roman" w:hAnsi="Times New Roman" w:eastAsia="仿宋_GB2312" w:cs="Times New Roman"/>
          <w:sz w:val="32"/>
          <w:szCs w:val="32"/>
        </w:rPr>
        <w:t>做到入户入企，同群众和企业职工面对面讲法送法，有效提高了辖区群众的法治意识和法律观念</w:t>
      </w:r>
      <w:r>
        <w:rPr>
          <w:rFonts w:hint="default" w:ascii="Times New Roman" w:hAnsi="Times New Roman" w:eastAsia="仿宋_GB2312" w:cs="Times New Roman"/>
          <w:b w:val="0"/>
          <w:bCs w:val="0"/>
          <w:sz w:val="32"/>
          <w:szCs w:val="32"/>
          <w:highlight w:val="none"/>
          <w:u w:val="none"/>
        </w:rPr>
        <w:t>，</w:t>
      </w:r>
      <w:r>
        <w:rPr>
          <w:rFonts w:hint="default" w:ascii="Times New Roman" w:hAnsi="Times New Roman" w:eastAsia="仿宋_GB2312" w:cs="Times New Roman"/>
          <w:b w:val="0"/>
          <w:bCs w:val="0"/>
          <w:sz w:val="32"/>
          <w:szCs w:val="32"/>
          <w:highlight w:val="none"/>
          <w:u w:val="none"/>
          <w:lang w:val="en-US" w:eastAsia="zh-CN"/>
        </w:rPr>
        <w:t>开展各类法治宣传活动45场，发放法治宣传资料3000余份，接待咨询60余人次，受益群众达4000余人。</w:t>
      </w:r>
    </w:p>
    <w:p w14:paraId="6103D3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（四）推进依法行政，打造阳光高效的服务型政府。</w:t>
      </w:r>
      <w:r>
        <w:rPr>
          <w:rFonts w:hint="default" w:ascii="Times New Roman" w:hAnsi="Times New Roman" w:eastAsia="仿宋_GB2312" w:cs="Times New Roman"/>
          <w:sz w:val="32"/>
          <w:szCs w:val="32"/>
        </w:rPr>
        <w:t>始终坚持依法行政，严格按照法定权限和程序行使权力、履行职责。完善依法决策机制，坚持履行公众参与、专家论证、风险评估、合法性审查和集体讨论决定等决策程序，聘请法律顾问参与重大行政决策,加强对重大行政决策、重大执法决定的合法性、合规性审查，确保始终在法治轨道上履行职能。深化综合行政执法改革</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highlight w:val="none"/>
          <w:u w:val="none"/>
          <w:lang w:eastAsia="zh-CN"/>
        </w:rPr>
        <w:t>完善</w:t>
      </w:r>
      <w:r>
        <w:rPr>
          <w:rFonts w:hint="default" w:ascii="Times New Roman" w:hAnsi="Times New Roman" w:eastAsia="仿宋_GB2312" w:cs="Times New Roman"/>
          <w:b w:val="0"/>
          <w:bCs w:val="0"/>
          <w:sz w:val="32"/>
          <w:szCs w:val="32"/>
          <w:highlight w:val="none"/>
          <w:u w:val="none"/>
        </w:rPr>
        <w:t>综合执法大队办公室，</w:t>
      </w:r>
      <w:r>
        <w:rPr>
          <w:rFonts w:hint="default" w:ascii="Times New Roman" w:hAnsi="Times New Roman" w:eastAsia="仿宋_GB2312" w:cs="Times New Roman"/>
          <w:b w:val="0"/>
          <w:bCs w:val="0"/>
          <w:sz w:val="32"/>
          <w:szCs w:val="32"/>
          <w:highlight w:val="none"/>
          <w:u w:val="none"/>
          <w:lang w:eastAsia="zh-CN"/>
        </w:rPr>
        <w:t>打造</w:t>
      </w:r>
      <w:r>
        <w:rPr>
          <w:rFonts w:hint="default" w:ascii="Times New Roman" w:hAnsi="Times New Roman" w:eastAsia="仿宋_GB2312" w:cs="Times New Roman"/>
          <w:b w:val="0"/>
          <w:bCs w:val="0"/>
          <w:sz w:val="32"/>
          <w:szCs w:val="32"/>
          <w:highlight w:val="none"/>
          <w:u w:val="none"/>
        </w:rPr>
        <w:t>素质高、责任心强的执法队伍</w:t>
      </w:r>
      <w:r>
        <w:rPr>
          <w:rFonts w:hint="default" w:ascii="Times New Roman" w:hAnsi="Times New Roman" w:eastAsia="仿宋_GB2312" w:cs="Times New Roman"/>
          <w:b w:val="0"/>
          <w:bCs w:val="0"/>
          <w:sz w:val="32"/>
          <w:szCs w:val="32"/>
          <w:highlight w:val="none"/>
          <w:u w:val="none"/>
          <w:lang w:eastAsia="zh-CN"/>
        </w:rPr>
        <w:t>，</w:t>
      </w:r>
      <w:r>
        <w:rPr>
          <w:rFonts w:hint="default" w:ascii="Times New Roman" w:hAnsi="Times New Roman" w:eastAsia="仿宋_GB2312" w:cs="Times New Roman"/>
          <w:sz w:val="32"/>
          <w:szCs w:val="32"/>
        </w:rPr>
        <w:t>认真贯彻落实行政执法“三项制度”，扎实做好日常排查、立案、审查、处罚和执行等案件办理，承担履行好行政处罚及行政检查、行政强制措施等职责，进一步提高我镇综合执法工作规范性</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全面推进党务政务公开</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将重点项目实施、社会保障政策、社会公益事业等老百姓密切关注的热点问题，通过“党务、政务公开栏、政务公开网站”等方式及时予以公开，广泛接受群众监督，主动接受群众质询，不断增强工作的透明度。</w:t>
      </w:r>
    </w:p>
    <w:p w14:paraId="6C59B3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五</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坚持依法治理，构建共建共治共享社会治理格局</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sz w:val="32"/>
          <w:szCs w:val="32"/>
        </w:rPr>
        <w:t>始终坚持依法治理，积极探索创新基层社会治理模式。</w:t>
      </w:r>
      <w:r>
        <w:rPr>
          <w:rFonts w:hint="default" w:ascii="Times New Roman" w:hAnsi="Times New Roman" w:eastAsia="仿宋_GB2312" w:cs="Times New Roman"/>
          <w:b w:val="0"/>
          <w:bCs w:val="0"/>
          <w:i w:val="0"/>
          <w:iCs w:val="0"/>
          <w:sz w:val="32"/>
          <w:szCs w:val="32"/>
          <w:highlight w:val="none"/>
          <w:u w:val="none"/>
          <w:lang w:eastAsia="zh-CN"/>
        </w:rPr>
        <w:t>对</w:t>
      </w:r>
      <w:r>
        <w:rPr>
          <w:rFonts w:hint="default" w:ascii="Times New Roman" w:hAnsi="Times New Roman" w:eastAsia="仿宋_GB2312" w:cs="Times New Roman"/>
          <w:b w:val="0"/>
          <w:bCs w:val="0"/>
          <w:i w:val="0"/>
          <w:iCs w:val="0"/>
          <w:sz w:val="32"/>
          <w:szCs w:val="32"/>
          <w:highlight w:val="none"/>
          <w:u w:val="none"/>
        </w:rPr>
        <w:t>村专职调解员44</w:t>
      </w:r>
      <w:r>
        <w:rPr>
          <w:rFonts w:hint="default" w:ascii="Times New Roman" w:hAnsi="Times New Roman" w:eastAsia="仿宋_GB2312" w:cs="Times New Roman"/>
          <w:b w:val="0"/>
          <w:bCs w:val="0"/>
          <w:i w:val="0"/>
          <w:iCs w:val="0"/>
          <w:sz w:val="32"/>
          <w:szCs w:val="32"/>
          <w:highlight w:val="none"/>
          <w:u w:val="none"/>
          <w:lang w:val="en-US" w:eastAsia="zh-CN"/>
        </w:rPr>
        <w:t>人开展培训活动</w:t>
      </w:r>
      <w:r>
        <w:rPr>
          <w:rFonts w:hint="default" w:ascii="Times New Roman" w:hAnsi="Times New Roman" w:eastAsia="仿宋_GB2312" w:cs="Times New Roman"/>
          <w:b w:val="0"/>
          <w:bCs w:val="0"/>
          <w:i w:val="0"/>
          <w:iCs w:val="0"/>
          <w:sz w:val="32"/>
          <w:szCs w:val="32"/>
          <w:highlight w:val="none"/>
          <w:u w:val="none"/>
        </w:rPr>
        <w:t>，</w:t>
      </w:r>
      <w:r>
        <w:rPr>
          <w:rFonts w:hint="default" w:ascii="Times New Roman" w:hAnsi="Times New Roman" w:eastAsia="仿宋_GB2312" w:cs="Times New Roman"/>
          <w:sz w:val="32"/>
          <w:szCs w:val="32"/>
        </w:rPr>
        <w:t>进一步强化了调解员队伍，规范调解程序，明确了职责，提升了调节效果。组织法律明白人、人民调解员</w:t>
      </w:r>
      <w:r>
        <w:rPr>
          <w:rFonts w:hint="default" w:ascii="Times New Roman" w:hAnsi="Times New Roman" w:eastAsia="仿宋_GB2312" w:cs="Times New Roman"/>
          <w:sz w:val="32"/>
          <w:szCs w:val="32"/>
          <w:lang w:val="en-US" w:eastAsia="zh-CN"/>
        </w:rPr>
        <w:t>专题学习培训</w:t>
      </w:r>
      <w:r>
        <w:rPr>
          <w:rFonts w:hint="default" w:ascii="Times New Roman" w:hAnsi="Times New Roman" w:eastAsia="仿宋_GB2312" w:cs="Times New Roman"/>
          <w:sz w:val="32"/>
          <w:szCs w:val="32"/>
        </w:rPr>
        <w:t>，切实提高法治思维、提升法治化解问题的能力。</w:t>
      </w:r>
      <w:r>
        <w:rPr>
          <w:rFonts w:hint="default" w:ascii="Times New Roman" w:hAnsi="Times New Roman" w:eastAsia="仿宋_GB2312" w:cs="Times New Roman"/>
          <w:b w:val="0"/>
          <w:bCs w:val="0"/>
          <w:sz w:val="32"/>
          <w:szCs w:val="32"/>
          <w:highlight w:val="none"/>
          <w:u w:val="none"/>
        </w:rPr>
        <w:t>全年共以各种形式组织学习4次，320余人次。</w:t>
      </w:r>
      <w:r>
        <w:rPr>
          <w:rFonts w:hint="default" w:ascii="Times New Roman" w:hAnsi="Times New Roman" w:eastAsia="仿宋_GB2312" w:cs="Times New Roman"/>
          <w:sz w:val="32"/>
          <w:szCs w:val="32"/>
        </w:rPr>
        <w:t>创新实施我镇特色矛盾化解法“三三工作法”，信访稳定“六心工作法”，打造“老杨调解室”特色品牌，探索“板凳会”矛盾化解新模式，202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年共排查出</w:t>
      </w:r>
      <w:r>
        <w:rPr>
          <w:rFonts w:hint="default" w:ascii="Times New Roman" w:hAnsi="Times New Roman" w:eastAsia="仿宋_GB2312" w:cs="Times New Roman"/>
          <w:sz w:val="32"/>
          <w:szCs w:val="32"/>
          <w:lang w:val="en-US" w:eastAsia="zh-CN"/>
        </w:rPr>
        <w:t>103</w:t>
      </w:r>
      <w:r>
        <w:rPr>
          <w:rFonts w:hint="default" w:ascii="Times New Roman" w:hAnsi="Times New Roman" w:eastAsia="仿宋_GB2312" w:cs="Times New Roman"/>
          <w:sz w:val="32"/>
          <w:szCs w:val="32"/>
        </w:rPr>
        <w:t>起，化解</w:t>
      </w:r>
      <w:r>
        <w:rPr>
          <w:rFonts w:hint="default" w:ascii="Times New Roman" w:hAnsi="Times New Roman" w:eastAsia="仿宋_GB2312" w:cs="Times New Roman"/>
          <w:sz w:val="32"/>
          <w:szCs w:val="32"/>
          <w:lang w:val="en-US" w:eastAsia="zh-CN"/>
        </w:rPr>
        <w:t>85</w:t>
      </w:r>
      <w:r>
        <w:rPr>
          <w:rFonts w:hint="default" w:ascii="Times New Roman" w:hAnsi="Times New Roman" w:eastAsia="仿宋_GB2312" w:cs="Times New Roman"/>
          <w:sz w:val="32"/>
          <w:szCs w:val="32"/>
        </w:rPr>
        <w:t>起，稳控</w:t>
      </w: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起，</w:t>
      </w:r>
      <w:r>
        <w:rPr>
          <w:rFonts w:hint="default" w:ascii="Times New Roman" w:hAnsi="Times New Roman" w:eastAsia="仿宋_GB2312" w:cs="Times New Roman"/>
          <w:b w:val="0"/>
          <w:bCs w:val="0"/>
          <w:color w:val="auto"/>
          <w:sz w:val="32"/>
          <w:szCs w:val="32"/>
          <w:lang w:val="en-US" w:eastAsia="zh-CN"/>
        </w:rPr>
        <w:t>全年化解警综推送矛盾37起</w:t>
      </w:r>
      <w:r>
        <w:rPr>
          <w:rFonts w:hint="default" w:ascii="Times New Roman" w:hAnsi="Times New Roman" w:eastAsia="仿宋_GB2312" w:cs="Times New Roman"/>
          <w:sz w:val="32"/>
          <w:szCs w:val="32"/>
        </w:rPr>
        <w:t>，</w:t>
      </w:r>
      <w:r>
        <w:rPr>
          <w:rFonts w:hint="default" w:ascii="Times New Roman" w:hAnsi="Times New Roman" w:eastAsia="仿宋_GB2312" w:cs="Times New Roman"/>
          <w:b w:val="0"/>
          <w:bCs w:val="0"/>
          <w:i w:val="0"/>
          <w:iCs w:val="0"/>
          <w:snapToGrid w:val="0"/>
          <w:color w:val="auto"/>
          <w:kern w:val="0"/>
          <w:sz w:val="32"/>
          <w:szCs w:val="32"/>
          <w:lang w:val="en-US" w:eastAsia="zh-CN" w:bidi="ar-SA"/>
        </w:rPr>
        <w:t>召开研判会议51次，处置化解问题51个，全年未发生一起赴京、赴省访事件，</w:t>
      </w:r>
      <w:r>
        <w:rPr>
          <w:rFonts w:hint="default" w:ascii="Times New Roman" w:hAnsi="Times New Roman" w:eastAsia="仿宋_GB2312" w:cs="Times New Roman"/>
          <w:sz w:val="32"/>
          <w:szCs w:val="32"/>
        </w:rPr>
        <w:t>切实把矛盾纠纷解决在萌芽、化解在当地。</w:t>
      </w:r>
    </w:p>
    <w:p w14:paraId="45DE4A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六</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加强自身建设，做尊法学法守法用法的模范</w:t>
      </w: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sz w:val="32"/>
          <w:szCs w:val="32"/>
        </w:rPr>
        <w:t>坚持以身作则，带头尊法学法守法用法，努力做尊法学法守法用法的模范。认真学习宪法、民法典等法律法规，不断提高自身的法治素养和依法办事能力。严格遵守法律法规，依法行使权力、履行职责。积极参加各类法治培训，认真学习习近平法治思想，不断提升自身的法律意识和法治思维。以实际行动带动</w:t>
      </w:r>
      <w:r>
        <w:rPr>
          <w:rFonts w:hint="default" w:ascii="Times New Roman" w:hAnsi="Times New Roman" w:eastAsia="仿宋_GB2312" w:cs="Times New Roman"/>
          <w:sz w:val="32"/>
          <w:szCs w:val="32"/>
          <w:lang w:val="en-US" w:eastAsia="zh-CN"/>
        </w:rPr>
        <w:t>全镇</w:t>
      </w:r>
      <w:r>
        <w:rPr>
          <w:rFonts w:hint="default" w:ascii="Times New Roman" w:hAnsi="Times New Roman" w:eastAsia="仿宋_GB2312" w:cs="Times New Roman"/>
          <w:sz w:val="32"/>
          <w:szCs w:val="32"/>
        </w:rPr>
        <w:t>干部职工尊法学法守法用法，营造了良好的法治氛围。</w:t>
      </w:r>
    </w:p>
    <w:p w14:paraId="05B707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二、存在问题</w:t>
      </w:r>
      <w:r>
        <w:rPr>
          <w:rFonts w:hint="eastAsia" w:ascii="Times New Roman" w:hAnsi="Times New Roman" w:eastAsia="黑体" w:cs="Times New Roman"/>
          <w:sz w:val="32"/>
          <w:szCs w:val="32"/>
          <w:lang w:eastAsia="zh-CN"/>
        </w:rPr>
        <w:t>和不足</w:t>
      </w:r>
    </w:p>
    <w:p w14:paraId="0CF2FA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sz w:val="32"/>
          <w:szCs w:val="32"/>
        </w:rPr>
        <w:t>一年来，</w:t>
      </w:r>
      <w:r>
        <w:rPr>
          <w:rFonts w:hint="default" w:ascii="Times New Roman" w:hAnsi="Times New Roman" w:eastAsia="仿宋_GB2312" w:cs="Times New Roman"/>
          <w:sz w:val="32"/>
          <w:szCs w:val="32"/>
          <w:lang w:eastAsia="zh-CN"/>
        </w:rPr>
        <w:t>崔家桥镇</w:t>
      </w:r>
      <w:r>
        <w:rPr>
          <w:rFonts w:hint="default" w:ascii="Times New Roman" w:hAnsi="Times New Roman" w:eastAsia="仿宋_GB2312" w:cs="Times New Roman"/>
          <w:sz w:val="32"/>
          <w:szCs w:val="32"/>
        </w:rPr>
        <w:t>法治政府建设虽取得一定成绩，但还存在一些薄弱环节，</w:t>
      </w:r>
      <w:r>
        <w:rPr>
          <w:rFonts w:hint="default" w:ascii="Times New Roman" w:hAnsi="Times New Roman" w:eastAsia="楷体_GB2312" w:cs="Times New Roman"/>
          <w:sz w:val="32"/>
          <w:szCs w:val="32"/>
        </w:rPr>
        <w:t>一是</w:t>
      </w:r>
      <w:r>
        <w:rPr>
          <w:rFonts w:hint="default" w:ascii="Times New Roman" w:hAnsi="Times New Roman" w:eastAsia="仿宋_GB2312" w:cs="Times New Roman"/>
          <w:sz w:val="32"/>
          <w:szCs w:val="32"/>
        </w:rPr>
        <w:t>法治专业人才储备不足，运用法治思维解决问题的能力有待提升，为辖区居民提供优质高效法律服务的基础比较薄弱；</w:t>
      </w:r>
      <w:r>
        <w:rPr>
          <w:rFonts w:hint="default" w:ascii="Times New Roman" w:hAnsi="Times New Roman" w:eastAsia="楷体_GB2312" w:cs="Times New Roman"/>
          <w:sz w:val="32"/>
          <w:szCs w:val="32"/>
        </w:rPr>
        <w:t>二是</w:t>
      </w:r>
      <w:r>
        <w:rPr>
          <w:rFonts w:hint="default" w:ascii="Times New Roman" w:hAnsi="Times New Roman" w:eastAsia="仿宋_GB2312" w:cs="Times New Roman"/>
          <w:sz w:val="32"/>
          <w:szCs w:val="32"/>
        </w:rPr>
        <w:t>以法治手段化解矛盾纠纷能力有待提升；</w:t>
      </w:r>
      <w:r>
        <w:rPr>
          <w:rFonts w:hint="default" w:ascii="Times New Roman" w:hAnsi="Times New Roman" w:eastAsia="楷体_GB2312" w:cs="Times New Roman"/>
          <w:sz w:val="32"/>
          <w:szCs w:val="32"/>
        </w:rPr>
        <w:t>三是</w:t>
      </w:r>
      <w:r>
        <w:rPr>
          <w:rFonts w:hint="default" w:ascii="Times New Roman" w:hAnsi="Times New Roman" w:eastAsia="仿宋_GB2312" w:cs="Times New Roman"/>
          <w:sz w:val="32"/>
          <w:szCs w:val="32"/>
        </w:rPr>
        <w:t>社会参与法治建设存在一定的不足，社会各界共同参与、齐抓共管的格局还未形成。</w:t>
      </w:r>
    </w:p>
    <w:p w14:paraId="289CCBD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三、</w:t>
      </w:r>
      <w:r>
        <w:rPr>
          <w:rFonts w:hint="eastAsia" w:ascii="Times New Roman" w:hAnsi="Times New Roman" w:eastAsia="黑体" w:cs="Times New Roman"/>
          <w:sz w:val="32"/>
          <w:szCs w:val="32"/>
          <w:lang w:eastAsia="zh-CN"/>
        </w:rPr>
        <w:t>下一年度推进法治政府建设的初步安排</w:t>
      </w:r>
      <w:bookmarkStart w:id="0" w:name="_GoBack"/>
      <w:bookmarkEnd w:id="0"/>
    </w:p>
    <w:p w14:paraId="3EB6B6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下一步，我们将认真学习宣传贯彻习近平法治思想，不断提升依法行政工作水平。</w:t>
      </w:r>
      <w:r>
        <w:rPr>
          <w:rFonts w:hint="default" w:ascii="Times New Roman" w:hAnsi="Times New Roman" w:eastAsia="楷体_GB2312" w:cs="Times New Roman"/>
          <w:sz w:val="32"/>
          <w:szCs w:val="32"/>
        </w:rPr>
        <w:t>一是</w:t>
      </w:r>
      <w:r>
        <w:rPr>
          <w:rFonts w:hint="default" w:ascii="Times New Roman" w:hAnsi="Times New Roman" w:eastAsia="仿宋_GB2312" w:cs="Times New Roman"/>
          <w:sz w:val="32"/>
          <w:szCs w:val="32"/>
        </w:rPr>
        <w:t>通过优化法律顾问服务、持续引入法治人才、培训提升现有人员法治素养等措施，不断强化我镇法治人才队伍建设。</w:t>
      </w:r>
      <w:r>
        <w:rPr>
          <w:rFonts w:hint="default" w:ascii="Times New Roman" w:hAnsi="Times New Roman" w:eastAsia="楷体_GB2312" w:cs="Times New Roman"/>
          <w:sz w:val="32"/>
          <w:szCs w:val="32"/>
        </w:rPr>
        <w:t>二是</w:t>
      </w:r>
      <w:r>
        <w:rPr>
          <w:rFonts w:hint="default" w:ascii="Times New Roman" w:hAnsi="Times New Roman" w:eastAsia="仿宋_GB2312" w:cs="Times New Roman"/>
          <w:sz w:val="32"/>
          <w:szCs w:val="32"/>
        </w:rPr>
        <w:t>持续提升行政执法规范化程度，严格落实各项工作制度，按程序、按要求推动依法执法。</w:t>
      </w:r>
      <w:r>
        <w:rPr>
          <w:rFonts w:hint="default" w:ascii="Times New Roman" w:hAnsi="Times New Roman" w:eastAsia="楷体_GB2312" w:cs="Times New Roman"/>
          <w:sz w:val="32"/>
          <w:szCs w:val="32"/>
        </w:rPr>
        <w:t>三是</w:t>
      </w:r>
      <w:r>
        <w:rPr>
          <w:rFonts w:hint="default" w:ascii="Times New Roman" w:hAnsi="Times New Roman" w:eastAsia="仿宋_GB2312" w:cs="Times New Roman"/>
          <w:sz w:val="32"/>
          <w:szCs w:val="32"/>
        </w:rPr>
        <w:t>继续做好信访维稳工作，充分发挥法律顾问作用，强化工作举措，加大遗留问题化解力度，全力维护群众合法权益，创造平安稳定的社会环境。</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CBCB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CF78A">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F5CF78A">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BEE82"/>
    <w:multiLevelType w:val="singleLevel"/>
    <w:tmpl w:val="CEFBEE82"/>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F2D64"/>
    <w:rsid w:val="1874332A"/>
    <w:rsid w:val="3BDE7CCC"/>
    <w:rsid w:val="3DCB9832"/>
    <w:rsid w:val="4BFAB416"/>
    <w:rsid w:val="6B58B7FA"/>
    <w:rsid w:val="6E003FC5"/>
    <w:rsid w:val="76C7E20B"/>
    <w:rsid w:val="7CFF2FD2"/>
    <w:rsid w:val="7EB734D8"/>
    <w:rsid w:val="A7F7E3C0"/>
    <w:rsid w:val="BDBF2149"/>
    <w:rsid w:val="C5F72A25"/>
    <w:rsid w:val="F6DFE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2186</Words>
  <Characters>2216</Characters>
  <Lines>0</Lines>
  <Paragraphs>0</Paragraphs>
  <TotalTime>0</TotalTime>
  <ScaleCrop>false</ScaleCrop>
  <LinksUpToDate>false</LinksUpToDate>
  <CharactersWithSpaces>2217</CharactersWithSpaces>
  <Application>WPS Office_12.1.2.24722_F1E327BC-269C-435d-A152-05C5408002CA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2025-02-10T00:56:00Z</dcterms:created>
  <dc:creator>86178</dc:creator>
  <cp:lastModifiedBy>sugon</cp:lastModifiedBy>
  <cp:lastPrinted>2026-01-20T17:51:00Z</cp:lastPrinted>
  <dcterms:modified xsi:type="dcterms:W3CDTF">2026-03-05T09:58:02Z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2052-12.1.2.24722</vt:lpwstr>
  </property>
  <property fmtid="{D5CDD505-2E9C-101B-9397-08002B2CF9AE}" pid="3" name="KSOTemplateDocerSaveRecord">
    <vt:lpwstr>eyJoZGlkIjoiMmM4Y2RkYWZlYmY4NjQzM2NmODdhNTZmNzNkYWRlNzAifQ==</vt:lpwstr>
  </property>
  <property fmtid="{D5CDD505-2E9C-101B-9397-08002B2CF9AE}" pid="4" name="ICV">
    <vt:lpwstr>A08E6A55957C429181588B57229B6777_13</vt:lpwstr>
  </property>
</Properties>
</file>