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C038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韩陵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镇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人民政府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年度法治政府</w:t>
      </w:r>
    </w:p>
    <w:p w14:paraId="1AF694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建设情况的报告</w:t>
      </w:r>
      <w:bookmarkStart w:id="0" w:name="_GoBack"/>
      <w:bookmarkEnd w:id="0"/>
    </w:p>
    <w:p w14:paraId="7F8F5A23">
      <w:pPr>
        <w:rPr>
          <w:rFonts w:hint="eastAsia" w:ascii="仿宋_GB2312" w:hAnsi="仿宋_GB2312" w:eastAsia="仿宋_GB2312" w:cs="仿宋_GB2312"/>
          <w:sz w:val="32"/>
          <w:szCs w:val="32"/>
        </w:rPr>
      </w:pPr>
    </w:p>
    <w:p w14:paraId="54A458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韩陵</w:t>
      </w:r>
      <w:r>
        <w:rPr>
          <w:rFonts w:hint="eastAsia" w:ascii="仿宋_GB2312" w:hAnsi="仿宋_GB2312" w:eastAsia="仿宋_GB2312" w:cs="仿宋_GB2312"/>
          <w:sz w:val="32"/>
          <w:szCs w:val="32"/>
        </w:rPr>
        <w:t>镇党委、政府在县委、县政府的坚强领导下，在县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依法治县秘书股</w:t>
      </w:r>
      <w:r>
        <w:rPr>
          <w:rFonts w:hint="eastAsia" w:ascii="仿宋_GB2312" w:hAnsi="仿宋_GB2312" w:eastAsia="仿宋_GB2312" w:cs="仿宋_GB2312"/>
          <w:sz w:val="32"/>
          <w:szCs w:val="32"/>
        </w:rPr>
        <w:t>的有力指导下，坚持以习近平法治思想为根本遵循，深入贯彻落实党中央、国务院及省市县关于法治政府建设的决策部署，紧紧围绕全镇中心工作，持续深化依法行政，扎实推进法治政府建设各项任务落地见效，为全镇经济社会高质量发展提供了坚实的法治保障。现将有关情况报告如下：</w:t>
      </w:r>
    </w:p>
    <w:p w14:paraId="4C0EED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一、主要工作与成效</w:t>
      </w:r>
    </w:p>
    <w:p w14:paraId="079FAB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（一）强化组织领导，健全法治建设机制。</w:t>
      </w:r>
    </w:p>
    <w:p w14:paraId="13259E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坚持把法治政府建设摆在全局工作的重要位置。调整充实镇法治政府建设工作领导小组，由党委书记、镇长任双组长，分管领导具体负责，明确各部门职责，形成主要领导亲自抓、分管领导具体抓、相关部门协同抓的工作格局。将法治建设纳入年度工作计划和绩效考核体系，定期召开专题会议，研究解决法治建设中的重难点问题，确保各项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工作</w:t>
      </w:r>
      <w:r>
        <w:rPr>
          <w:rFonts w:hint="eastAsia" w:ascii="仿宋_GB2312" w:hAnsi="仿宋_GB2312" w:eastAsia="仿宋_GB2312" w:cs="仿宋_GB2312"/>
          <w:sz w:val="32"/>
          <w:szCs w:val="32"/>
        </w:rPr>
        <w:t>有序推进。严格落实法治政府建设年度报告制度，主动接受社会监督。</w:t>
      </w:r>
    </w:p>
    <w:p w14:paraId="71C8AD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="楷体" w:hAnsi="楷体" w:eastAsia="楷体" w:cs="楷体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（二）深化依法决策，提升科学民主水平。</w:t>
      </w:r>
    </w:p>
    <w:p w14:paraId="3CA32A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严格执行重大行政决策程序规定。凡涉及经济社会发展全局、社会涉及面广、与人民群众利益密切相关的重大决策事项，均在深入调查研究、广泛听取意见、进行合法性审查和风险评估的基础上，由集体讨论决定。聘请法律顾问全程参与重大决策、合同审查、纠纷调处等工作，有效防范法律风险。完善政府信息公开制度，通过政务公开栏、政府网站、微信公众号等平台，依法主动公开各类政务信息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120</w:t>
      </w:r>
      <w:r>
        <w:rPr>
          <w:rFonts w:hint="eastAsia" w:ascii="仿宋_GB2312" w:hAnsi="仿宋_GB2312" w:eastAsia="仿宋_GB2312" w:cs="仿宋_GB2312"/>
          <w:sz w:val="32"/>
          <w:szCs w:val="32"/>
        </w:rPr>
        <w:t>余条，保障公众知情权、参与权和监督权。</w:t>
      </w:r>
    </w:p>
    <w:p w14:paraId="69CBDF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="楷体" w:hAnsi="楷体" w:eastAsia="楷体" w:cs="楷体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（三）规范执法行为，促进公正文明执法。</w:t>
      </w:r>
    </w:p>
    <w:p w14:paraId="64354B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全面落实行政执法“三项制度”。推行行政执法公示制度，及时公开执法主体、人员、职责、权限、依据、程序等信息。推行执法全过程记录制度，规范文字记录，配齐执法记录仪，实现执法过程留痕和可回溯管理。推行重大执法决定法制审核制度，确保执法决定合法适当。加强执法队伍建设，组织开展行政执法人员通用法律知识、专业法律知识和新法律法规专题培训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sz w:val="32"/>
          <w:szCs w:val="32"/>
        </w:rPr>
        <w:t>场次，参训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180</w:t>
      </w:r>
      <w:r>
        <w:rPr>
          <w:rFonts w:hint="eastAsia" w:ascii="仿宋_GB2312" w:hAnsi="仿宋_GB2312" w:eastAsia="仿宋_GB2312" w:cs="仿宋_GB2312"/>
          <w:sz w:val="32"/>
          <w:szCs w:val="32"/>
        </w:rPr>
        <w:t>余人次，着力提升执法人员业务素质和履职能力。开展行政执法案卷评查，及时纠正执法不规范问题。</w:t>
      </w:r>
    </w:p>
    <w:p w14:paraId="0DCAEC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（四）优化政务服务，打造法治化营商环境。</w:t>
      </w:r>
    </w:p>
    <w:p w14:paraId="16245D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持续推进“放管服”改革。梳理和规范镇级政务服务事项清单，简化办事流程，压缩办理时限。依托镇村便民服务中心，推行“一站式”服务、“一窗受理”，提升服务效能。落实各项惠企政策，加强涉企法规政策宣传解读，依法平等保护各类市场主体合法权益。畅通投诉举报渠道，及时处理市场主体反映的问题和诉求，营造稳定、公平、透明、可预期的营商环境。</w:t>
      </w:r>
    </w:p>
    <w:p w14:paraId="29765D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（五）多元化解纠纷，维护社会和谐稳定。</w:t>
      </w:r>
    </w:p>
    <w:p w14:paraId="7267A2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坚持和发展新时代“枫桥经验”。健全人民调解、行政调解、司法调解联动工作体系，完善矛盾纠纷排查调处机制。加强镇村人民调解组织建设，配强调解力量，全年成功调解各类矛盾纠纷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658</w:t>
      </w:r>
      <w:r>
        <w:rPr>
          <w:rFonts w:hint="eastAsia" w:ascii="仿宋_GB2312" w:hAnsi="仿宋_GB2312" w:eastAsia="仿宋_GB2312" w:cs="仿宋_GB2312"/>
          <w:sz w:val="32"/>
          <w:szCs w:val="32"/>
        </w:rPr>
        <w:t>起，调解成功率达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98</w:t>
      </w:r>
      <w:r>
        <w:rPr>
          <w:rFonts w:hint="eastAsia" w:ascii="仿宋_GB2312" w:hAnsi="仿宋_GB2312" w:eastAsia="仿宋_GB2312" w:cs="仿宋_GB2312"/>
          <w:sz w:val="32"/>
          <w:szCs w:val="32"/>
        </w:rPr>
        <w:t>%。规范行政复议和行政应诉工作，尊重并执行司法机关生效裁判。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严格落实“三步五到我来管”工作法，</w:t>
      </w:r>
      <w:r>
        <w:rPr>
          <w:rFonts w:hint="eastAsia" w:ascii="仿宋_GB2312" w:hAnsi="仿宋_GB2312" w:eastAsia="仿宋_GB2312" w:cs="仿宋_GB2312"/>
          <w:sz w:val="32"/>
          <w:szCs w:val="32"/>
        </w:rPr>
        <w:t>深入开展领导干部接访下访活动，依法及时就地解决群众合理合法诉求。</w:t>
      </w:r>
    </w:p>
    <w:p w14:paraId="0FDDFB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（六）加强普法宣传，营造浓厚法治氛围。</w:t>
      </w:r>
    </w:p>
    <w:p w14:paraId="60E644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认真落实“八五”普法规划。将学习宣传习近平法治思想作为普法首要任务，抓住领导干部“关键少数”，落实党委理论学习中心组学法、政府常务会议会前学法制度。围绕宪法、民法典以及与群众生产生活密切相关的法律法规，利用国家宪法日、法律颁布实施纪念日等重要节点，结合“法律七进”活动，通过设置宣传点、举办讲座、发放资料、以案释法、线上推送等多种形式，开展法治宣传教育活动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sz w:val="32"/>
          <w:szCs w:val="32"/>
        </w:rPr>
        <w:t>余场，发放宣传资料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万余份，受众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万余人次，全民法治观念逐步增强。</w:t>
      </w:r>
    </w:p>
    <w:p w14:paraId="3F1987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二、存在的问题与不足</w:t>
      </w:r>
    </w:p>
    <w:p w14:paraId="4384F5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在肯定成绩的同时，我们也清醒地认识到，我镇法治政府建设仍存在一些短板和不足：</w:t>
      </w:r>
    </w:p>
    <w:p w14:paraId="158FE4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z w:val="32"/>
          <w:szCs w:val="32"/>
        </w:rPr>
        <w:t>是法治宣传教育的形式和载体有待进一步创新，针对性和实效性需增强。</w:t>
      </w:r>
    </w:p>
    <w:p w14:paraId="5B16B8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sz w:val="32"/>
          <w:szCs w:val="32"/>
        </w:rPr>
        <w:t>是基层法治力量相对薄弱，专业法律人才短缺问题依然存在。</w:t>
      </w:r>
    </w:p>
    <w:p w14:paraId="33536D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三、下一步工作打算</w:t>
      </w:r>
    </w:p>
    <w:p w14:paraId="7AF82D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下一步，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韩陵镇</w:t>
      </w:r>
      <w:r>
        <w:rPr>
          <w:rFonts w:hint="eastAsia" w:ascii="仿宋_GB2312" w:hAnsi="仿宋_GB2312" w:eastAsia="仿宋_GB2312" w:cs="仿宋_GB2312"/>
          <w:sz w:val="32"/>
          <w:szCs w:val="32"/>
        </w:rPr>
        <w:t>将继续坚持以习近平法治思想为指导，紧盯法治政府建设目标任务，补短板、强弱项，推动法治政府建设再上新台阶。</w:t>
      </w:r>
    </w:p>
    <w:p w14:paraId="0558E7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（一）持续深化理论学习。</w:t>
      </w:r>
      <w:r>
        <w:rPr>
          <w:rFonts w:hint="eastAsia" w:ascii="仿宋_GB2312" w:hAnsi="仿宋_GB2312" w:eastAsia="仿宋_GB2312" w:cs="仿宋_GB2312"/>
          <w:sz w:val="32"/>
          <w:szCs w:val="32"/>
        </w:rPr>
        <w:t>将学习贯彻习近平法治思想引向深入，不断提高领导干部和国家工作人员的法律素养和依法办事能力。</w:t>
      </w:r>
    </w:p>
    <w:p w14:paraId="36E5BA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（二）健全依法决策机制。</w:t>
      </w:r>
      <w:r>
        <w:rPr>
          <w:rFonts w:hint="eastAsia" w:ascii="仿宋_GB2312" w:hAnsi="仿宋_GB2312" w:eastAsia="仿宋_GB2312" w:cs="仿宋_GB2312"/>
          <w:sz w:val="32"/>
          <w:szCs w:val="32"/>
        </w:rPr>
        <w:t>进一步完善重大行政决策程序，强化合法性审查和风险评估，提高决策科学化、民主化、法治化水平。</w:t>
      </w:r>
    </w:p>
    <w:p w14:paraId="08E158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（三）严格规范行政执法。</w:t>
      </w:r>
      <w:r>
        <w:rPr>
          <w:rFonts w:hint="eastAsia" w:ascii="仿宋_GB2312" w:hAnsi="仿宋_GB2312" w:eastAsia="仿宋_GB2312" w:cs="仿宋_GB2312"/>
          <w:sz w:val="32"/>
          <w:szCs w:val="32"/>
        </w:rPr>
        <w:t>深化行政执法“三项制度”落实，加强执法监督和案卷评查，提升执法透明度和公信力。</w:t>
      </w:r>
    </w:p>
    <w:p w14:paraId="587423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（四）优化法治营商环境。</w:t>
      </w:r>
      <w:r>
        <w:rPr>
          <w:rFonts w:hint="eastAsia" w:ascii="仿宋_GB2312" w:hAnsi="仿宋_GB2312" w:eastAsia="仿宋_GB2312" w:cs="仿宋_GB2312"/>
          <w:sz w:val="32"/>
          <w:szCs w:val="32"/>
        </w:rPr>
        <w:t>深化“放管服”改革，提升政务服务效能，依法保护市场主体权益，激发市场活力。</w:t>
      </w:r>
    </w:p>
    <w:p w14:paraId="60EDF7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（五）夯实基层治理基础。</w:t>
      </w:r>
      <w:r>
        <w:rPr>
          <w:rFonts w:hint="eastAsia" w:ascii="仿宋_GB2312" w:hAnsi="仿宋_GB2312" w:eastAsia="仿宋_GB2312" w:cs="仿宋_GB2312"/>
          <w:sz w:val="32"/>
          <w:szCs w:val="32"/>
        </w:rPr>
        <w:t>完善矛盾纠纷多元化解机制，加强公共法律服务体系建设，提升基层社会治理法治化水平。</w:t>
      </w:r>
    </w:p>
    <w:p w14:paraId="6EA34F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（六）创新普法宣传方式。</w:t>
      </w:r>
      <w:r>
        <w:rPr>
          <w:rFonts w:hint="eastAsia" w:ascii="仿宋_GB2312" w:hAnsi="仿宋_GB2312" w:eastAsia="仿宋_GB2312" w:cs="仿宋_GB2312"/>
          <w:sz w:val="32"/>
          <w:szCs w:val="32"/>
        </w:rPr>
        <w:t>落实“谁执法谁普法”责任制，运用新媒体新技术开展精准普法，增强全民法治观念。</w:t>
      </w:r>
    </w:p>
    <w:p w14:paraId="18DFCD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  <w:lang w:eastAsia="zh-CN"/>
        </w:rPr>
        <w:t>韩陵镇</w:t>
      </w:r>
      <w:r>
        <w:rPr>
          <w:rFonts w:hint="eastAsia" w:ascii="仿宋_GB2312" w:hAnsi="仿宋_GB2312" w:eastAsia="仿宋_GB2312" w:cs="仿宋_GB2312"/>
          <w:sz w:val="32"/>
          <w:szCs w:val="32"/>
        </w:rPr>
        <w:t>将以更加坚定的决心、更加务实的作风，全面推进依法行政，加快建设职能科学、权责法定、执法严明、公开公正、智能高效、廉洁诚信、人民满意的法治政府，为谱写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韩陵镇</w:t>
      </w:r>
      <w:r>
        <w:rPr>
          <w:rFonts w:hint="eastAsia" w:ascii="仿宋_GB2312" w:hAnsi="仿宋_GB2312" w:eastAsia="仿宋_GB2312" w:cs="仿宋_GB2312"/>
          <w:sz w:val="32"/>
          <w:szCs w:val="32"/>
        </w:rPr>
        <w:t>高质量发展新篇章筑牢法治根基。</w:t>
      </w:r>
    </w:p>
    <w:p w14:paraId="04DD8542">
      <w:pPr>
        <w:rPr>
          <w:rFonts w:hint="eastAsia" w:ascii="仿宋_GB2312" w:hAnsi="仿宋_GB2312" w:cs="仿宋_GB2312"/>
          <w:sz w:val="32"/>
          <w:szCs w:val="32"/>
          <w:lang w:val="en-US" w:eastAsia="zh-CN"/>
        </w:rPr>
      </w:pPr>
    </w:p>
    <w:p w14:paraId="55CA26E5">
      <w:pPr>
        <w:rPr>
          <w:rFonts w:hint="eastAsia" w:ascii="仿宋_GB2312" w:hAnsi="仿宋_GB2312" w:cs="仿宋_GB2312"/>
          <w:sz w:val="32"/>
          <w:szCs w:val="32"/>
          <w:lang w:val="en-US" w:eastAsia="zh-CN"/>
        </w:rPr>
      </w:pPr>
    </w:p>
    <w:p w14:paraId="5D10C2D2">
      <w:pPr>
        <w:wordWrap w:val="0"/>
        <w:jc w:val="righ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 xml:space="preserve">中共安阳县韩陵镇委员会  </w:t>
      </w:r>
    </w:p>
    <w:p w14:paraId="203C829C">
      <w:pPr>
        <w:wordWrap w:val="0"/>
        <w:jc w:val="righ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 xml:space="preserve">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Nimbus Roman No9 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5F0564"/>
    <w:rsid w:val="10CA5CE4"/>
    <w:rsid w:val="15FD3A02"/>
    <w:rsid w:val="1BD417C5"/>
    <w:rsid w:val="1CD625C3"/>
    <w:rsid w:val="1DA226F9"/>
    <w:rsid w:val="21C756D2"/>
    <w:rsid w:val="40CE1E67"/>
    <w:rsid w:val="5BDA5A49"/>
    <w:rsid w:val="6CCD7863"/>
    <w:rsid w:val="77DF0DFE"/>
    <w:rsid w:val="78F92A18"/>
    <w:rsid w:val="7F275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cs="仿宋_GB2312" w:asciiTheme="minorHAnsi" w:hAnsiTheme="minorHAnsi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2048</Words>
  <Characters>2068</Characters>
  <Lines>0</Lines>
  <Paragraphs>0</Paragraphs>
  <TotalTime>11</TotalTime>
  <ScaleCrop>false</ScaleCrop>
  <LinksUpToDate>false</LinksUpToDate>
  <CharactersWithSpaces>2075</CharactersWithSpaces>
  <Application>WPS Office_12.1.2.24722_F1E327BC-269C-435d-A152-05C5408002CA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2025-10-27T15:12:00Z</dcterms:created>
  <dc:creator>Administrator</dc:creator>
  <cp:lastModifiedBy>sugon</cp:lastModifiedBy>
  <dcterms:modified xsi:type="dcterms:W3CDTF">2026-03-05T10:04:39Z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2052-12.1.2.24722</vt:lpwstr>
  </property>
  <property fmtid="{D5CDD505-2E9C-101B-9397-08002B2CF9AE}" pid="3" name="ICV">
    <vt:lpwstr>03AFFAE74F2D49A18A6EC973C0D55848_12</vt:lpwstr>
  </property>
  <property fmtid="{D5CDD505-2E9C-101B-9397-08002B2CF9AE}" pid="4" name="KSOTemplateDocerSaveRecord">
    <vt:lpwstr>eyJoZGlkIjoiM2Q4NjVjOGZmZThiZjJiZmEwMjQyMDA4NjI2YzE5N2IiLCJ1c2VySWQiOiIyMTcwMTIyMDcifQ==</vt:lpwstr>
  </property>
</Properties>
</file>