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 xml:space="preserve"> 瓦店镇人民政府</w:t>
      </w:r>
      <w:r>
        <w:rPr>
          <w:rFonts w:hint="eastAsia" w:asciiTheme="minorEastAsia" w:hAnsiTheme="minorEastAsia" w:cstheme="minorEastAsia"/>
          <w:b/>
          <w:bCs/>
          <w:sz w:val="44"/>
          <w:szCs w:val="44"/>
          <w:lang w:val="en-US" w:eastAsia="zh-CN"/>
        </w:rPr>
        <w:t>关于</w:t>
      </w:r>
      <w:r>
        <w:rPr>
          <w:rFonts w:hint="eastAsia" w:asciiTheme="minorEastAsia" w:hAnsiTheme="minorEastAsia" w:eastAsiaTheme="minorEastAsia" w:cstheme="minorEastAsia"/>
          <w:b/>
          <w:bCs/>
          <w:sz w:val="44"/>
          <w:szCs w:val="44"/>
          <w:lang w:val="en-US" w:eastAsia="zh-CN"/>
        </w:rPr>
        <w:t>2025年法治政府建设</w:t>
      </w:r>
    </w:p>
    <w:p>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Theme="minorEastAsia" w:hAnsiTheme="minorEastAsia" w:eastAsiaTheme="minorEastAsia" w:cstheme="minorEastAsia"/>
          <w:b/>
          <w:bCs/>
          <w:sz w:val="44"/>
          <w:szCs w:val="44"/>
          <w:lang w:val="en-US" w:eastAsia="zh-CN"/>
        </w:rPr>
      </w:pPr>
      <w:bookmarkStart w:id="0" w:name="_GoBack"/>
      <w:bookmarkEnd w:id="0"/>
      <w:r>
        <w:rPr>
          <w:rFonts w:hint="eastAsia" w:asciiTheme="minorEastAsia" w:hAnsiTheme="minorEastAsia" w:eastAsiaTheme="minorEastAsia" w:cstheme="minorEastAsia"/>
          <w:b/>
          <w:bCs/>
          <w:sz w:val="44"/>
          <w:szCs w:val="44"/>
          <w:lang w:val="en-US" w:eastAsia="zh-CN"/>
        </w:rPr>
        <w:t>情况</w:t>
      </w:r>
      <w:r>
        <w:rPr>
          <w:rFonts w:hint="eastAsia" w:asciiTheme="minorEastAsia" w:hAnsiTheme="minorEastAsia" w:cstheme="minorEastAsia"/>
          <w:b/>
          <w:bCs/>
          <w:sz w:val="44"/>
          <w:szCs w:val="44"/>
          <w:lang w:val="en-US" w:eastAsia="zh-CN"/>
        </w:rPr>
        <w:t>的</w:t>
      </w:r>
      <w:r>
        <w:rPr>
          <w:rFonts w:hint="eastAsia" w:asciiTheme="minorEastAsia" w:hAnsiTheme="minorEastAsia" w:eastAsiaTheme="minorEastAsia" w:cstheme="minorEastAsia"/>
          <w:b/>
          <w:bCs/>
          <w:sz w:val="44"/>
          <w:szCs w:val="44"/>
          <w:lang w:val="en-US" w:eastAsia="zh-CN"/>
        </w:rPr>
        <w:t>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0"/>
        <w:jc w:val="left"/>
        <w:textAlignment w:val="auto"/>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pP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fldChar w:fldCharType="begin"/>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instrText xml:space="preserve"> HYPERLINK "javascript:;" </w:instrText>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fldChar w:fldCharType="separate"/>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fldChar w:fldCharType="end"/>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fldChar w:fldCharType="begin"/>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instrText xml:space="preserve"> HYPERLINK "https://service.weibo.com/share/share.php?url=https://www.tongjiang.gov.cn/tjs/c100004/202512/c04_254321.shtml&amp;title=2025%E5%B9%B4%E6%B3%95%E6%B2%BB%E6%94%BF%E5%BA%9C%E5%BB%BA%E8%AE%BE%E5%B7%A5%E4%BD%9C%E6%83%85%E5%86%B5%E6%8A%A5%E5%91%8A_%E4%B9%A1%E9%95%87%E5%8A%A8%E6%80%81_ %E5%90%8C%E6%B1%9F%E5%B8%82%E4%BA%BA%E6%B0%91%E6%94%BF%E5%BA%9C&amp;pic=https://www.tongjiang.gov.cn/tjs/c100004/202512/c04_254321.shtml&amp;appkey=" \t "https://www.tongjiang.gov.cn/tjs/c100004/202512/_blank" </w:instrText>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fldChar w:fldCharType="separate"/>
      </w:r>
      <w:r>
        <w:rPr>
          <w:rFonts w:hint="default" w:ascii="socialshare" w:hAnsi="socialshare" w:eastAsia="socialshare" w:cs="socialshare"/>
          <w:i w:val="0"/>
          <w:iCs w:val="0"/>
          <w:caps w:val="0"/>
          <w:color w:val="FFFFFF"/>
          <w:spacing w:val="0"/>
          <w:kern w:val="0"/>
          <w:sz w:val="19"/>
          <w:szCs w:val="19"/>
          <w:u w:val="none"/>
          <w:shd w:val="clear" w:fill="999999"/>
          <w:lang w:val="en-US" w:eastAsia="zh-CN" w:bidi="ar"/>
        </w:rPr>
        <w:fldChar w:fldCharType="end"/>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2025年以来，瓦店镇坚持以习近平新时代中国特色社会主义思想为指导，深入贯彻习近平法治思想，贯彻落实党的二十大以及中央全面依法治国工作会议精神，紧紧围绕法治政府建设的要求，全力推进法治政府建设工作，依法行政水平不断提高，较好地完成了2025年度法治政府建设各项目标任务，现将有关情况报告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一、上一年度推进法治政府建设的重要举措和成效</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（一）强化组织领导，筑牢法治建设根基</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瓦店镇始终坚持党对法治建设的全面领导，将法治政府建设作为重点工作统筹推进。成立以党委书记、政府镇长为组长，政法委员、副镇长为副组长，其他班子成员和各站办所主任为成员的法治政府建设工作领导小组，严格落实党政主要负责人第一责任人职责，在年初制定年度法治政府建设工作要点，将法治政府建设纳入全镇发展规划和年度计划。推进“一支队伍管执法”改革，着力加强安全生产、环境卫生等关系群众切身利益的重点领域执法力度，组织行政执法人员参加资格培训和业务测试，严格规范公正文明执法，执法队伍专业化水平显著提升。联合综治中心、司法所、派出所、信访办和行政执法大队等多部门建立协同联动机制，形成权责清晰、齐抓共管的工作格局。</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（二）规范权力运行，提升依法行政质效</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瓦店镇积极健全权责清单动态管理机制，确保权力运行有章可循。严格执行重大行政决策“三重一大”制度，咨询专业人员对相关合同协议提供法律意见，召开专题研究部署会15次研究解决乡镇重大问题，实现重大决策、合同审查法律意见全覆盖。畅通监督渠道，自觉接受党内监督、人大监督和群众监督，收到12345政府服务热线受理工单667件，办结率100%。</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（三）依法处理纠纷，深化基层稳定治理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瓦店镇始终把矛盾纠纷化解作为法治政府建设的重要一环，不断完善矛盾纠纷化解体制和信访机制，依托镇综治中心打造“一站式”矛盾纠纷化解平台，积极践行新时代“枫桥经验”，及时就地解决群众的合理诉求，全年组织村干部、网格员开展不稳定因素排查16次，化解矛盾纠纷67件，其中与司法所、派出所、信访办等部门联合办案化解矛盾65件，调解成功率达97%，从源头上减少信访矛盾问题的发生，有效维护了我镇大局的和谐稳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（四）创新普法形式，提升服务法治水平</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kern w:val="0"/>
          <w:sz w:val="32"/>
          <w:szCs w:val="32"/>
          <w:lang w:val="en-US" w:eastAsia="zh-CN" w:bidi="ar"/>
        </w:rPr>
      </w:pPr>
      <w:r>
        <w:rPr>
          <w:rFonts w:hint="eastAsia" w:ascii="Times New Roman" w:hAnsi="Times New Roman" w:eastAsia="方正仿宋_GB2312" w:cs="Times New Roman"/>
          <w:kern w:val="0"/>
          <w:sz w:val="32"/>
          <w:szCs w:val="32"/>
          <w:lang w:val="en-US" w:eastAsia="zh-CN" w:bidi="ar"/>
        </w:rPr>
        <w:t>  </w:t>
      </w:r>
      <w:r>
        <w:rPr>
          <w:rFonts w:hint="eastAsia" w:ascii="仿宋" w:hAnsi="仿宋" w:eastAsia="仿宋" w:cs="仿宋"/>
          <w:kern w:val="0"/>
          <w:sz w:val="32"/>
          <w:szCs w:val="32"/>
          <w:lang w:val="en-US" w:eastAsia="zh-CN" w:bidi="ar"/>
        </w:rPr>
        <w:t>瓦店镇以“八五”普法为契机，围绕“民法典宣传月”“12.4宪法宣传周”等时间节点，充分利用LED电子屏、宣传条幅、海报手册等形式，深入宣传以宪法为核心的中国特色社会主义法律体系，发放宣传资料5000余份，引导干部群众干事创业树立法治思维。积极创新宣传形式，依托“村晚”“趣味运动会”、法治讲座等活动，开展集中普法24场，接待群众咨询1000余人，打造“线上+线下”融合普法平台，制作推出群众喜闻乐见的普法短视频5条，深化“法律六进”活动，针对青少年、老年人、企业职工等不同群体，通过村级大喇叭、上门宣讲等形式，开展“订单式”精准普法，大幅提升普法覆盖面和影响力。借助法治文化广场和农家书屋，实现30个行政村法治文化阵地或法治文化角全覆盖，培养农村“法律明白人”45人，开展专题知识讲座2次，切实提升“法律明白人”的法治素养，提高“法律明白人”依法依规为民办事的能力和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二、上一年度推进法治政府建设存在的不足和原因</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（一）存在的不足</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仿宋" w:hAnsi="仿宋" w:eastAsia="仿宋" w:cs="仿宋"/>
          <w:b/>
          <w:bCs/>
          <w:kern w:val="0"/>
          <w:sz w:val="32"/>
          <w:szCs w:val="32"/>
          <w:lang w:val="en-US" w:eastAsia="zh-CN" w:bidi="ar"/>
        </w:rPr>
        <w:t>一是法治宣传实效性有待提升。</w:t>
      </w:r>
      <w:r>
        <w:rPr>
          <w:rFonts w:hint="eastAsia" w:ascii="Times New Roman" w:hAnsi="Times New Roman" w:eastAsia="方正仿宋_GB2312" w:cs="Times New Roman"/>
          <w:kern w:val="0"/>
          <w:sz w:val="32"/>
          <w:szCs w:val="32"/>
          <w:lang w:val="en-US" w:eastAsia="zh-CN" w:bidi="ar"/>
        </w:rPr>
        <w:t>普法形式仍以传统宣传为主，吸引力不足。部分群众特别是农村留守人员学法用法积极性不高，遇事找法、靠法解决问题的意识仍较为薄弱。</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仿宋" w:hAnsi="仿宋" w:eastAsia="仿宋" w:cs="仿宋"/>
          <w:b/>
          <w:bCs/>
          <w:kern w:val="0"/>
          <w:sz w:val="32"/>
          <w:szCs w:val="32"/>
          <w:lang w:val="en-US" w:eastAsia="zh-CN" w:bidi="ar"/>
        </w:rPr>
        <w:t>二是依法行政水平仍需促进。</w:t>
      </w:r>
      <w:r>
        <w:rPr>
          <w:rFonts w:hint="eastAsia" w:ascii="Times New Roman" w:hAnsi="Times New Roman" w:eastAsia="方正仿宋_GB2312" w:cs="Times New Roman"/>
          <w:kern w:val="0"/>
          <w:sz w:val="32"/>
          <w:szCs w:val="32"/>
          <w:lang w:val="en-US" w:eastAsia="zh-CN" w:bidi="ar"/>
        </w:rPr>
        <w:t>个别干部法治思维不够牢固，运用法治方式解决复杂问题的能力不足，部分行政执法人员对法律法规理解不够透彻，个别环节仍存在程序不够规范的问题。</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仿宋" w:hAnsi="仿宋" w:eastAsia="仿宋" w:cs="仿宋"/>
          <w:b/>
          <w:bCs/>
          <w:kern w:val="0"/>
          <w:sz w:val="32"/>
          <w:szCs w:val="32"/>
          <w:lang w:val="en-US" w:eastAsia="zh-CN" w:bidi="ar"/>
        </w:rPr>
        <w:t>三是专业素质能力有待提高。</w:t>
      </w:r>
      <w:r>
        <w:rPr>
          <w:rFonts w:hint="eastAsia" w:ascii="Times New Roman" w:hAnsi="Times New Roman" w:eastAsia="方正仿宋_GB2312" w:cs="Times New Roman"/>
          <w:kern w:val="0"/>
          <w:sz w:val="32"/>
          <w:szCs w:val="32"/>
          <w:lang w:val="en-US" w:eastAsia="zh-CN" w:bidi="ar"/>
        </w:rPr>
        <w:t>综治、司法专业人才短缺，部分人员缺乏法律事务基本培训背景，面对土地承包、征地拆迁等复杂纠纷时无法正确理解运用相关法律法规，不具备社会心理、危机干预等复合技能，难以适应现代法治工作需求。</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（二）原因分析</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仿宋" w:hAnsi="仿宋" w:eastAsia="仿宋" w:cs="仿宋"/>
          <w:b/>
          <w:bCs/>
          <w:kern w:val="0"/>
          <w:sz w:val="32"/>
          <w:szCs w:val="32"/>
          <w:lang w:val="en-US" w:eastAsia="zh-CN" w:bidi="ar"/>
        </w:rPr>
        <w:t>一是群众接受程度差异大。</w:t>
      </w:r>
      <w:r>
        <w:rPr>
          <w:rFonts w:hint="eastAsia" w:ascii="Times New Roman" w:hAnsi="Times New Roman" w:eastAsia="方正仿宋_GB2312" w:cs="Times New Roman"/>
          <w:kern w:val="0"/>
          <w:sz w:val="32"/>
          <w:szCs w:val="32"/>
          <w:lang w:val="en-US" w:eastAsia="zh-CN" w:bidi="ar"/>
        </w:rPr>
        <w:t>农村地区留守人员年龄结构偏大、文化程度偏低，对法律知识的理解和接受能力较弱，普法方式适配性不足。</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仿宋" w:hAnsi="仿宋" w:eastAsia="仿宋" w:cs="仿宋"/>
          <w:b/>
          <w:bCs/>
          <w:kern w:val="0"/>
          <w:sz w:val="32"/>
          <w:szCs w:val="32"/>
          <w:lang w:val="en-US" w:eastAsia="zh-CN" w:bidi="ar"/>
        </w:rPr>
        <w:t>二是思想认识不够深入。</w:t>
      </w:r>
      <w:r>
        <w:rPr>
          <w:rFonts w:hint="eastAsia" w:ascii="Times New Roman" w:hAnsi="Times New Roman" w:eastAsia="方正仿宋_GB2312" w:cs="Times New Roman"/>
          <w:kern w:val="0"/>
          <w:sz w:val="32"/>
          <w:szCs w:val="32"/>
          <w:lang w:val="en-US" w:eastAsia="zh-CN" w:bidi="ar"/>
        </w:rPr>
        <w:t>部分干部法治素养不高，对法治政府建设的重要性认识不足，存在重业务轻法治的倾向，没有充分认识到法治政府建设对基层治理的保障作用。</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仿宋" w:hAnsi="仿宋" w:eastAsia="仿宋" w:cs="仿宋"/>
          <w:b/>
          <w:bCs/>
          <w:kern w:val="0"/>
          <w:sz w:val="32"/>
          <w:szCs w:val="32"/>
          <w:lang w:val="en-US" w:eastAsia="zh-CN" w:bidi="ar"/>
        </w:rPr>
        <w:t>三是部门协同联动不够。</w:t>
      </w:r>
      <w:r>
        <w:rPr>
          <w:rFonts w:hint="eastAsia" w:ascii="Times New Roman" w:hAnsi="Times New Roman" w:eastAsia="方正仿宋_GB2312" w:cs="Times New Roman"/>
          <w:kern w:val="0"/>
          <w:sz w:val="32"/>
          <w:szCs w:val="32"/>
          <w:lang w:val="en-US" w:eastAsia="zh-CN" w:bidi="ar"/>
        </w:rPr>
        <w:t>部分领域及部门存在信息共享不及时、联合执法协调不畅等问题，多元治理合力尚未完全形成。</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三、上一年度党政主要负责人履行推进法治建设第一责任人职责，加强法治政府建设的有关情况</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镇党政主要负责人严格履行法治建设第一责任人职责，坚持“四个亲自”，将法治建设纳入镇党委、政府重点工作，全年主持召开法治建设专题会议4次，听取法治建设工作汇报3次，组织会前学法8次，研究解决重大决策等重要事项5件。深化党风廉政建设，组织开展警示教育活动4次。扎实推进“八五”普法规划落实，将履行法治建设第一责任人职责情况纳入年终述职内容，主动接受监督评议，带头落实“谁执法谁普法”责任制，对法治建设不重视、工作推进缓慢的部门负责人进行约谈提醒，推动法治建设各项任务落地见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四、下一年度推进法治政府建设的主要安排</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楷体" w:hAnsi="楷体" w:eastAsia="楷体" w:cs="楷体"/>
          <w:b w:val="0"/>
          <w:bCs w:val="0"/>
          <w:sz w:val="32"/>
          <w:szCs w:val="32"/>
          <w:lang w:val="en-US" w:eastAsia="zh-CN"/>
        </w:rPr>
        <w:t>（一）深化思想引领，提升依法履职能力。</w:t>
      </w:r>
      <w:r>
        <w:rPr>
          <w:rFonts w:hint="eastAsia" w:ascii="Times New Roman" w:hAnsi="Times New Roman" w:eastAsia="方正仿宋_GB2312" w:cs="Times New Roman"/>
          <w:kern w:val="0"/>
          <w:sz w:val="32"/>
          <w:szCs w:val="32"/>
          <w:lang w:val="en-US" w:eastAsia="zh-CN" w:bidi="ar"/>
        </w:rPr>
        <w:t>将习近平法治思想纳入镇党委（党组）理论学习中心组，把宪法、民法典等核心法律法规作为党员干部教育培训的重点内容开展专题学习培训，实现镇、村两级干部法治培训全覆盖。创新培训形式，采用案例教学、现场观摩等方式，提升培训实效性，着力增强干部法治思维和依法履职能力。</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楷体" w:hAnsi="楷体" w:eastAsia="楷体" w:cs="楷体"/>
          <w:b w:val="0"/>
          <w:bCs w:val="0"/>
          <w:sz w:val="32"/>
          <w:szCs w:val="32"/>
          <w:lang w:val="en-US" w:eastAsia="zh-CN"/>
        </w:rPr>
        <w:t>（二）规范执法行为，提高依法行政水平。</w:t>
      </w:r>
      <w:r>
        <w:rPr>
          <w:rFonts w:hint="eastAsia" w:ascii="Times New Roman" w:hAnsi="Times New Roman" w:eastAsia="方正仿宋_GB2312" w:cs="Times New Roman"/>
          <w:kern w:val="0"/>
          <w:sz w:val="32"/>
          <w:szCs w:val="32"/>
          <w:lang w:val="en-US" w:eastAsia="zh-CN" w:bidi="ar"/>
        </w:rPr>
        <w:t>完善综合行政执法规范化建设，细化镇村建设、环境卫生、安全生产等领域执法流程，推广说理式执法、服务型执法。加强执法人员的业务培训，邀请上级执法部门进行专业知识授课，开展执法案例研讨，提升执法精准度和规范化水平。</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楷体" w:hAnsi="楷体" w:eastAsia="楷体" w:cs="楷体"/>
          <w:b w:val="0"/>
          <w:bCs w:val="0"/>
          <w:sz w:val="32"/>
          <w:szCs w:val="32"/>
          <w:lang w:val="en-US" w:eastAsia="zh-CN"/>
        </w:rPr>
        <w:t>（三）优化普法服务，增强全民法治观念。</w:t>
      </w:r>
      <w:r>
        <w:rPr>
          <w:rFonts w:hint="eastAsia" w:ascii="Times New Roman" w:hAnsi="Times New Roman" w:eastAsia="方正仿宋_GB2312" w:cs="Times New Roman"/>
          <w:kern w:val="0"/>
          <w:sz w:val="32"/>
          <w:szCs w:val="32"/>
          <w:lang w:val="en-US" w:eastAsia="zh-CN" w:bidi="ar"/>
        </w:rPr>
        <w:t>针对青少年、老年人、企业职工等不同群体进一步开展精准普法，全年开展特色普法活动不少于6场。丰富乡村大喇叭、短视频等宣传载体，打造群众喜闻乐见的普法品牌。扩大公共法律服务覆盖面，积极为行动不便等特殊群体提供上门服务。加强普法骨干队伍建设，开展业务培训6次以上，提升基层法治服务能力，推动形成办事依法、遇事找法、解决问题用法的良好氛围。</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kern w:val="0"/>
          <w:sz w:val="32"/>
          <w:szCs w:val="32"/>
          <w:lang w:val="en-US" w:eastAsia="zh-CN" w:bidi="ar"/>
        </w:rPr>
      </w:pPr>
      <w:r>
        <w:rPr>
          <w:rFonts w:hint="eastAsia" w:ascii="楷体" w:hAnsi="楷体" w:eastAsia="楷体" w:cs="楷体"/>
          <w:b w:val="0"/>
          <w:bCs w:val="0"/>
          <w:sz w:val="32"/>
          <w:szCs w:val="32"/>
          <w:lang w:val="en-US" w:eastAsia="zh-CN"/>
        </w:rPr>
        <w:t>（四）整合法治资源，聚焦构建大调解格局。</w:t>
      </w:r>
      <w:r>
        <w:rPr>
          <w:rFonts w:hint="eastAsia" w:ascii="Times New Roman" w:hAnsi="Times New Roman" w:eastAsia="方正仿宋_GB2312" w:cs="Times New Roman"/>
          <w:kern w:val="0"/>
          <w:sz w:val="32"/>
          <w:szCs w:val="32"/>
          <w:lang w:val="en-US" w:eastAsia="zh-CN" w:bidi="ar"/>
        </w:rPr>
        <w:t>依托镇派出所矛盾调解室，成立联合调处中心，整合综治、司法、公安、信访等多部门力量，建立信息共享机制，实行“集中办公、全程参与、联合调处”的模式，通过矛盾纠纷排查化解，提升预判预警能力和跨部门、跨领域解决疑难纠纷能力。同时，积极吸纳镇里法律专业和通过司法考试的干部以及工作经验丰富的退休干部和村里的乡贤人员进入中心，提升调解队伍专业素养，实现矛盾纠纷“只进一扇门，最多跑一地”。</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方正仿宋_GB2312" w:cs="Times New Roman"/>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center"/>
        <w:textAlignment w:val="auto"/>
        <w:rPr>
          <w:rFonts w:hint="eastAsia" w:ascii="Times New Roman" w:hAnsi="Times New Roman" w:eastAsia="方正仿宋_GB2312" w:cs="Times New Roman"/>
          <w:kern w:val="0"/>
          <w:sz w:val="32"/>
          <w:szCs w:val="32"/>
          <w:lang w:val="en-US" w:eastAsia="zh-CN" w:bidi="ar"/>
        </w:rPr>
      </w:pPr>
      <w:r>
        <w:rPr>
          <w:rFonts w:hint="eastAsia" w:ascii="Times New Roman" w:hAnsi="Times New Roman" w:eastAsia="方正仿宋_GB2312" w:cs="Times New Roman"/>
          <w:kern w:val="0"/>
          <w:sz w:val="32"/>
          <w:szCs w:val="32"/>
          <w:lang w:val="en-US" w:eastAsia="zh-CN" w:bidi="ar"/>
        </w:rPr>
        <w:t xml:space="preserve">                                   瓦店镇人民政府</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方正仿宋_GB2312" w:cs="Times New Roman"/>
          <w:kern w:val="0"/>
          <w:sz w:val="32"/>
          <w:szCs w:val="32"/>
          <w:lang w:val="en-US" w:eastAsia="zh-CN" w:bidi="ar"/>
        </w:rPr>
      </w:pPr>
      <w:r>
        <w:rPr>
          <w:rFonts w:hint="eastAsia" w:ascii="Times New Roman" w:hAnsi="Times New Roman" w:eastAsia="方正仿宋_GB2312" w:cs="Times New Roman"/>
          <w:kern w:val="0"/>
          <w:sz w:val="32"/>
          <w:szCs w:val="32"/>
          <w:lang w:val="en-US" w:eastAsia="zh-CN" w:bidi="ar"/>
        </w:rPr>
        <w:t>2026年1月19日</w:t>
      </w:r>
    </w:p>
    <w:p>
      <w:pPr>
        <w:keepNext w:val="0"/>
        <w:keepLines w:val="0"/>
        <w:pageBreakBefore w:val="0"/>
        <w:kinsoku/>
        <w:wordWrap/>
        <w:overflowPunct/>
        <w:topLinePunct w:val="0"/>
        <w:autoSpaceDE/>
        <w:autoSpaceDN/>
        <w:bidi w:val="0"/>
        <w:adjustRightInd/>
        <w:snapToGrid/>
        <w:spacing w:line="580" w:lineRule="exact"/>
        <w:textAlignment w:val="auto"/>
      </w:pPr>
    </w:p>
    <w:sectPr>
      <w:footerReference r:id="rId3" w:type="default"/>
      <w:pgSz w:w="11906" w:h="16838"/>
      <w:pgMar w:top="2098" w:right="1474" w:bottom="1984" w:left="1587" w:header="851" w:footer="992" w:gutter="0"/>
      <w:lnNumType w:countBy="0" w:distance="36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socialshare">
    <w:altName w:val="仿宋"/>
    <w:panose1 w:val="00000000000000000000"/>
    <w:charset w:val="00"/>
    <w:family w:val="auto"/>
    <w:pitch w:val="default"/>
    <w:sig w:usb0="00000000" w:usb1="00000000" w:usb2="00000000" w:usb3="00000000" w:csb0="0000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楷体_GB2312">
    <w:altName w:val="楷体"/>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华文楷体">
    <w:panose1 w:val="02010600040101010101"/>
    <w:charset w:val="86"/>
    <w:family w:val="auto"/>
    <w:pitch w:val="default"/>
    <w:sig w:usb0="00000287" w:usb1="080F0000" w:usb2="00000000" w:usb3="00000000" w:csb0="0004009F" w:csb1="DFD70000"/>
  </w:font>
  <w:font w:name="方正小标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C27C99"/>
    <w:rsid w:val="00AE4E5E"/>
    <w:rsid w:val="016D6AC7"/>
    <w:rsid w:val="04642403"/>
    <w:rsid w:val="2A44045E"/>
    <w:rsid w:val="2B6D742E"/>
    <w:rsid w:val="2D5F7CB2"/>
    <w:rsid w:val="3FAA01E7"/>
    <w:rsid w:val="43C27C99"/>
    <w:rsid w:val="47667BCD"/>
    <w:rsid w:val="47BB4E33"/>
    <w:rsid w:val="4970227E"/>
    <w:rsid w:val="4AFF6722"/>
    <w:rsid w:val="4CFD02CC"/>
    <w:rsid w:val="4D7560B4"/>
    <w:rsid w:val="54BB51CB"/>
    <w:rsid w:val="5BF735CF"/>
    <w:rsid w:val="5D4B0BE0"/>
    <w:rsid w:val="5D8716D2"/>
    <w:rsid w:val="5F424152"/>
    <w:rsid w:val="5FB6C8F5"/>
    <w:rsid w:val="6074208B"/>
    <w:rsid w:val="6B62243D"/>
    <w:rsid w:val="6DFF09C3"/>
    <w:rsid w:val="6E112D3E"/>
    <w:rsid w:val="73FFF884"/>
    <w:rsid w:val="77CBE636"/>
    <w:rsid w:val="B73F19B0"/>
    <w:rsid w:val="BBFF8B8C"/>
    <w:rsid w:val="D4AD8624"/>
    <w:rsid w:val="D7FB5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2743</Words>
  <Characters>2787</Characters>
  <Lines>0</Lines>
  <Paragraphs>0</Paragraphs>
  <TotalTime>1</TotalTime>
  <ScaleCrop>false</ScaleCrop>
  <LinksUpToDate>false</LinksUpToDate>
  <CharactersWithSpaces>2789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2026-01-19T09:56:00Z</dcterms:created>
  <dc:creator>WPS_1739764907</dc:creator>
  <cp:lastModifiedBy>sugon</cp:lastModifiedBy>
  <dcterms:modified xsi:type="dcterms:W3CDTF">2026-02-11T09:51:55Z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A9C8C1F62AD546B8BB52448965F21C13_11</vt:lpwstr>
  </property>
  <property fmtid="{D5CDD505-2E9C-101B-9397-08002B2CF9AE}" pid="4" name="KSOTemplateDocerSaveRecord">
    <vt:lpwstr>eyJoZGlkIjoiNjNkZjFhZGU5ZTQ4YjdmZWIyZjk0MTNmYWZiNDY3N2IiLCJ1c2VySWQiOiIxNjgwNzAxNzAxIn0=</vt:lpwstr>
  </property>
</Properties>
</file>