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pageBreakBefore w:val="0"/>
        <w:widowControl w:val="0"/>
        <w:kinsoku/>
        <w:wordWrap/>
        <w:overflowPunct/>
        <w:topLinePunct w:val="0"/>
        <w:autoSpaceDE/>
        <w:autoSpaceDN/>
        <w:bidi w:val="0"/>
        <w:adjustRightInd/>
        <w:snapToGrid/>
        <w:spacing w:before="0" w:beforeLines="0" w:after="0" w:afterLines="0" w:line="580" w:lineRule="exact"/>
        <w:textAlignment w:val="auto"/>
        <w:rPr>
          <w:rFonts w:hint="eastAsia" w:asciiTheme="majorEastAsia" w:hAnsiTheme="majorEastAsia" w:eastAsiaTheme="majorEastAsia" w:cstheme="majorEastAsia"/>
          <w:b/>
          <w:bCs w:val="0"/>
        </w:rPr>
      </w:pPr>
      <w:r>
        <w:rPr>
          <w:rFonts w:hint="eastAsia" w:asciiTheme="majorEastAsia" w:hAnsiTheme="majorEastAsia" w:eastAsiaTheme="majorEastAsia" w:cstheme="majorEastAsia"/>
          <w:b/>
          <w:bCs w:val="0"/>
        </w:rPr>
        <w:t>永和镇人民政府关于2025年法治政府建设</w:t>
      </w:r>
    </w:p>
    <w:p>
      <w:pPr>
        <w:pStyle w:val="5"/>
        <w:pageBreakBefore w:val="0"/>
        <w:widowControl w:val="0"/>
        <w:kinsoku/>
        <w:wordWrap/>
        <w:overflowPunct/>
        <w:topLinePunct w:val="0"/>
        <w:autoSpaceDE/>
        <w:autoSpaceDN/>
        <w:bidi w:val="0"/>
        <w:adjustRightInd/>
        <w:snapToGrid/>
        <w:spacing w:before="0" w:beforeLines="0" w:after="0" w:afterLines="0" w:line="580" w:lineRule="exact"/>
        <w:textAlignment w:val="auto"/>
        <w:rPr>
          <w:rFonts w:hint="eastAsia" w:asciiTheme="majorEastAsia" w:hAnsiTheme="majorEastAsia" w:eastAsiaTheme="majorEastAsia" w:cstheme="majorEastAsia"/>
          <w:b/>
          <w:bCs w:val="0"/>
        </w:rPr>
      </w:pPr>
      <w:bookmarkStart w:id="0" w:name="_GoBack"/>
      <w:bookmarkEnd w:id="0"/>
      <w:r>
        <w:rPr>
          <w:rFonts w:hint="eastAsia" w:asciiTheme="majorEastAsia" w:hAnsiTheme="majorEastAsia" w:eastAsiaTheme="majorEastAsia" w:cstheme="majorEastAsia"/>
          <w:b/>
          <w:bCs w:val="0"/>
        </w:rPr>
        <w:t>情况</w:t>
      </w:r>
      <w:r>
        <w:rPr>
          <w:rFonts w:hint="eastAsia" w:asciiTheme="majorEastAsia" w:hAnsiTheme="majorEastAsia" w:eastAsiaTheme="majorEastAsia" w:cstheme="majorEastAsia"/>
          <w:b/>
          <w:bCs w:val="0"/>
          <w:lang w:eastAsia="zh-CN"/>
        </w:rPr>
        <w:t>的</w:t>
      </w:r>
      <w:r>
        <w:rPr>
          <w:rFonts w:hint="eastAsia" w:asciiTheme="majorEastAsia" w:hAnsiTheme="majorEastAsia" w:eastAsiaTheme="majorEastAsia" w:cstheme="majorEastAsia"/>
          <w:b/>
          <w:bCs w:val="0"/>
        </w:rPr>
        <w:t>报告</w:t>
      </w:r>
    </w:p>
    <w:p>
      <w:pPr>
        <w:pageBreakBefore w:val="0"/>
        <w:widowControl w:val="0"/>
        <w:kinsoku/>
        <w:wordWrap/>
        <w:overflowPunct/>
        <w:topLinePunct w:val="0"/>
        <w:autoSpaceDE/>
        <w:autoSpaceDN/>
        <w:bidi w:val="0"/>
        <w:adjustRightInd/>
        <w:snapToGrid/>
        <w:spacing w:line="580" w:lineRule="exact"/>
        <w:textAlignment w:val="auto"/>
        <w:rPr>
          <w:rFonts w:hint="eastAsia"/>
        </w:rPr>
      </w:pPr>
    </w:p>
    <w:p>
      <w:pPr>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rPr>
      </w:pPr>
      <w:r>
        <w:rPr>
          <w:rFonts w:hint="eastAsia" w:ascii="仿宋" w:hAnsi="仿宋" w:eastAsia="仿宋" w:cs="仿宋"/>
        </w:rPr>
        <w:t>2025年，永和镇人民政府在县委、县政府的坚强领导下，坚持以习近平法治思想为指导，全面贯彻党的二十大精神，严格落实《安阳市法治政府建设实施方案（2022—2025年）》各项部署，以创建“平安永和”、服务高质量发展为主线，扎实推进法治政府建设各项工作，政府治理体系和治理能力现代化水平得到有效提升。现将我镇2025年度法治政府建设情况报告如下：</w:t>
      </w:r>
    </w:p>
    <w:p>
      <w:pPr>
        <w:pStyle w:val="2"/>
        <w:pageBreakBefore w:val="0"/>
        <w:widowControl w:val="0"/>
        <w:kinsoku/>
        <w:wordWrap/>
        <w:overflowPunct/>
        <w:topLinePunct w:val="0"/>
        <w:autoSpaceDE/>
        <w:autoSpaceDN/>
        <w:bidi w:val="0"/>
        <w:adjustRightInd/>
        <w:snapToGrid/>
        <w:spacing w:before="0" w:beforeLines="0" w:after="0" w:afterLines="0" w:line="580" w:lineRule="exact"/>
        <w:textAlignment w:val="auto"/>
        <w:rPr>
          <w:rFonts w:hint="eastAsia"/>
        </w:rPr>
      </w:pPr>
      <w:r>
        <w:rPr>
          <w:rFonts w:hint="eastAsia"/>
        </w:rPr>
        <w:t>一、2025年度推进法治政府建设的主要举措与成效</w:t>
      </w:r>
    </w:p>
    <w:p>
      <w:pPr>
        <w:pageBreakBefore w:val="0"/>
        <w:widowControl w:val="0"/>
        <w:kinsoku/>
        <w:wordWrap/>
        <w:overflowPunct/>
        <w:topLinePunct w:val="0"/>
        <w:autoSpaceDE/>
        <w:autoSpaceDN/>
        <w:bidi w:val="0"/>
        <w:adjustRightInd/>
        <w:snapToGrid/>
        <w:spacing w:line="580" w:lineRule="exact"/>
        <w:textAlignment w:val="auto"/>
        <w:rPr>
          <w:rStyle w:val="11"/>
          <w:rFonts w:hint="eastAsia" w:ascii="楷体" w:hAnsi="楷体" w:eastAsia="楷体" w:cs="楷体"/>
          <w:b w:val="0"/>
          <w:bCs/>
        </w:rPr>
      </w:pPr>
      <w:r>
        <w:rPr>
          <w:rStyle w:val="11"/>
          <w:rFonts w:hint="eastAsia" w:ascii="楷体" w:hAnsi="楷体" w:eastAsia="楷体" w:cs="楷体"/>
          <w:b w:val="0"/>
          <w:bCs/>
        </w:rPr>
        <w:t>（一）坚持思想引领，筑牢法治政府建设政治根基</w:t>
      </w:r>
    </w:p>
    <w:p>
      <w:pPr>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rPr>
      </w:pPr>
      <w:r>
        <w:rPr>
          <w:rFonts w:hint="eastAsia" w:ascii="仿宋" w:hAnsi="仿宋" w:eastAsia="仿宋" w:cs="仿宋"/>
        </w:rPr>
        <w:t>镇党委、政府始终将学习宣传贯彻习近平法治思想作为首要政治任务。将习近平法治思想纳入党委理论学习中心组学习和干部教育培训必修内容，组织专题学习研讨，引导全镇干部深刻把握其核心要义与实践要求。严格执行党政主要负责人履行推进法治建设第一责任人职责规定，镇党委、政府主要负责同志坚持对法治建设重要工作亲自部署、重大问题亲自过问、重点环节亲自协调、重要任务亲自督办，全年主持召开法治建设相关专题会议、风险研判会数十次，将述法评议纳入领导干部考核范畴，确保法治建设责任层层压实。</w:t>
      </w:r>
    </w:p>
    <w:p>
      <w:pPr>
        <w:pageBreakBefore w:val="0"/>
        <w:widowControl w:val="0"/>
        <w:kinsoku/>
        <w:wordWrap/>
        <w:overflowPunct/>
        <w:topLinePunct w:val="0"/>
        <w:autoSpaceDE/>
        <w:autoSpaceDN/>
        <w:bidi w:val="0"/>
        <w:adjustRightInd/>
        <w:snapToGrid/>
        <w:spacing w:line="580" w:lineRule="exact"/>
        <w:textAlignment w:val="auto"/>
        <w:rPr>
          <w:rStyle w:val="11"/>
          <w:rFonts w:hint="eastAsia" w:ascii="楷体" w:hAnsi="楷体" w:eastAsia="楷体" w:cs="楷体"/>
          <w:b w:val="0"/>
          <w:bCs/>
        </w:rPr>
      </w:pPr>
      <w:r>
        <w:rPr>
          <w:rStyle w:val="11"/>
          <w:rFonts w:hint="eastAsia" w:ascii="楷体" w:hAnsi="楷体" w:eastAsia="楷体" w:cs="楷体"/>
          <w:b w:val="0"/>
          <w:bCs/>
        </w:rPr>
        <w:t>（二）健全政府职能体系，持续优化法治化营商环境</w:t>
      </w:r>
    </w:p>
    <w:p>
      <w:pPr>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rPr>
      </w:pPr>
      <w:r>
        <w:rPr>
          <w:rFonts w:hint="eastAsia" w:ascii="仿宋" w:hAnsi="仿宋" w:eastAsia="仿宋" w:cs="仿宋"/>
        </w:rPr>
        <w:t>深入推进“放管服”改革，依托镇村两级便民服务平台，推动政务服务向基层延伸。聚焦企业关切和群众需求，由镇司法所牵头，组织下沉律师等专业力量，为企业和群众提供法律咨询、合同审查等服务，全年提供法律意见18条，协助审核村集体合同3次。严厉打击破坏市场秩序的违法犯罪行为，常态化开展扫黑除恶斗争和非法集资风险排查整治，依法维护金融秩序稳定，营造了稳定、公平、透明、可预期的营商环境。</w:t>
      </w:r>
    </w:p>
    <w:p>
      <w:pPr>
        <w:pageBreakBefore w:val="0"/>
        <w:widowControl w:val="0"/>
        <w:kinsoku/>
        <w:wordWrap/>
        <w:overflowPunct/>
        <w:topLinePunct w:val="0"/>
        <w:autoSpaceDE/>
        <w:autoSpaceDN/>
        <w:bidi w:val="0"/>
        <w:adjustRightInd/>
        <w:snapToGrid/>
        <w:spacing w:line="580" w:lineRule="exact"/>
        <w:textAlignment w:val="auto"/>
        <w:rPr>
          <w:rStyle w:val="11"/>
          <w:rFonts w:hint="eastAsia" w:ascii="楷体" w:hAnsi="楷体" w:eastAsia="楷体" w:cs="楷体"/>
          <w:b w:val="0"/>
          <w:bCs/>
        </w:rPr>
      </w:pPr>
      <w:r>
        <w:rPr>
          <w:rStyle w:val="11"/>
          <w:rFonts w:hint="eastAsia" w:ascii="楷体" w:hAnsi="楷体" w:eastAsia="楷体" w:cs="楷体"/>
          <w:b w:val="0"/>
          <w:bCs/>
        </w:rPr>
        <w:t>（三）健全依法行政与决策体系，提升政府治理法治化水平</w:t>
      </w:r>
    </w:p>
    <w:p>
      <w:pPr>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rPr>
      </w:pPr>
      <w:r>
        <w:rPr>
          <w:rFonts w:hint="eastAsia" w:ascii="仿宋" w:hAnsi="仿宋" w:eastAsia="仿宋" w:cs="仿宋"/>
        </w:rPr>
        <w:t>严格落实行政规范性文件合法性审核机制。健全完善重大行政决策程序，凡涉及经济社会发展全局、与群众利益密切相关的重大事项，均履行公众参与、专家论证、风险评估、合法性审查和集体讨论决定程序，确保决策科学民主合法。依托镇司法所建立行政执法协调监督“前哨站”，全年开展行政执法监督检查与卷宗评查，着力提升基层执法规范化水平。深入开展法治宣传教育，全年开展“法律七进”活动13场次，发放各类普法宣传资料数万份，覆盖群众数万人次，全民法治素养持续提升。</w:t>
      </w:r>
    </w:p>
    <w:p>
      <w:pPr>
        <w:pageBreakBefore w:val="0"/>
        <w:widowControl w:val="0"/>
        <w:kinsoku/>
        <w:wordWrap/>
        <w:overflowPunct/>
        <w:topLinePunct w:val="0"/>
        <w:autoSpaceDE/>
        <w:autoSpaceDN/>
        <w:bidi w:val="0"/>
        <w:adjustRightInd/>
        <w:snapToGrid/>
        <w:spacing w:line="580" w:lineRule="exact"/>
        <w:textAlignment w:val="auto"/>
        <w:rPr>
          <w:rStyle w:val="11"/>
          <w:rFonts w:hint="eastAsia" w:ascii="楷体" w:hAnsi="楷体" w:eastAsia="楷体" w:cs="楷体"/>
          <w:b w:val="0"/>
          <w:bCs/>
        </w:rPr>
      </w:pPr>
      <w:r>
        <w:rPr>
          <w:rStyle w:val="11"/>
          <w:rFonts w:hint="eastAsia" w:ascii="楷体" w:hAnsi="楷体" w:eastAsia="楷体" w:cs="楷体"/>
          <w:b w:val="0"/>
          <w:bCs/>
        </w:rPr>
        <w:t>（四）健全行政执法与社会治理体系，维护社会公平正义与稳定</w:t>
      </w:r>
    </w:p>
    <w:p>
      <w:pPr>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rPr>
      </w:pPr>
      <w:r>
        <w:rPr>
          <w:rFonts w:hint="eastAsia" w:ascii="仿宋" w:hAnsi="仿宋" w:eastAsia="仿宋" w:cs="仿宋"/>
        </w:rPr>
        <w:t>严格规范公正文明执法</w:t>
      </w:r>
      <w:r>
        <w:rPr>
          <w:rFonts w:hint="eastAsia" w:ascii="仿宋" w:hAnsi="仿宋" w:eastAsia="仿宋" w:cs="仿宋"/>
          <w:lang w:eastAsia="zh-CN"/>
        </w:rPr>
        <w:t>，</w:t>
      </w:r>
      <w:r>
        <w:rPr>
          <w:rFonts w:hint="eastAsia" w:ascii="仿宋" w:hAnsi="仿宋" w:eastAsia="仿宋" w:cs="仿宋"/>
        </w:rPr>
        <w:t>加强重点领域执法，将治安巡逻与柔性执法相结合。在治安防范、市场管理等领域，既坚持依法严管，又探索运用说服教育、劝导示范等非强制性方式。年内投入资金升级全镇“天眼”监控系统，实现了人防、技防有机结合，辖区发案率显著下降。</w:t>
      </w:r>
    </w:p>
    <w:p>
      <w:pPr>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rPr>
      </w:pPr>
      <w:r>
        <w:rPr>
          <w:rFonts w:hint="eastAsia" w:ascii="仿宋" w:hAnsi="仿宋" w:eastAsia="仿宋" w:cs="仿宋"/>
        </w:rPr>
        <w:t>构建多元化矛盾纠纷化解机制</w:t>
      </w:r>
      <w:r>
        <w:rPr>
          <w:rFonts w:hint="eastAsia" w:ascii="仿宋" w:hAnsi="仿宋" w:eastAsia="仿宋" w:cs="仿宋"/>
          <w:lang w:eastAsia="zh-CN"/>
        </w:rPr>
        <w:t>，</w:t>
      </w:r>
      <w:r>
        <w:rPr>
          <w:rFonts w:hint="eastAsia" w:ascii="仿宋" w:hAnsi="仿宋" w:eastAsia="仿宋" w:cs="仿宋"/>
        </w:rPr>
        <w:t>坚持和发展新时代“枫桥经验”，践行“浦江经验”，严格落实领导干部接访下访制度。构建“纵向到底、横向到边”的“大调解”格局，全年受理并成功调解各类矛盾纠纷146起，调解成功率达97%，实现了“小事不出村、大事不出镇”的目标。司法所律师深度参与基层矛盾调处，专业优势得到有效发挥。</w:t>
      </w:r>
    </w:p>
    <w:p>
      <w:pPr>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rPr>
      </w:pPr>
      <w:r>
        <w:rPr>
          <w:rFonts w:hint="eastAsia" w:ascii="仿宋" w:hAnsi="仿宋" w:eastAsia="仿宋" w:cs="仿宋"/>
        </w:rPr>
        <w:t>依法强化重点领域治理与应急管理</w:t>
      </w:r>
      <w:r>
        <w:rPr>
          <w:rFonts w:hint="eastAsia" w:ascii="仿宋" w:hAnsi="仿宋" w:eastAsia="仿宋" w:cs="仿宋"/>
          <w:lang w:eastAsia="zh-CN"/>
        </w:rPr>
        <w:t>，</w:t>
      </w:r>
      <w:r>
        <w:rPr>
          <w:rFonts w:hint="eastAsia" w:ascii="仿宋" w:hAnsi="仿宋" w:eastAsia="仿宋" w:cs="仿宋"/>
        </w:rPr>
        <w:t>扎实开展预防未成年人溺亡、禁毒铲毒、反邪教等专项工作，全年未发生涉黑涉恶及涉邪教案件。严格落实特殊人群（社区矫正对象19人、安置帮教对象171人、严重精神障碍患者34人）服务管理措施，全年无脱管漏管及重新犯罪情况。完善突发事件应急预案，提升依法预防和应急处置能力。</w:t>
      </w:r>
    </w:p>
    <w:p>
      <w:pPr>
        <w:pageBreakBefore w:val="0"/>
        <w:widowControl w:val="0"/>
        <w:kinsoku/>
        <w:wordWrap/>
        <w:overflowPunct/>
        <w:topLinePunct w:val="0"/>
        <w:autoSpaceDE/>
        <w:autoSpaceDN/>
        <w:bidi w:val="0"/>
        <w:adjustRightInd/>
        <w:snapToGrid/>
        <w:spacing w:line="580" w:lineRule="exact"/>
        <w:textAlignment w:val="auto"/>
        <w:rPr>
          <w:rStyle w:val="11"/>
          <w:rFonts w:hint="eastAsia" w:ascii="楷体" w:hAnsi="楷体" w:eastAsia="楷体" w:cs="楷体"/>
          <w:b w:val="0"/>
          <w:bCs/>
        </w:rPr>
      </w:pPr>
      <w:r>
        <w:rPr>
          <w:rStyle w:val="11"/>
          <w:rFonts w:hint="eastAsia" w:ascii="楷体" w:hAnsi="楷体" w:eastAsia="楷体" w:cs="楷体"/>
          <w:b w:val="0"/>
          <w:bCs/>
        </w:rPr>
        <w:t>（五）健全权力监督与科技保障体系，促进行政权力规范透明运行</w:t>
      </w:r>
    </w:p>
    <w:p>
      <w:pPr>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rPr>
      </w:pPr>
      <w:r>
        <w:rPr>
          <w:rFonts w:hint="eastAsia" w:ascii="仿宋" w:hAnsi="仿宋" w:eastAsia="仿宋" w:cs="仿宋"/>
        </w:rPr>
        <w:t>强化对行政权力的制约和监督</w:t>
      </w:r>
      <w:r>
        <w:rPr>
          <w:rFonts w:hint="eastAsia" w:ascii="仿宋" w:hAnsi="仿宋" w:eastAsia="仿宋" w:cs="仿宋"/>
          <w:lang w:eastAsia="zh-CN"/>
        </w:rPr>
        <w:t>，</w:t>
      </w:r>
      <w:r>
        <w:rPr>
          <w:rFonts w:hint="eastAsia" w:ascii="仿宋" w:hAnsi="仿宋" w:eastAsia="仿宋" w:cs="仿宋"/>
        </w:rPr>
        <w:t>自觉接受人大法律监督、政协民主监督和社会舆论监督，认真办理人大代表建议和政协委员提案。全面推进政务公开，保障人民群众的知情权、参与权、表达权和监督权。</w:t>
      </w:r>
    </w:p>
    <w:p>
      <w:pPr>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rPr>
      </w:pPr>
      <w:r>
        <w:rPr>
          <w:rFonts w:hint="eastAsia" w:ascii="仿宋" w:hAnsi="仿宋" w:eastAsia="仿宋" w:cs="仿宋"/>
        </w:rPr>
        <w:t>加快建设“数字法治政府”</w:t>
      </w:r>
      <w:r>
        <w:rPr>
          <w:rFonts w:hint="eastAsia" w:ascii="仿宋" w:hAnsi="仿宋" w:eastAsia="仿宋" w:cs="仿宋"/>
          <w:lang w:eastAsia="zh-CN"/>
        </w:rPr>
        <w:t>，</w:t>
      </w:r>
      <w:r>
        <w:rPr>
          <w:rFonts w:hint="eastAsia" w:ascii="仿宋" w:hAnsi="仿宋" w:eastAsia="仿宋" w:cs="仿宋"/>
        </w:rPr>
        <w:t>积极推进政务数据共享与应用，提升“互联网+政务服务”水平。利用微信群、公众号等新媒体平台开展政策宣传、法律普及和便民服务通知，提高了行政效率和透明度，为建设智慧乡镇打下基础。</w:t>
      </w:r>
    </w:p>
    <w:p>
      <w:pPr>
        <w:pStyle w:val="2"/>
        <w:pageBreakBefore w:val="0"/>
        <w:widowControl w:val="0"/>
        <w:kinsoku/>
        <w:wordWrap/>
        <w:overflowPunct/>
        <w:topLinePunct w:val="0"/>
        <w:autoSpaceDE/>
        <w:autoSpaceDN/>
        <w:bidi w:val="0"/>
        <w:adjustRightInd/>
        <w:snapToGrid/>
        <w:spacing w:before="0" w:beforeLines="0" w:after="0" w:afterLines="0" w:line="580" w:lineRule="exact"/>
        <w:textAlignment w:val="auto"/>
        <w:rPr>
          <w:rFonts w:hint="eastAsia"/>
        </w:rPr>
      </w:pPr>
      <w:r>
        <w:rPr>
          <w:rFonts w:hint="eastAsia"/>
        </w:rPr>
        <w:t>二、存在的问题与不足</w:t>
      </w:r>
    </w:p>
    <w:p>
      <w:pPr>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rPr>
      </w:pPr>
      <w:r>
        <w:rPr>
          <w:rFonts w:hint="eastAsia" w:ascii="仿宋" w:hAnsi="仿宋" w:eastAsia="仿宋" w:cs="仿宋"/>
        </w:rPr>
        <w:t>在总结成绩的同时，我们也清醒地认识到，对标《安阳市法治政府建设实施方案（2022—2025年）》的高标准要求，我镇法治政府建设仍存在一些短板弱项：</w:t>
      </w:r>
    </w:p>
    <w:p>
      <w:pPr>
        <w:pageBreakBefore w:val="0"/>
        <w:widowControl w:val="0"/>
        <w:kinsoku/>
        <w:wordWrap/>
        <w:overflowPunct/>
        <w:topLinePunct w:val="0"/>
        <w:autoSpaceDE/>
        <w:autoSpaceDN/>
        <w:bidi w:val="0"/>
        <w:adjustRightInd/>
        <w:snapToGrid/>
        <w:spacing w:line="580" w:lineRule="exact"/>
        <w:textAlignment w:val="auto"/>
        <w:rPr>
          <w:rFonts w:hint="eastAsia"/>
        </w:rPr>
      </w:pPr>
      <w:r>
        <w:rPr>
          <w:rStyle w:val="11"/>
          <w:rFonts w:hint="eastAsia" w:ascii="楷体" w:hAnsi="楷体" w:eastAsia="楷体" w:cs="楷体"/>
          <w:b w:val="0"/>
          <w:bCs/>
          <w:lang w:eastAsia="zh-CN"/>
        </w:rPr>
        <w:t>（一）</w:t>
      </w:r>
      <w:r>
        <w:rPr>
          <w:rStyle w:val="11"/>
          <w:rFonts w:hint="eastAsia" w:ascii="楷体" w:hAnsi="楷体" w:eastAsia="楷体" w:cs="楷体"/>
          <w:b w:val="0"/>
          <w:bCs/>
        </w:rPr>
        <w:t>法治队伍建设有待加强</w:t>
      </w:r>
      <w:r>
        <w:rPr>
          <w:rStyle w:val="11"/>
          <w:rFonts w:hint="eastAsia" w:ascii="楷体" w:hAnsi="楷体" w:eastAsia="楷体" w:cs="楷体"/>
          <w:b w:val="0"/>
          <w:bCs/>
          <w:lang w:eastAsia="zh-CN"/>
        </w:rPr>
        <w:t>。</w:t>
      </w:r>
      <w:r>
        <w:rPr>
          <w:rFonts w:hint="eastAsia" w:ascii="仿宋" w:hAnsi="仿宋" w:eastAsia="仿宋" w:cs="仿宋"/>
        </w:rPr>
        <w:t>基层一线法治工作力量，特别是具有法律专业背景的人员仍显不足，面对日益增长的多元化解纷和法律服务需求，队伍的专业能力和承载力面临考验。</w:t>
      </w:r>
    </w:p>
    <w:p>
      <w:pPr>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rPr>
      </w:pPr>
      <w:r>
        <w:rPr>
          <w:rStyle w:val="11"/>
          <w:rFonts w:hint="eastAsia" w:ascii="楷体" w:hAnsi="楷体" w:eastAsia="楷体" w:cs="楷体"/>
          <w:b w:val="0"/>
          <w:bCs/>
          <w:lang w:val="en-US" w:eastAsia="zh-CN"/>
        </w:rPr>
        <w:t>（二）普法宣传的精准性与创新性有待提升。</w:t>
      </w:r>
      <w:r>
        <w:rPr>
          <w:rFonts w:hint="eastAsia" w:ascii="仿宋" w:hAnsi="仿宋" w:eastAsia="仿宋" w:cs="仿宋"/>
        </w:rPr>
        <w:t>普法形式仍以传统手段为主，针对青少年、企业经营者、流动人口等不同群体的精准普法有待深化，运用新媒体、新技术进行互动式普法的能力需进一步增强。</w:t>
      </w:r>
    </w:p>
    <w:p>
      <w:pPr>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rPr>
      </w:pPr>
      <w:r>
        <w:rPr>
          <w:rStyle w:val="11"/>
          <w:rFonts w:hint="eastAsia" w:ascii="楷体" w:hAnsi="楷体" w:eastAsia="楷体" w:cs="楷体"/>
          <w:b w:val="0"/>
          <w:bCs/>
          <w:lang w:val="en-US" w:eastAsia="zh-CN"/>
        </w:rPr>
        <w:t>（三）行政执法规范化水平需持续深化。</w:t>
      </w:r>
      <w:r>
        <w:rPr>
          <w:rFonts w:hint="eastAsia" w:ascii="仿宋" w:hAnsi="仿宋" w:eastAsia="仿宋" w:cs="仿宋"/>
        </w:rPr>
        <w:t>部分领域执法记录、案卷制作等环节的规范化、精细化程度有待提高，服务型行政执法理念需进一步融入执法全过程。</w:t>
      </w:r>
    </w:p>
    <w:p>
      <w:pPr>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rPr>
      </w:pPr>
      <w:r>
        <w:rPr>
          <w:rStyle w:val="11"/>
          <w:rFonts w:hint="eastAsia" w:ascii="楷体" w:hAnsi="楷体" w:eastAsia="楷体" w:cs="楷体"/>
          <w:b w:val="0"/>
          <w:bCs/>
          <w:lang w:val="en-US" w:eastAsia="zh-CN"/>
        </w:rPr>
        <w:t>（四）信息化赋能法治建设的深度不够。</w:t>
      </w:r>
      <w:r>
        <w:rPr>
          <w:rFonts w:hint="eastAsia" w:ascii="仿宋" w:hAnsi="仿宋" w:eastAsia="仿宋" w:cs="仿宋"/>
        </w:rPr>
        <w:t>数据共享和业务协同能力有待加强，运用大数据技术辅助决策、预警风险、监督执法的智能化水平有待提升。</w:t>
      </w:r>
    </w:p>
    <w:p>
      <w:pPr>
        <w:pStyle w:val="2"/>
        <w:pageBreakBefore w:val="0"/>
        <w:widowControl w:val="0"/>
        <w:kinsoku/>
        <w:wordWrap/>
        <w:overflowPunct/>
        <w:topLinePunct w:val="0"/>
        <w:autoSpaceDE/>
        <w:autoSpaceDN/>
        <w:bidi w:val="0"/>
        <w:adjustRightInd/>
        <w:snapToGrid/>
        <w:spacing w:before="0" w:beforeLines="0" w:after="0" w:afterLines="0" w:line="580" w:lineRule="exact"/>
        <w:textAlignment w:val="auto"/>
        <w:rPr>
          <w:rFonts w:hint="eastAsia"/>
        </w:rPr>
      </w:pPr>
      <w:r>
        <w:rPr>
          <w:rFonts w:hint="eastAsia"/>
        </w:rPr>
        <w:t>三、2026年度推进法治政府建设的主要安排</w:t>
      </w:r>
    </w:p>
    <w:p>
      <w:pPr>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rPr>
      </w:pPr>
      <w:r>
        <w:rPr>
          <w:rFonts w:hint="eastAsia" w:ascii="仿宋" w:hAnsi="仿宋" w:eastAsia="仿宋" w:cs="仿宋"/>
        </w:rPr>
        <w:t>2026年，永和镇将坚持问题导向与目标导向，以更高的标准、更实的举措，推动法治政府建设再上新台阶。</w:t>
      </w:r>
    </w:p>
    <w:p>
      <w:pPr>
        <w:pageBreakBefore w:val="0"/>
        <w:widowControl w:val="0"/>
        <w:kinsoku/>
        <w:wordWrap/>
        <w:overflowPunct/>
        <w:topLinePunct w:val="0"/>
        <w:autoSpaceDE/>
        <w:autoSpaceDN/>
        <w:bidi w:val="0"/>
        <w:adjustRightInd/>
        <w:snapToGrid/>
        <w:spacing w:line="580" w:lineRule="exact"/>
        <w:textAlignment w:val="auto"/>
        <w:rPr>
          <w:rFonts w:hint="eastAsia"/>
        </w:rPr>
      </w:pPr>
      <w:r>
        <w:rPr>
          <w:rStyle w:val="11"/>
          <w:rFonts w:hint="eastAsia" w:ascii="楷体" w:hAnsi="楷体" w:eastAsia="楷体" w:cs="楷体"/>
          <w:b w:val="0"/>
          <w:bCs/>
          <w:lang w:val="en-US" w:eastAsia="zh-CN"/>
        </w:rPr>
        <w:t>（一）深化习近平法治思想学习践行。</w:t>
      </w:r>
      <w:r>
        <w:rPr>
          <w:rFonts w:hint="eastAsia" w:ascii="仿宋" w:hAnsi="仿宋" w:eastAsia="仿宋" w:cs="仿宋"/>
        </w:rPr>
        <w:t>持续将习近平法治思想作为法治建设的根本遵循，纳入干部教育培训核心内容。严格落实党政主要负责人述法评议制度，压紧压实法治建设责任。</w:t>
      </w:r>
    </w:p>
    <w:p>
      <w:pPr>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rPr>
      </w:pPr>
      <w:r>
        <w:rPr>
          <w:rStyle w:val="11"/>
          <w:rFonts w:hint="eastAsia" w:ascii="楷体" w:hAnsi="楷体" w:eastAsia="楷体" w:cs="楷体"/>
          <w:b w:val="0"/>
          <w:bCs/>
          <w:lang w:val="en-US" w:eastAsia="zh-CN"/>
        </w:rPr>
        <w:t>（二）优化法治化营商环境。</w:t>
      </w:r>
      <w:r>
        <w:rPr>
          <w:rFonts w:hint="eastAsia" w:ascii="仿宋" w:hAnsi="仿宋" w:eastAsia="仿宋" w:cs="仿宋"/>
        </w:rPr>
        <w:t>持续深化“放管服”改革，完善镇级公共法律服务体系，加大对企业特别是中小微企业的法律服务供给，依法平等保护各类市场主体合法权益。</w:t>
      </w:r>
    </w:p>
    <w:p>
      <w:pPr>
        <w:pageBreakBefore w:val="0"/>
        <w:widowControl w:val="0"/>
        <w:kinsoku/>
        <w:wordWrap/>
        <w:overflowPunct/>
        <w:topLinePunct w:val="0"/>
        <w:autoSpaceDE/>
        <w:autoSpaceDN/>
        <w:bidi w:val="0"/>
        <w:adjustRightInd/>
        <w:snapToGrid/>
        <w:spacing w:line="580" w:lineRule="exact"/>
        <w:textAlignment w:val="auto"/>
        <w:rPr>
          <w:rFonts w:hint="eastAsia"/>
        </w:rPr>
      </w:pPr>
      <w:r>
        <w:rPr>
          <w:rStyle w:val="11"/>
          <w:rFonts w:hint="eastAsia" w:ascii="楷体" w:hAnsi="楷体" w:eastAsia="楷体" w:cs="楷体"/>
          <w:b w:val="0"/>
          <w:bCs/>
          <w:lang w:val="en-US" w:eastAsia="zh-CN"/>
        </w:rPr>
        <w:t>（三）提升依法行政决策质量。</w:t>
      </w:r>
      <w:r>
        <w:rPr>
          <w:rFonts w:hint="eastAsia" w:ascii="仿宋" w:hAnsi="仿宋" w:eastAsia="仿宋" w:cs="仿宋"/>
        </w:rPr>
        <w:t>严格执行重大行政决策程序规定。强化镇司法所行政执法协调监督职能，常态化开展案卷评查和执法培训，全面提升行政执法人员业务素养和规范化水平。</w:t>
      </w:r>
    </w:p>
    <w:p>
      <w:pPr>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rPr>
      </w:pPr>
      <w:r>
        <w:rPr>
          <w:rStyle w:val="11"/>
          <w:rFonts w:hint="eastAsia" w:ascii="楷体" w:hAnsi="楷体" w:eastAsia="楷体" w:cs="楷体"/>
          <w:b w:val="0"/>
          <w:bCs/>
          <w:lang w:val="en-US" w:eastAsia="zh-CN"/>
        </w:rPr>
        <w:t>（四）创新基层社会治理模式。</w:t>
      </w:r>
      <w:r>
        <w:rPr>
          <w:rFonts w:hint="eastAsia" w:ascii="仿宋" w:hAnsi="仿宋" w:eastAsia="仿宋" w:cs="仿宋"/>
          <w:b w:val="0"/>
          <w:bCs w:val="0"/>
          <w:lang w:val="en-US" w:eastAsia="zh-CN"/>
        </w:rPr>
        <w:t>完</w:t>
      </w:r>
      <w:r>
        <w:rPr>
          <w:rFonts w:hint="eastAsia" w:ascii="仿宋" w:hAnsi="仿宋" w:eastAsia="仿宋" w:cs="仿宋"/>
          <w:b w:val="0"/>
          <w:bCs w:val="0"/>
        </w:rPr>
        <w:t>善</w:t>
      </w:r>
      <w:r>
        <w:rPr>
          <w:rFonts w:hint="eastAsia" w:ascii="仿宋" w:hAnsi="仿宋" w:eastAsia="仿宋" w:cs="仿宋"/>
        </w:rPr>
        <w:t>“一站式”矛盾纠纷多元化解平台建设，加强人民调解员专业化培训。深化“平安法治星”创建，运用法治方式扎实做好重点领域风险防范化解工作。</w:t>
      </w:r>
    </w:p>
    <w:sectPr>
      <w:footerReference r:id="rId5" w:type="default"/>
      <w:pgSz w:w="11906" w:h="16838"/>
      <w:pgMar w:top="2098" w:right="1474" w:bottom="1984" w:left="1587" w:header="851" w:footer="992" w:gutter="0"/>
      <w:pgNumType w:fmt="numberInDash"/>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CC"/>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2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2SFJLyA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FgAAAGRycy9QSwECFAAUAAAA&#10;CACHTuJAs0lY7tAAAAAFAQAADwAAAAAAAAABACAAAAA4AAAAZHJzL2Rvd25yZXYueG1sUEsBAhQA&#10;FAAAAAgAh07iQHZIUkvIAgAA7AUAAA4AAAAAAAAAAQAgAAAANQEAAGRycy9lMm9Eb2MueG1sUEsF&#10;BgAAAAAGAAYAWQEAAG8G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8B6A5D"/>
    <w:rsid w:val="0C7B7987"/>
    <w:rsid w:val="0DFB6348"/>
    <w:rsid w:val="0EF76AFF"/>
    <w:rsid w:val="0F89351E"/>
    <w:rsid w:val="191A61EA"/>
    <w:rsid w:val="23585139"/>
    <w:rsid w:val="265817B5"/>
    <w:rsid w:val="280261B2"/>
    <w:rsid w:val="2FA93CD8"/>
    <w:rsid w:val="33FF75A2"/>
    <w:rsid w:val="37E83833"/>
    <w:rsid w:val="387538B0"/>
    <w:rsid w:val="3BCD64BD"/>
    <w:rsid w:val="3C986E8B"/>
    <w:rsid w:val="3FEFDD35"/>
    <w:rsid w:val="48873B00"/>
    <w:rsid w:val="4B5E2C47"/>
    <w:rsid w:val="4C3C5020"/>
    <w:rsid w:val="50CD151D"/>
    <w:rsid w:val="5358262F"/>
    <w:rsid w:val="54602933"/>
    <w:rsid w:val="56D74F58"/>
    <w:rsid w:val="5BADA81E"/>
    <w:rsid w:val="5F355DE3"/>
    <w:rsid w:val="5FFC5FA3"/>
    <w:rsid w:val="60164EC4"/>
    <w:rsid w:val="68295D4A"/>
    <w:rsid w:val="692989C0"/>
    <w:rsid w:val="6A8A3D06"/>
    <w:rsid w:val="6B4A74E9"/>
    <w:rsid w:val="6CC45CF8"/>
    <w:rsid w:val="6F1C2B1D"/>
    <w:rsid w:val="75387BF0"/>
    <w:rsid w:val="75DF09A3"/>
    <w:rsid w:val="7BC81E53"/>
    <w:rsid w:val="7FDDA7BA"/>
    <w:rsid w:val="98EF70DC"/>
    <w:rsid w:val="AEDABD10"/>
    <w:rsid w:val="EAFFF64C"/>
    <w:rsid w:val="F6FDE1DF"/>
    <w:rsid w:val="F7DF6B39"/>
    <w:rsid w:val="FDEBEC58"/>
    <w:rsid w:val="FEF34D36"/>
    <w:rsid w:val="FF7F95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420" w:firstLineChars="200"/>
      <w:jc w:val="both"/>
    </w:pPr>
    <w:rPr>
      <w:rFonts w:ascii="仿宋_GB2312" w:hAnsi="仿宋_GB2312" w:eastAsia="仿宋_GB2312" w:cs="仿宋_GB2312"/>
      <w:kern w:val="2"/>
      <w:sz w:val="32"/>
      <w:szCs w:val="24"/>
      <w:lang w:val="en-US" w:eastAsia="zh-CN" w:bidi="ar-SA"/>
    </w:rPr>
  </w:style>
  <w:style w:type="paragraph" w:styleId="2">
    <w:name w:val="heading 1"/>
    <w:basedOn w:val="1"/>
    <w:next w:val="1"/>
    <w:qFormat/>
    <w:uiPriority w:val="0"/>
    <w:pPr>
      <w:keepNext/>
      <w:keepLines/>
      <w:widowControl w:val="0"/>
      <w:suppressLineNumbers w:val="0"/>
      <w:spacing w:before="0" w:beforeLines="0" w:beforeAutospacing="0" w:after="0" w:afterLines="0" w:afterAutospacing="0"/>
      <w:ind w:firstLine="420" w:firstLineChars="200"/>
      <w:jc w:val="both"/>
      <w:outlineLvl w:val="0"/>
    </w:pPr>
    <w:rPr>
      <w:rFonts w:hint="eastAsia" w:ascii="黑体" w:hAnsi="黑体" w:eastAsia="黑体" w:cs="黑体"/>
      <w:bCs/>
      <w:kern w:val="44"/>
      <w:szCs w:val="32"/>
      <w:lang w:bidi="ar"/>
    </w:rPr>
  </w:style>
  <w:style w:type="paragraph" w:styleId="3">
    <w:name w:val="heading 2"/>
    <w:basedOn w:val="1"/>
    <w:next w:val="1"/>
    <w:link w:val="11"/>
    <w:unhideWhenUsed/>
    <w:qFormat/>
    <w:uiPriority w:val="0"/>
    <w:pPr>
      <w:keepNext/>
      <w:keepLines/>
      <w:spacing w:beforeLines="0" w:beforeAutospacing="0" w:afterLines="0" w:afterAutospacing="0" w:line="240" w:lineRule="auto"/>
      <w:outlineLvl w:val="1"/>
    </w:pPr>
    <w:rPr>
      <w:rFonts w:ascii="楷体_GB2312" w:hAnsi="楷体_GB2312" w:eastAsia="楷体_GB2312" w:cs="楷体_GB2312"/>
      <w:b/>
    </w:rPr>
  </w:style>
  <w:style w:type="paragraph" w:styleId="4">
    <w:name w:val="heading 3"/>
    <w:basedOn w:val="1"/>
    <w:next w:val="1"/>
    <w:semiHidden/>
    <w:unhideWhenUsed/>
    <w:qFormat/>
    <w:uiPriority w:val="0"/>
    <w:pPr>
      <w:keepNext/>
      <w:keepLines/>
      <w:spacing w:beforeLines="0" w:beforeAutospacing="0" w:afterLines="0" w:afterAutospacing="0" w:line="240" w:lineRule="auto"/>
      <w:outlineLvl w:val="2"/>
    </w:pPr>
    <w:rPr>
      <w:b/>
    </w:rPr>
  </w:style>
  <w:style w:type="paragraph" w:styleId="5">
    <w:name w:val="heading 4"/>
    <w:basedOn w:val="1"/>
    <w:next w:val="1"/>
    <w:unhideWhenUsed/>
    <w:qFormat/>
    <w:uiPriority w:val="0"/>
    <w:pPr>
      <w:keepNext/>
      <w:keepLines/>
      <w:widowControl w:val="0"/>
      <w:suppressLineNumbers w:val="0"/>
      <w:spacing w:before="0" w:beforeLines="0" w:beforeAutospacing="0" w:after="0" w:afterLines="0" w:afterAutospacing="0" w:line="600" w:lineRule="exact"/>
      <w:ind w:firstLine="0" w:firstLineChars="0"/>
      <w:jc w:val="center"/>
      <w:outlineLvl w:val="3"/>
    </w:pPr>
    <w:rPr>
      <w:rFonts w:hint="eastAsia" w:ascii="方正小标宋_GBK" w:hAnsi="方正小标宋_GBK" w:eastAsia="方正小标宋_GBK" w:cs="方正小标宋_GBK"/>
      <w:bCs/>
      <w:sz w:val="44"/>
      <w:szCs w:val="44"/>
      <w:lang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6">
    <w:name w:val="footer"/>
    <w:basedOn w:val="1"/>
    <w:qFormat/>
    <w:uiPriority w:val="0"/>
    <w:pPr>
      <w:tabs>
        <w:tab w:val="center" w:pos="4153"/>
        <w:tab w:val="right" w:pos="8306"/>
      </w:tabs>
      <w:snapToGrid w:val="0"/>
      <w:jc w:val="left"/>
    </w:pPr>
    <w:rPr>
      <w:rFonts w:eastAsia="宋体"/>
      <w:sz w:val="28"/>
    </w:rPr>
  </w:style>
  <w:style w:type="paragraph" w:styleId="7">
    <w:name w:val="header"/>
    <w:basedOn w:val="1"/>
    <w:link w:val="1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ind w:firstLine="0" w:firstLineChars="0"/>
      <w:jc w:val="both"/>
      <w:outlineLvl w:val="9"/>
    </w:pPr>
    <w:rPr>
      <w:sz w:val="30"/>
    </w:rPr>
  </w:style>
  <w:style w:type="character" w:customStyle="1" w:styleId="10">
    <w:name w:val="页眉 Char"/>
    <w:link w:val="7"/>
    <w:semiHidden/>
    <w:qFormat/>
    <w:uiPriority w:val="99"/>
    <w:rPr>
      <w:rFonts w:eastAsia="仿宋_GB2312"/>
      <w:sz w:val="30"/>
    </w:rPr>
  </w:style>
  <w:style w:type="character" w:customStyle="1" w:styleId="11">
    <w:name w:val="标题 2 Char"/>
    <w:link w:val="3"/>
    <w:qFormat/>
    <w:uiPriority w:val="0"/>
    <w:rPr>
      <w:rFonts w:ascii="楷体_GB2312" w:hAnsi="楷体_GB2312" w:eastAsia="楷体_GB2312" w:cs="楷体_GB2312"/>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2417</Words>
  <Characters>2457</Characters>
  <Lines>0</Lines>
  <Paragraphs>0</Paragraphs>
  <TotalTime>21</TotalTime>
  <ScaleCrop>false</ScaleCrop>
  <LinksUpToDate>false</LinksUpToDate>
  <CharactersWithSpaces>2457</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2025-05-31T09:56:00Z</dcterms:created>
  <dc:creator>xsj</dc:creator>
  <cp:lastModifiedBy>sugon</cp:lastModifiedBy>
  <dcterms:modified xsi:type="dcterms:W3CDTF">2026-02-12T15:45:49Z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90DBD6368616451799635A8FDFBDDDE1_12</vt:lpwstr>
  </property>
  <property fmtid="{D5CDD505-2E9C-101B-9397-08002B2CF9AE}" pid="4" name="KSOTemplateDocerSaveRecord">
    <vt:lpwstr>eyJoZGlkIjoiYjk1NzI0ZWIyNDBmOTRhYTJkZmM4NDljOWU1Yzg5NTYiLCJ1c2VySWQiOiIyODE0OTA0ODIifQ==</vt:lpwstr>
  </property>
</Properties>
</file>