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bookmarkStart w:id="0" w:name="_GoBack"/>
      <w:bookmarkEnd w:id="0"/>
      <w:r>
        <w:rPr>
          <w:rFonts w:hint="eastAsia" w:cs="宋体"/>
          <w:lang w:eastAsia="zh-CN"/>
        </w:rPr>
        <w:t>龙安区</w:t>
      </w:r>
      <w:r>
        <w:rPr>
          <w:rFonts w:hint="eastAsia" w:ascii="宋体" w:hAnsi="宋体" w:eastAsia="宋体" w:cs="宋体"/>
        </w:rPr>
        <w:t>行政复议受理条件</w:t>
      </w:r>
    </w:p>
    <w:p>
      <w:pPr>
        <w:pStyle w:val="3"/>
        <w:keepNext w:val="0"/>
        <w:keepLines w:val="0"/>
        <w:widowControl/>
        <w:suppressLineNumbers w:val="0"/>
        <w:spacing w:before="100" w:beforeAutospacing="1" w:after="100" w:afterAutospacing="1"/>
        <w:ind w:left="1080" w:right="0"/>
      </w:pPr>
      <w:r>
        <w:rPr>
          <w:rFonts w:ascii="仿宋_GB2312" w:eastAsia="仿宋_GB2312" w:cs="仿宋_GB2312"/>
          <w:sz w:val="31"/>
          <w:szCs w:val="31"/>
        </w:rPr>
        <w:t xml:space="preserve">（一） </w:t>
      </w:r>
      <w:r>
        <w:rPr>
          <w:rFonts w:hint="eastAsia" w:ascii="仿宋_GB2312" w:eastAsia="仿宋_GB2312" w:cs="仿宋_GB2312"/>
          <w:sz w:val="31"/>
          <w:szCs w:val="31"/>
        </w:rPr>
        <w:t>有明确的申请人和符合规定的被申请人；</w:t>
      </w:r>
    </w:p>
    <w:p>
      <w:pPr>
        <w:pStyle w:val="3"/>
        <w:keepNext w:val="0"/>
        <w:keepLines w:val="0"/>
        <w:widowControl/>
        <w:suppressLineNumbers w:val="0"/>
        <w:spacing w:before="100" w:beforeAutospacing="1" w:after="100" w:afterAutospacing="1"/>
        <w:ind w:left="1080" w:right="0"/>
      </w:pPr>
      <w:r>
        <w:rPr>
          <w:rFonts w:hint="eastAsia" w:ascii="仿宋_GB2312" w:eastAsia="仿宋_GB2312" w:cs="仿宋_GB2312"/>
          <w:sz w:val="31"/>
          <w:szCs w:val="31"/>
        </w:rPr>
        <w:t>（二） 申请人与具体行政行为有利害关系；</w:t>
      </w:r>
    </w:p>
    <w:p>
      <w:pPr>
        <w:pStyle w:val="3"/>
        <w:keepNext w:val="0"/>
        <w:keepLines w:val="0"/>
        <w:widowControl/>
        <w:suppressLineNumbers w:val="0"/>
        <w:spacing w:before="100" w:beforeAutospacing="1" w:after="100" w:afterAutospacing="1"/>
        <w:ind w:left="1080" w:right="0"/>
      </w:pPr>
      <w:r>
        <w:rPr>
          <w:rFonts w:hint="eastAsia" w:ascii="仿宋_GB2312" w:eastAsia="仿宋_GB2312" w:cs="仿宋_GB2312"/>
          <w:sz w:val="31"/>
          <w:szCs w:val="31"/>
        </w:rPr>
        <w:t>（三） 有具体的行政复议请求和理由；</w:t>
      </w:r>
    </w:p>
    <w:p>
      <w:pPr>
        <w:pStyle w:val="3"/>
        <w:keepNext w:val="0"/>
        <w:keepLines w:val="0"/>
        <w:widowControl/>
        <w:suppressLineNumbers w:val="0"/>
        <w:spacing w:before="100" w:beforeAutospacing="1" w:after="100" w:afterAutospacing="1"/>
        <w:ind w:left="1080" w:right="0"/>
      </w:pPr>
      <w:r>
        <w:rPr>
          <w:rFonts w:hint="eastAsia" w:ascii="仿宋_GB2312" w:eastAsia="仿宋_GB2312" w:cs="仿宋_GB2312"/>
          <w:sz w:val="31"/>
          <w:szCs w:val="31"/>
        </w:rPr>
        <w:t>（四） 在法定申请期限内提出；</w:t>
      </w:r>
    </w:p>
    <w:p>
      <w:pPr>
        <w:pStyle w:val="3"/>
        <w:keepNext w:val="0"/>
        <w:keepLines w:val="0"/>
        <w:widowControl/>
        <w:suppressLineNumbers w:val="0"/>
        <w:spacing w:before="100" w:beforeAutospacing="1" w:after="100" w:afterAutospacing="1"/>
        <w:ind w:left="1080" w:right="0"/>
      </w:pPr>
      <w:r>
        <w:rPr>
          <w:rFonts w:hint="eastAsia" w:ascii="仿宋_GB2312" w:eastAsia="仿宋_GB2312" w:cs="仿宋_GB2312"/>
          <w:sz w:val="31"/>
          <w:szCs w:val="31"/>
        </w:rPr>
        <w:t>（五） 属于行政复议法规定的行政复议范围；</w:t>
      </w:r>
    </w:p>
    <w:p>
      <w:pPr>
        <w:pStyle w:val="3"/>
        <w:keepNext w:val="0"/>
        <w:keepLines w:val="0"/>
        <w:widowControl/>
        <w:suppressLineNumbers w:val="0"/>
        <w:spacing w:before="100" w:beforeAutospacing="1" w:after="100" w:afterAutospacing="1"/>
        <w:ind w:left="1080" w:right="0"/>
      </w:pPr>
      <w:r>
        <w:rPr>
          <w:rFonts w:hint="eastAsia" w:ascii="仿宋_GB2312" w:eastAsia="仿宋_GB2312" w:cs="仿宋_GB2312"/>
          <w:sz w:val="31"/>
          <w:szCs w:val="31"/>
        </w:rPr>
        <w:t>（六） 属于收到行政复议申请的行政复议机构的职责范围。</w:t>
      </w:r>
    </w:p>
    <w:p/>
    <w:sectPr>
      <w:pgSz w:w="11906" w:h="16838"/>
      <w:pgMar w:top="1440" w:right="1191" w:bottom="1440" w:left="141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AFB4D1"/>
    <w:rsid w:val="71204F41"/>
    <w:rsid w:val="DBBFA06F"/>
    <w:rsid w:val="EF95D94C"/>
    <w:rsid w:val="EFAFB4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2021-04-16T11:24:00Z</dcterms:created>
  <dc:creator>sugon</dc:creator>
  <cp:lastModifiedBy>Echo</cp:lastModifiedBy>
  <dcterms:modified xsi:type="dcterms:W3CDTF">2022-02-15T02:48:56Z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6D2C327AFA2C4954BAF134C95AC916D8</vt:lpwstr>
  </property>
</Properties>
</file>