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C1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10"/>
          <w:sz w:val="44"/>
          <w:szCs w:val="44"/>
          <w:lang w:val="en-US" w:eastAsia="zh-CN"/>
        </w:rPr>
        <w:t>南乐县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pacing w:val="10"/>
          <w:sz w:val="44"/>
          <w:szCs w:val="44"/>
        </w:rPr>
        <w:t>河长制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pacing w:val="10"/>
          <w:sz w:val="44"/>
          <w:szCs w:val="44"/>
          <w:lang w:val="en-US" w:eastAsia="zh-CN"/>
        </w:rPr>
        <w:t>开展情况</w:t>
      </w:r>
    </w:p>
    <w:p w14:paraId="3FBC882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75" w:beforeLines="120" w:beforeAutospacing="0" w:after="0" w:afterAutospacing="0" w:line="580" w:lineRule="exact"/>
        <w:ind w:right="0" w:rightChars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pacing w:val="10"/>
          <w:kern w:val="2"/>
          <w:sz w:val="32"/>
          <w:szCs w:val="32"/>
          <w:lang w:val="en-US" w:eastAsia="zh-CN" w:bidi="ar-SA"/>
        </w:rPr>
        <w:t>2025</w:t>
      </w:r>
      <w:r>
        <w:rPr>
          <w:rFonts w:hint="default" w:ascii="Times New Roman" w:hAnsi="Times New Roman" w:eastAsia="仿宋_GB2312" w:cs="Times New Roman"/>
          <w:spacing w:val="10"/>
          <w:kern w:val="2"/>
          <w:sz w:val="32"/>
          <w:szCs w:val="32"/>
          <w:lang w:val="en-US" w:eastAsia="zh-CN" w:bidi="ar-SA"/>
        </w:rPr>
        <w:t>年，南乐县河长制严格贯彻落实上级河湖长制工作要求，纵深推进河长制工作走深走实，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河长制工作取得新成效，河湖生态面貌得到新提升。</w:t>
      </w:r>
    </w:p>
    <w:p w14:paraId="08EEFCA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8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1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0"/>
          <w:sz w:val="32"/>
          <w:szCs w:val="32"/>
          <w:lang w:val="en-US" w:eastAsia="zh-CN"/>
        </w:rPr>
        <w:t>一、县乡村三级河长基本情况</w:t>
      </w:r>
    </w:p>
    <w:p w14:paraId="70ECED8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right="0" w:rightChars="0"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南乐县现有河流沟渠86条、总长526公里，其中设立县级河湖长的河湖17条，总长217公里，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设立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乡村级河长的河湖69条，总长309公里。全县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共有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38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名河长，其中县级河长1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名，乡级河长15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名，村级河长21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名。</w:t>
      </w:r>
    </w:p>
    <w:p w14:paraId="2AD304B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8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1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10"/>
          <w:sz w:val="32"/>
          <w:szCs w:val="32"/>
          <w:lang w:val="en-US" w:eastAsia="zh-CN"/>
        </w:rPr>
        <w:t>二、工作开展情况</w:t>
      </w:r>
    </w:p>
    <w:p w14:paraId="49AC8AD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80" w:lineRule="exact"/>
        <w:ind w:firstLine="68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auto"/>
          <w:spacing w:val="1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（一）健全工作机制，强化河长</w:t>
      </w:r>
      <w:bookmarkStart w:id="0" w:name="_GoBack"/>
      <w:bookmarkEnd w:id="0"/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履职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000000" w:themeColor="text1"/>
          <w:spacing w:val="1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动态调整县级河长及其分管河流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并公示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，确保责任不脱节、任务不断档。强化河长巡河提醒机制，督促提醒三级河长严格按照规定频次、规定要求开展日常巡查，提升巡河质效。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截至目前，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全县河长累计巡河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1.98万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次，其中，县级河长巡河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164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次，乡村级河长巡河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1.97万余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次，巡河率99.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%。全面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深化“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河长+检察长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”“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河长+警长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工作机制，实现行政执法和检察监督有机衔接，共向检察机关移交问题线索2个，检察建议书1份，严厉打击了涉河违法犯罪行为。</w:t>
      </w:r>
    </w:p>
    <w:p w14:paraId="2763D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（二）围绕重点任务，筑牢河湖屏障。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纵深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推进河湖“清四乱”、碍洪突出问题清理整治，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按照濮阳市河长制办公室《关于开展汛期集中巡河工作的通知》要求，下发河道问题集中排查整治工作通知，对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汛前对河道、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坑塘安全防护、“四乱”、妨碍河道行洪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等问题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开展排查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并对乡（镇）办整改情况进行督导，立整立改问题174处，其中“四乱”问题111处，河道排污口19处，重点部位安全防护（防护栏、隔离带、安全警示牌、警示标志等）问题35处，黑臭水体9处，清理河道垃圾约42吨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以大运河沿线生态环境保护专项督查为契机，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通过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召开全县河道生态环境问题治理专题会议，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开展生态环境排查整治行动，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县河长办充分发挥统筹协调作用，下发排查整改通知，明确工作目标、任务和责任分工，对河道、坑塘等生态环境问题进行拉网式排查，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督导乡镇对河道水生态环境问题进行整改，共整改问题142处，出动机械150台班，清理河道打捞垃圾约34吨；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依法对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省水利厅交办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马颊河城关段彩钢房、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傅潭桥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烧烤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店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2处问题进行拆除，清理非法占用河道岸线0.8公里、拆除违建980立方米，清理建筑和生活垃圾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约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12吨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清理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王方桥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阻水片林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处，3500余平方米。</w:t>
      </w:r>
    </w:p>
    <w:p w14:paraId="50B25E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8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（三）聚焦问题整改</w:t>
      </w: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提升管护水平</w:t>
      </w: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南乐县河长办紧紧围绕河长制工作职能，严格落实河长职责，积极推进问题整改，协调处置上级暗访交办问题22处，高效办结群众涉河湖举报事件2起，下发专项交办清单2份，实现问题动态闭环管理。同步完成水利部下发的13处遥感疑似问题图斑现场复核，系统推进水普名录内3条骨干河流健康评估报告编制，以及河南省河长制管理系统数据信息迁移，构建“数据驱动+科学诊断”的治理决策支撑体系。通过深化巡查监管机制，全域河湖精细化、科学化管护水平显著提升。</w:t>
      </w:r>
    </w:p>
    <w:p w14:paraId="63414D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680" w:firstLineChars="200"/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明晰</w:t>
      </w:r>
      <w:r>
        <w:rPr>
          <w:rFonts w:hint="eastAsia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河湖</w:t>
      </w: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边界，筑牢生态屏障</w:t>
      </w:r>
      <w:r>
        <w:rPr>
          <w:rFonts w:hint="eastAsia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南乐县立足生态保护与防洪安全，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通过“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空间确权+数字赋能”双轮驱动，全面推进河湖划界工作，目前已完成19条主要河道的管理范围划定，涵盖马颊河、卫河、徒骇河等流域骨干河道，有效解决了长期存在的乱占、乱建、乱采等“四乱”问题，为水资源保护、生态修复提供法定依据，助力打造“河畅、水清、岸绿、景美”的水生态环境。</w:t>
      </w:r>
    </w:p>
    <w:p w14:paraId="3C01E9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8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加强</w:t>
      </w:r>
      <w:r>
        <w:rPr>
          <w:rFonts w:hint="default" w:ascii="Times New Roman" w:hAnsi="Times New Roman" w:eastAsia="楷体_GB2312" w:cs="Times New Roman"/>
          <w:b w:val="0"/>
          <w:bCs w:val="0"/>
          <w:color w:val="000000" w:themeColor="text1"/>
          <w:spacing w:val="1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河长宣传，打造幸福河湖。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广泛开展河长制工作宣传，推动河长制进机关、进企业、进学校、进乡村，</w:t>
      </w:r>
      <w:r>
        <w:rPr>
          <w:rFonts w:hint="default" w:ascii="Times New Roman" w:hAnsi="Times New Roman" w:eastAsia="仿宋_GB2312" w:cs="Times New Roman"/>
          <w:b w:val="0"/>
          <w:bCs/>
          <w:spacing w:val="10"/>
          <w:sz w:val="32"/>
          <w:szCs w:val="32"/>
          <w:highlight w:val="none"/>
          <w:lang w:val="en-US" w:eastAsia="zh-CN"/>
        </w:rPr>
        <w:t>社会宣传20余次，悬挂条幅200余条，发放宣传页3000余页，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在重点河道树立河长制公示牌，公布举报电话，调动社会公众参与监督积极性。认真落实市第6号总河长令《关于开展幸福河湖建设的决定》，在全县大力开展美丽幸福河湖建设，今年5月份，马颊河成功创建省级美丽幸福河湖，人民群众因水而生的幸福感、获得感和安全感大幅提升。</w:t>
      </w:r>
    </w:p>
    <w:p w14:paraId="5A919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right="0" w:rightChars="0" w:firstLine="68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spacing w:val="1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10"/>
          <w:sz w:val="32"/>
          <w:szCs w:val="32"/>
          <w:lang w:val="en-US" w:eastAsia="zh-CN"/>
        </w:rPr>
        <w:t>三、存在问题</w:t>
      </w:r>
    </w:p>
    <w:p w14:paraId="1C95BE17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jc w:val="both"/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群众</w:t>
      </w:r>
      <w:r>
        <w:rPr>
          <w:rFonts w:hint="eastAsia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环保意识薄弱</w:t>
      </w:r>
      <w:r>
        <w:rPr>
          <w:rFonts w:hint="eastAsia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部分沿河居民习惯将生产物资沿河岸堆放，甚至随意倾倒农作物秸秆和生活垃圾，直接成为了水体污染源。</w:t>
      </w:r>
    </w:p>
    <w:p w14:paraId="4B608A5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8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000000"/>
          <w:spacing w:val="1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000000"/>
          <w:spacing w:val="10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Times New Roman" w:hAnsi="Times New Roman" w:eastAsia="黑体" w:cs="Times New Roman"/>
          <w:b w:val="0"/>
          <w:bCs/>
          <w:color w:val="000000"/>
          <w:spacing w:val="10"/>
          <w:sz w:val="32"/>
          <w:szCs w:val="32"/>
          <w:highlight w:val="none"/>
          <w:lang w:val="en-US" w:eastAsia="zh-CN"/>
        </w:rPr>
        <w:t>下步打算</w:t>
      </w:r>
    </w:p>
    <w:p w14:paraId="54A17324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jc w:val="both"/>
        <w:rPr>
          <w:rFonts w:hint="default" w:ascii="Times New Roman" w:hAnsi="Times New Roman" w:eastAsia="楷体_GB2312" w:cs="Times New Roman"/>
          <w:color w:val="000000"/>
          <w:spacing w:val="10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000000"/>
          <w:spacing w:val="10"/>
          <w:lang w:val="en-US" w:eastAsia="zh-CN"/>
        </w:rPr>
        <w:t>（</w:t>
      </w:r>
      <w:r>
        <w:rPr>
          <w:rFonts w:hint="eastAsia" w:eastAsia="楷体_GB2312" w:cs="Times New Roman"/>
          <w:color w:val="000000"/>
          <w:spacing w:val="10"/>
          <w:lang w:val="en-US" w:eastAsia="zh-CN"/>
        </w:rPr>
        <w:t>一</w:t>
      </w:r>
      <w:r>
        <w:rPr>
          <w:rFonts w:hint="default" w:ascii="Times New Roman" w:hAnsi="Times New Roman" w:eastAsia="楷体_GB2312" w:cs="Times New Roman"/>
          <w:color w:val="000000"/>
          <w:spacing w:val="10"/>
          <w:lang w:val="en-US" w:eastAsia="zh-CN"/>
        </w:rPr>
        <w:t>）</w:t>
      </w:r>
      <w:r>
        <w:rPr>
          <w:rFonts w:hint="eastAsia" w:eastAsia="楷体_GB2312" w:cs="Times New Roman"/>
          <w:color w:val="000000"/>
          <w:spacing w:val="10"/>
          <w:lang w:val="en-US" w:eastAsia="zh-CN"/>
        </w:rPr>
        <w:t>着力提升巡河质效</w:t>
      </w:r>
      <w:r>
        <w:rPr>
          <w:rFonts w:hint="default" w:ascii="Times New Roman" w:hAnsi="Times New Roman" w:eastAsia="楷体_GB2312" w:cs="Times New Roman"/>
          <w:color w:val="000000"/>
          <w:spacing w:val="10"/>
          <w:lang w:val="en-US" w:eastAsia="zh-CN"/>
        </w:rPr>
        <w:t>。</w:t>
      </w:r>
      <w:r>
        <w:rPr>
          <w:rFonts w:hint="eastAsia" w:eastAsia="楷体_GB2312" w:cs="Times New Roman"/>
          <w:color w:val="000000"/>
          <w:spacing w:val="10"/>
          <w:lang w:val="en-US" w:eastAsia="zh-CN"/>
        </w:rPr>
        <w:t>严格</w:t>
      </w:r>
      <w:r>
        <w:rPr>
          <w:rFonts w:hint="default" w:ascii="Times New Roman" w:hAnsi="Times New Roman" w:eastAsia="仿宋_GB2312" w:cs="Times New Roman"/>
          <w:color w:val="000000"/>
          <w:spacing w:val="10"/>
          <w:sz w:val="32"/>
          <w:szCs w:val="32"/>
          <w:lang w:val="en-US" w:eastAsia="zh-CN"/>
        </w:rPr>
        <w:t>按照河南省第1号总河长令《关于开展河长巡河工作的通知》</w:t>
      </w:r>
      <w:r>
        <w:rPr>
          <w:rFonts w:hint="eastAsia" w:eastAsia="仿宋_GB2312" w:cs="Times New Roman"/>
          <w:color w:val="000000"/>
          <w:spacing w:val="10"/>
          <w:sz w:val="32"/>
          <w:szCs w:val="32"/>
          <w:lang w:val="en-US" w:eastAsia="zh-CN"/>
        </w:rPr>
        <w:t>相关要求开展巡河，确保巡河频次、时间、长度符合要求。加强河道“</w:t>
      </w:r>
      <w:r>
        <w:rPr>
          <w:rFonts w:hint="default" w:ascii="Times New Roman" w:hAnsi="Times New Roman" w:eastAsia="仿宋_GB2312" w:cs="Times New Roman"/>
          <w:color w:val="000000"/>
          <w:spacing w:val="10"/>
          <w:sz w:val="32"/>
          <w:szCs w:val="32"/>
          <w:lang w:val="en-US" w:eastAsia="zh-CN"/>
        </w:rPr>
        <w:t>四乱</w:t>
      </w:r>
      <w:r>
        <w:rPr>
          <w:rFonts w:hint="eastAsia" w:eastAsia="仿宋_GB2312" w:cs="Times New Roman"/>
          <w:color w:val="000000"/>
          <w:spacing w:val="1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pacing w:val="10"/>
          <w:sz w:val="32"/>
          <w:szCs w:val="32"/>
          <w:lang w:val="en-US" w:eastAsia="zh-CN"/>
        </w:rPr>
        <w:t>（乱占、乱采、乱堆、乱建）、妨碍河道行洪、排污设障、采砂取土以及其他影响河湖水安全、水环境、水生态等问题</w:t>
      </w:r>
      <w:r>
        <w:rPr>
          <w:rFonts w:hint="eastAsia" w:eastAsia="仿宋_GB2312" w:cs="Times New Roman"/>
          <w:color w:val="000000"/>
          <w:spacing w:val="10"/>
          <w:sz w:val="32"/>
          <w:szCs w:val="32"/>
          <w:lang w:val="en-US" w:eastAsia="zh-CN"/>
        </w:rPr>
        <w:t>排查力度</w:t>
      </w:r>
      <w:r>
        <w:rPr>
          <w:rFonts w:hint="eastAsia" w:ascii="Times New Roman" w:hAnsi="Times New Roman" w:eastAsia="仿宋_GB2312" w:cs="Times New Roman"/>
          <w:color w:val="000000"/>
          <w:spacing w:val="1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pacing w:val="10"/>
          <w:sz w:val="32"/>
          <w:szCs w:val="32"/>
          <w:lang w:val="en-US" w:eastAsia="zh-CN"/>
        </w:rPr>
        <w:t>对发现影响行洪的问题立即交办，确保重点区域度汛安全。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及时协调解决河湖管理和保护中的问题</w:t>
      </w:r>
      <w:r>
        <w:rPr>
          <w:rFonts w:hint="eastAsia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，全面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提高各级河长巡河频次与巡河质效。</w:t>
      </w:r>
    </w:p>
    <w:p w14:paraId="756C74FC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jc w:val="both"/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color w:val="000000"/>
          <w:spacing w:val="10"/>
          <w:lang w:val="en-US" w:eastAsia="zh-CN"/>
        </w:rPr>
        <w:t>（</w:t>
      </w:r>
      <w:r>
        <w:rPr>
          <w:rFonts w:hint="eastAsia" w:eastAsia="楷体_GB2312" w:cs="Times New Roman"/>
          <w:color w:val="000000"/>
          <w:spacing w:val="10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color w:val="000000"/>
          <w:spacing w:val="10"/>
          <w:lang w:val="en-US" w:eastAsia="zh-CN"/>
        </w:rPr>
        <w:t>）加大联合执法力度。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积极推动</w:t>
      </w:r>
      <w:r>
        <w:rPr>
          <w:rFonts w:hint="eastAsia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河长+</w:t>
      </w:r>
      <w:r>
        <w:rPr>
          <w:rFonts w:hint="eastAsia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机制在水生态建设方面的保障作用，持续对</w:t>
      </w:r>
      <w:r>
        <w:rPr>
          <w:rFonts w:hint="eastAsia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清四乱</w:t>
      </w:r>
      <w:r>
        <w:rPr>
          <w:rFonts w:hint="eastAsia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”“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碍洪建筑</w:t>
      </w:r>
      <w:r>
        <w:rPr>
          <w:rFonts w:hint="eastAsia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等整改情况进行</w:t>
      </w:r>
      <w:r>
        <w:rPr>
          <w:rFonts w:hint="eastAsia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回头看</w:t>
      </w:r>
      <w:r>
        <w:rPr>
          <w:rFonts w:hint="eastAsia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，跟踪检察建议落实情况，促进行政执法规范，严厉打击破坏河湖生态环境违法犯罪行为，进一步加强对</w:t>
      </w:r>
      <w:r>
        <w:rPr>
          <w:rFonts w:hint="eastAsia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河长+检察长</w:t>
      </w:r>
      <w:r>
        <w:rPr>
          <w:rFonts w:hint="eastAsia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履职工作模式的探索，加强执法、司法协作配合，为河长制的运行提供更坚强的法治保障。</w:t>
      </w:r>
    </w:p>
    <w:p w14:paraId="6E0C4329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jc w:val="both"/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color w:val="000000"/>
          <w:spacing w:val="10"/>
          <w:lang w:val="en-US" w:eastAsia="zh-CN"/>
        </w:rPr>
        <w:t>（</w:t>
      </w:r>
      <w:r>
        <w:rPr>
          <w:rFonts w:hint="eastAsia" w:eastAsia="楷体_GB2312" w:cs="Times New Roman"/>
          <w:color w:val="000000"/>
          <w:spacing w:val="10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color w:val="000000"/>
          <w:spacing w:val="10"/>
          <w:lang w:val="en-US" w:eastAsia="zh-CN"/>
        </w:rPr>
        <w:t>）进一步加强宣传引导。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深入开展全民护水、节水宣传教育行动，把群众、媒体、志愿者等动员起来，不断增强对河流保护的责任意识和参与意识，以实际行动参与河流水质保护工作。</w:t>
      </w:r>
    </w:p>
    <w:p w14:paraId="5E1E5D49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jc w:val="both"/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color w:val="000000"/>
          <w:spacing w:val="10"/>
          <w:lang w:val="en-US" w:eastAsia="zh-CN"/>
        </w:rPr>
        <w:t>（</w:t>
      </w:r>
      <w:r>
        <w:rPr>
          <w:rFonts w:hint="eastAsia" w:eastAsia="楷体_GB2312" w:cs="Times New Roman"/>
          <w:color w:val="000000"/>
          <w:spacing w:val="10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color w:val="000000"/>
          <w:spacing w:val="10"/>
          <w:lang w:val="en-US" w:eastAsia="zh-CN"/>
        </w:rPr>
        <w:t>）加强常态化督查。</w:t>
      </w:r>
      <w:r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  <w:t>对辖区内河道定期开展巡查和不定期督查、突查，定期组织联合整治，水岸齐抓、标本兼治，同时根据日常巡查中发现的急需解决的问题，集中开展专项整治，力争使南乐县的河长制工作再上新台阶。</w:t>
      </w:r>
    </w:p>
    <w:p w14:paraId="2DA1253C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jc w:val="both"/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</w:pPr>
    </w:p>
    <w:p w14:paraId="164DA864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jc w:val="both"/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</w:pPr>
    </w:p>
    <w:p w14:paraId="074DABD8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jc w:val="both"/>
        <w:rPr>
          <w:rFonts w:hint="default" w:ascii="Times New Roman" w:hAnsi="Times New Roman" w:eastAsia="仿宋_GB2312" w:cs="Times New Roman"/>
          <w:color w:val="auto"/>
          <w:spacing w:val="10"/>
          <w:kern w:val="2"/>
          <w:sz w:val="32"/>
          <w:szCs w:val="32"/>
          <w:lang w:val="en-US" w:eastAsia="zh-CN" w:bidi="ar-SA"/>
        </w:rPr>
      </w:pPr>
    </w:p>
    <w:p w14:paraId="497BC4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ind w:firstLine="5628" w:firstLineChars="1759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2025年12月25日</w:t>
      </w:r>
    </w:p>
    <w:sectPr>
      <w:footerReference r:id="rId3" w:type="default"/>
      <w:pgSz w:w="11906" w:h="16838"/>
      <w:pgMar w:top="2041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47CAF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D04EF3">
                          <w:pPr>
                            <w:pStyle w:val="5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D04EF3">
                    <w:pPr>
                      <w:pStyle w:val="5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zNzQ5NGNhMGU5MWU4MWMwODhmZDZjNzhiNjY4NTIifQ=="/>
  </w:docVars>
  <w:rsids>
    <w:rsidRoot w:val="6DA16E2C"/>
    <w:rsid w:val="00DE3626"/>
    <w:rsid w:val="07B93AF7"/>
    <w:rsid w:val="0B2377C7"/>
    <w:rsid w:val="173C1070"/>
    <w:rsid w:val="1A1455A4"/>
    <w:rsid w:val="1D935D0D"/>
    <w:rsid w:val="22CA51E2"/>
    <w:rsid w:val="29EC4FB3"/>
    <w:rsid w:val="2F617838"/>
    <w:rsid w:val="34523073"/>
    <w:rsid w:val="3673601B"/>
    <w:rsid w:val="37CB04C4"/>
    <w:rsid w:val="428975C2"/>
    <w:rsid w:val="4D5B36DA"/>
    <w:rsid w:val="4F9040B8"/>
    <w:rsid w:val="53FB535F"/>
    <w:rsid w:val="550A7CF7"/>
    <w:rsid w:val="56353C8B"/>
    <w:rsid w:val="5C4A5B91"/>
    <w:rsid w:val="65B13A5C"/>
    <w:rsid w:val="6D9E29F3"/>
    <w:rsid w:val="6DA16E2C"/>
    <w:rsid w:val="6ED53F71"/>
    <w:rsid w:val="731659D9"/>
    <w:rsid w:val="76951814"/>
    <w:rsid w:val="7D16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beforeLines="0" w:beforeAutospacing="0" w:after="290" w:afterLines="0" w:afterAutospacing="0" w:line="372" w:lineRule="auto"/>
      <w:jc w:val="left"/>
      <w:outlineLvl w:val="3"/>
    </w:pPr>
    <w:rPr>
      <w:rFonts w:ascii="Cambria" w:hAnsi="Cambria"/>
      <w:b/>
      <w:color w:val="000000"/>
      <w:lang w:val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3"/>
    <w:qFormat/>
    <w:uiPriority w:val="0"/>
    <w:pPr>
      <w:widowControl w:val="0"/>
      <w:spacing w:after="120" w:afterLines="0" w:afterAutospacing="0"/>
      <w:jc w:val="both"/>
    </w:pPr>
    <w:rPr>
      <w:rFonts w:hint="default" w:ascii="Calibri" w:hAnsi="Calibri" w:eastAsia="宋体"/>
      <w:kern w:val="2"/>
      <w:sz w:val="21"/>
      <w:lang w:val="en-US" w:eastAsia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_Style 7"/>
    <w:basedOn w:val="1"/>
    <w:qFormat/>
    <w:uiPriority w:val="0"/>
    <w:pPr>
      <w:spacing w:line="504" w:lineRule="atLeast"/>
      <w:ind w:firstLine="623"/>
      <w:textAlignment w:val="baseline"/>
    </w:pPr>
    <w:rPr>
      <w:rFonts w:ascii="Times New Roman" w:hAnsi="Times New Roman" w:eastAsia="方正仿宋简体" w:cs="Times New Roman"/>
      <w:color w:val="000000"/>
      <w:sz w:val="3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2071</Words>
  <Characters>2136</Characters>
  <Lines>0</Lines>
  <Paragraphs>0</Paragraphs>
  <TotalTime>1</TotalTime>
  <ScaleCrop>false</ScaleCrop>
  <LinksUpToDate>false</LinksUpToDate>
  <CharactersWithSpaces>2136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2025-06-24T08:17:00Z</dcterms:created>
  <dc:creator>葛帅军</dc:creator>
  <cp:lastModifiedBy>葛帅军</cp:lastModifiedBy>
  <cp:lastPrinted>2025-12-25T09:03:00Z</cp:lastPrinted>
  <dcterms:modified xsi:type="dcterms:W3CDTF">2025-12-26T01:30:37Z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E20A7E043168476CA972F5ABD8C73D00_13</vt:lpwstr>
  </property>
  <property fmtid="{D5CDD505-2E9C-101B-9397-08002B2CF9AE}" pid="4" name="KSOTemplateDocerSaveRecord">
    <vt:lpwstr>eyJoZGlkIjoiMTkyMTEyNWIwNmRmODQxYmUxZDYwY2M2YjQ5OWNjODYiLCJ1c2VySWQiOiIzNDEyODY3NTEifQ==</vt:lpwstr>
  </property>
</Properties>
</file>