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DE9C41">
      <w:pPr>
        <w:spacing w:line="240" w:lineRule="auto"/>
        <w:ind w:firstLine="0" w:firstLineChars="0"/>
        <w:rPr>
          <w:rFonts w:asciiTheme="minorEastAsia" w:hAnsiTheme="minorEastAsia" w:eastAsiaTheme="minorEastAsia"/>
          <w:b/>
          <w:spacing w:val="0"/>
          <w:sz w:val="44"/>
          <w:szCs w:val="44"/>
        </w:rPr>
      </w:pPr>
    </w:p>
    <w:p w14:paraId="5376901E">
      <w:pPr>
        <w:ind w:left="0" w:leftChars="0" w:firstLine="0" w:firstLineChars="0"/>
        <w:jc w:val="both"/>
        <w:rPr>
          <w:rFonts w:hint="eastAsia" w:asciiTheme="minorEastAsia" w:hAnsiTheme="minorEastAsia" w:eastAsiaTheme="minorEastAsia"/>
          <w:b/>
          <w:spacing w:val="0"/>
          <w:sz w:val="48"/>
          <w:szCs w:val="48"/>
        </w:rPr>
      </w:pPr>
    </w:p>
    <w:p w14:paraId="250083DE">
      <w:pPr>
        <w:ind w:firstLine="198" w:firstLineChars="41"/>
        <w:jc w:val="center"/>
        <w:outlineLvl w:val="0"/>
        <w:rPr>
          <w:rFonts w:hint="eastAsia" w:ascii="方正小标宋简体" w:hAnsi="方正小标宋简体" w:eastAsia="方正小标宋简体" w:cs="方正小标宋简体"/>
          <w:b/>
          <w:spacing w:val="0"/>
          <w:sz w:val="48"/>
          <w:szCs w:val="48"/>
        </w:rPr>
      </w:pPr>
      <w:bookmarkStart w:id="0" w:name="_Toc21605"/>
      <w:bookmarkStart w:id="1" w:name="_Toc28465"/>
      <w:bookmarkStart w:id="2" w:name="_Toc10971"/>
      <w:r>
        <w:rPr>
          <w:rFonts w:hint="eastAsia" w:ascii="方正小标宋简体" w:hAnsi="方正小标宋简体" w:eastAsia="方正小标宋简体" w:cs="方正小标宋简体"/>
          <w:b/>
          <w:spacing w:val="0"/>
          <w:sz w:val="48"/>
          <w:szCs w:val="48"/>
        </w:rPr>
        <w:t>安阳</w:t>
      </w:r>
      <w:r>
        <w:rPr>
          <w:rFonts w:hint="eastAsia" w:ascii="方正小标宋简体" w:hAnsi="方正小标宋简体" w:eastAsia="方正小标宋简体" w:cs="方正小标宋简体"/>
          <w:b/>
          <w:spacing w:val="0"/>
          <w:sz w:val="48"/>
          <w:szCs w:val="48"/>
          <w:lang w:eastAsia="zh-CN"/>
        </w:rPr>
        <w:t>县</w:t>
      </w:r>
      <w:r>
        <w:rPr>
          <w:rFonts w:hint="eastAsia" w:ascii="方正小标宋简体" w:hAnsi="方正小标宋简体" w:eastAsia="方正小标宋简体" w:cs="方正小标宋简体"/>
          <w:b/>
          <w:spacing w:val="0"/>
          <w:sz w:val="48"/>
          <w:szCs w:val="48"/>
        </w:rPr>
        <w:t>水利局</w:t>
      </w:r>
      <w:r>
        <w:rPr>
          <w:rFonts w:hint="eastAsia" w:ascii="方正小标宋简体" w:hAnsi="方正小标宋简体" w:eastAsia="方正小标宋简体" w:cs="方正小标宋简体"/>
          <w:b/>
          <w:spacing w:val="0"/>
          <w:sz w:val="48"/>
          <w:szCs w:val="48"/>
          <w:lang w:eastAsia="zh-CN"/>
        </w:rPr>
        <w:t>地震</w:t>
      </w:r>
      <w:r>
        <w:rPr>
          <w:rFonts w:hint="eastAsia" w:ascii="方正小标宋简体" w:hAnsi="方正小标宋简体" w:eastAsia="方正小标宋简体" w:cs="方正小标宋简体"/>
          <w:b/>
          <w:spacing w:val="0"/>
          <w:sz w:val="48"/>
          <w:szCs w:val="48"/>
        </w:rPr>
        <w:t>应急预案</w:t>
      </w:r>
      <w:bookmarkEnd w:id="0"/>
      <w:bookmarkEnd w:id="1"/>
      <w:bookmarkEnd w:id="2"/>
    </w:p>
    <w:p w14:paraId="4EF32303">
      <w:pPr>
        <w:ind w:firstLine="640"/>
        <w:rPr>
          <w:spacing w:val="0"/>
        </w:rPr>
      </w:pPr>
    </w:p>
    <w:p w14:paraId="3427A80D">
      <w:pPr>
        <w:ind w:firstLine="640"/>
        <w:rPr>
          <w:spacing w:val="0"/>
        </w:rPr>
      </w:pPr>
    </w:p>
    <w:p w14:paraId="01AF7BC8">
      <w:pPr>
        <w:ind w:firstLine="640"/>
        <w:rPr>
          <w:spacing w:val="0"/>
        </w:rPr>
      </w:pPr>
    </w:p>
    <w:p w14:paraId="03280872">
      <w:pPr>
        <w:ind w:firstLine="640"/>
        <w:rPr>
          <w:spacing w:val="0"/>
        </w:rPr>
      </w:pPr>
    </w:p>
    <w:p w14:paraId="4CC69F01">
      <w:pPr>
        <w:ind w:firstLine="640"/>
        <w:rPr>
          <w:spacing w:val="0"/>
        </w:rPr>
      </w:pPr>
    </w:p>
    <w:p w14:paraId="78617FFB">
      <w:pPr>
        <w:ind w:firstLine="640"/>
        <w:rPr>
          <w:spacing w:val="0"/>
        </w:rPr>
      </w:pPr>
    </w:p>
    <w:p w14:paraId="599C75B3">
      <w:pPr>
        <w:ind w:firstLine="640"/>
        <w:rPr>
          <w:spacing w:val="0"/>
        </w:rPr>
      </w:pPr>
    </w:p>
    <w:p w14:paraId="55539966">
      <w:pPr>
        <w:ind w:firstLine="640"/>
        <w:rPr>
          <w:spacing w:val="0"/>
        </w:rPr>
      </w:pPr>
    </w:p>
    <w:p w14:paraId="03CABCAE">
      <w:pPr>
        <w:ind w:firstLine="640"/>
        <w:rPr>
          <w:spacing w:val="0"/>
        </w:rPr>
      </w:pPr>
    </w:p>
    <w:p w14:paraId="41F11D58">
      <w:pPr>
        <w:ind w:firstLine="640"/>
        <w:rPr>
          <w:spacing w:val="0"/>
        </w:rPr>
      </w:pPr>
    </w:p>
    <w:p w14:paraId="1886FF00">
      <w:pPr>
        <w:ind w:firstLine="640"/>
        <w:rPr>
          <w:spacing w:val="0"/>
        </w:rPr>
      </w:pPr>
    </w:p>
    <w:p w14:paraId="10DBD942">
      <w:pPr>
        <w:ind w:firstLine="640"/>
        <w:rPr>
          <w:spacing w:val="0"/>
        </w:rPr>
      </w:pPr>
    </w:p>
    <w:p w14:paraId="05D7EFCB">
      <w:pPr>
        <w:ind w:firstLine="640"/>
        <w:rPr>
          <w:spacing w:val="0"/>
        </w:rPr>
      </w:pPr>
    </w:p>
    <w:p w14:paraId="793201F3">
      <w:pPr>
        <w:ind w:firstLine="640"/>
        <w:rPr>
          <w:spacing w:val="0"/>
        </w:rPr>
      </w:pPr>
    </w:p>
    <w:p w14:paraId="04CD1565">
      <w:pPr>
        <w:ind w:firstLine="640"/>
        <w:rPr>
          <w:spacing w:val="0"/>
        </w:rPr>
      </w:pPr>
    </w:p>
    <w:p w14:paraId="574C71E7">
      <w:pPr>
        <w:ind w:firstLine="640"/>
        <w:rPr>
          <w:spacing w:val="0"/>
        </w:rPr>
      </w:pPr>
    </w:p>
    <w:p w14:paraId="54CF1E7F">
      <w:pPr>
        <w:ind w:firstLine="640"/>
        <w:rPr>
          <w:spacing w:val="0"/>
        </w:rPr>
      </w:pPr>
    </w:p>
    <w:p w14:paraId="6235CB34">
      <w:pPr>
        <w:ind w:firstLine="640"/>
        <w:rPr>
          <w:spacing w:val="0"/>
        </w:rPr>
      </w:pPr>
    </w:p>
    <w:p w14:paraId="69E46677">
      <w:pPr>
        <w:pStyle w:val="11"/>
        <w:pageBreakBefore w:val="0"/>
        <w:widowControl/>
        <w:kinsoku/>
        <w:wordWrap/>
        <w:overflowPunct/>
        <w:topLinePunct w:val="0"/>
        <w:autoSpaceDE/>
        <w:autoSpaceDN/>
        <w:bidi w:val="0"/>
        <w:adjustRightInd/>
        <w:snapToGrid/>
        <w:spacing w:line="660" w:lineRule="exact"/>
        <w:ind w:firstLine="680"/>
        <w:jc w:val="center"/>
        <w:textAlignment w:val="auto"/>
        <w:rPr>
          <w:rFonts w:ascii="仿宋" w:hAnsi="仿宋" w:eastAsia="仿宋" w:cs="Times New Roman"/>
          <w:color w:val="auto"/>
          <w:spacing w:val="20"/>
          <w:szCs w:val="24"/>
          <w:lang w:val="zh-CN"/>
        </w:rPr>
      </w:pPr>
    </w:p>
    <w:p w14:paraId="756183A5">
      <w:pPr>
        <w:pStyle w:val="11"/>
        <w:pageBreakBefore w:val="0"/>
        <w:widowControl/>
        <w:kinsoku/>
        <w:wordWrap/>
        <w:overflowPunct/>
        <w:topLinePunct w:val="0"/>
        <w:autoSpaceDE/>
        <w:autoSpaceDN/>
        <w:bidi w:val="0"/>
        <w:adjustRightInd/>
        <w:snapToGrid/>
        <w:spacing w:line="660" w:lineRule="exact"/>
        <w:ind w:firstLine="680"/>
        <w:jc w:val="center"/>
        <w:textAlignment w:val="auto"/>
        <w:rPr>
          <w:rFonts w:ascii="仿宋" w:hAnsi="仿宋" w:eastAsia="仿宋" w:cs="Times New Roman"/>
          <w:color w:val="auto"/>
          <w:spacing w:val="20"/>
          <w:szCs w:val="24"/>
          <w:lang w:val="zh-CN"/>
        </w:rPr>
      </w:pPr>
    </w:p>
    <w:p w14:paraId="56F4A565">
      <w:pPr>
        <w:pStyle w:val="11"/>
        <w:pageBreakBefore w:val="0"/>
        <w:widowControl/>
        <w:kinsoku/>
        <w:wordWrap/>
        <w:overflowPunct/>
        <w:topLinePunct w:val="0"/>
        <w:autoSpaceDE/>
        <w:autoSpaceDN/>
        <w:bidi w:val="0"/>
        <w:adjustRightInd/>
        <w:snapToGrid/>
        <w:spacing w:line="660" w:lineRule="exact"/>
        <w:ind w:firstLine="680"/>
        <w:jc w:val="center"/>
        <w:textAlignment w:val="auto"/>
        <w:rPr>
          <w:rFonts w:ascii="仿宋" w:hAnsi="仿宋" w:eastAsia="仿宋" w:cs="Times New Roman"/>
          <w:color w:val="auto"/>
          <w:spacing w:val="20"/>
          <w:szCs w:val="24"/>
          <w:lang w:val="zh-CN"/>
        </w:rPr>
      </w:pPr>
    </w:p>
    <w:p w14:paraId="505F99F9">
      <w:pPr>
        <w:rPr>
          <w:rFonts w:ascii="仿宋" w:hAnsi="仿宋" w:eastAsia="仿宋" w:cs="Times New Roman"/>
          <w:color w:val="auto"/>
          <w:spacing w:val="20"/>
          <w:szCs w:val="24"/>
          <w:lang w:val="zh-CN"/>
        </w:rPr>
      </w:pPr>
    </w:p>
    <w:p w14:paraId="052DFE8C">
      <w:pPr>
        <w:rPr>
          <w:rFonts w:ascii="仿宋" w:hAnsi="仿宋" w:eastAsia="仿宋" w:cs="Times New Roman"/>
          <w:color w:val="auto"/>
          <w:spacing w:val="20"/>
          <w:szCs w:val="24"/>
          <w:lang w:val="zh-CN"/>
        </w:rPr>
      </w:pPr>
    </w:p>
    <w:p w14:paraId="348A9014">
      <w:pPr>
        <w:rPr>
          <w:rFonts w:ascii="仿宋" w:hAnsi="仿宋" w:eastAsia="仿宋" w:cs="Times New Roman"/>
          <w:color w:val="auto"/>
          <w:spacing w:val="20"/>
          <w:szCs w:val="24"/>
          <w:lang w:val="zh-CN"/>
        </w:rPr>
      </w:pPr>
    </w:p>
    <w:p w14:paraId="2DDCD549">
      <w:pPr>
        <w:rPr>
          <w:rFonts w:ascii="仿宋" w:hAnsi="仿宋" w:eastAsia="仿宋" w:cs="Times New Roman"/>
          <w:color w:val="auto"/>
          <w:spacing w:val="20"/>
          <w:szCs w:val="24"/>
          <w:lang w:val="zh-CN"/>
        </w:rPr>
      </w:pPr>
    </w:p>
    <w:p w14:paraId="694F2404">
      <w:pPr>
        <w:rPr>
          <w:rFonts w:hint="eastAsia" w:ascii="仿宋" w:hAnsi="仿宋" w:eastAsia="仿宋" w:cs="仿宋"/>
          <w:color w:val="auto"/>
          <w:spacing w:val="20"/>
          <w:sz w:val="32"/>
          <w:szCs w:val="32"/>
          <w:lang w:val="zh-CN"/>
        </w:rPr>
      </w:pPr>
    </w:p>
    <w:p w14:paraId="5B8A53B0">
      <w:pPr>
        <w:ind w:firstLine="640"/>
        <w:jc w:val="center"/>
        <w:rPr>
          <w:rFonts w:hint="eastAsia" w:ascii="方正小标宋简体" w:hAnsi="方正小标宋简体" w:eastAsia="方正小标宋简体" w:cs="方正小标宋简体"/>
          <w:spacing w:val="0"/>
          <w:sz w:val="32"/>
          <w:szCs w:val="32"/>
        </w:rPr>
      </w:pPr>
      <w:r>
        <w:rPr>
          <w:rFonts w:hint="eastAsia" w:ascii="方正小标宋简体" w:hAnsi="方正小标宋简体" w:eastAsia="方正小标宋简体" w:cs="方正小标宋简体"/>
          <w:spacing w:val="0"/>
          <w:sz w:val="32"/>
          <w:szCs w:val="32"/>
        </w:rPr>
        <w:t>安阳</w:t>
      </w:r>
      <w:r>
        <w:rPr>
          <w:rFonts w:hint="eastAsia" w:ascii="方正小标宋简体" w:hAnsi="方正小标宋简体" w:eastAsia="方正小标宋简体" w:cs="方正小标宋简体"/>
          <w:spacing w:val="0"/>
          <w:sz w:val="32"/>
          <w:szCs w:val="32"/>
          <w:lang w:eastAsia="zh-CN"/>
        </w:rPr>
        <w:t>县</w:t>
      </w:r>
      <w:r>
        <w:rPr>
          <w:rFonts w:hint="eastAsia" w:ascii="方正小标宋简体" w:hAnsi="方正小标宋简体" w:eastAsia="方正小标宋简体" w:cs="方正小标宋简体"/>
          <w:spacing w:val="0"/>
          <w:sz w:val="32"/>
          <w:szCs w:val="32"/>
        </w:rPr>
        <w:t>水利局</w:t>
      </w:r>
    </w:p>
    <w:p w14:paraId="583F5264">
      <w:pPr>
        <w:ind w:firstLine="640"/>
        <w:jc w:val="center"/>
        <w:rPr>
          <w:rFonts w:hint="eastAsia" w:ascii="方正小标宋简体" w:hAnsi="方正小标宋简体" w:eastAsia="方正小标宋简体" w:cs="方正小标宋简体"/>
          <w:spacing w:val="0"/>
          <w:sz w:val="32"/>
          <w:szCs w:val="32"/>
        </w:rPr>
        <w:sectPr>
          <w:headerReference r:id="rId4" w:type="first"/>
          <w:footerReference r:id="rId6" w:type="first"/>
          <w:headerReference r:id="rId3" w:type="default"/>
          <w:footerReference r:id="rId5" w:type="default"/>
          <w:pgSz w:w="12240" w:h="15840"/>
          <w:pgMar w:top="1440" w:right="1418" w:bottom="1440" w:left="1418" w:header="709" w:footer="709" w:gutter="0"/>
          <w:pgNumType w:start="0"/>
          <w:cols w:space="708" w:num="1"/>
          <w:titlePg/>
          <w:docGrid w:linePitch="435" w:charSpace="0"/>
        </w:sectPr>
      </w:pPr>
      <w:r>
        <w:rPr>
          <w:rFonts w:hint="eastAsia" w:ascii="方正小标宋简体" w:hAnsi="方正小标宋简体" w:eastAsia="方正小标宋简体" w:cs="方正小标宋简体"/>
          <w:spacing w:val="0"/>
          <w:sz w:val="32"/>
          <w:szCs w:val="32"/>
        </w:rPr>
        <w:t>202</w:t>
      </w:r>
      <w:r>
        <w:rPr>
          <w:rFonts w:hint="eastAsia" w:ascii="方正小标宋简体" w:hAnsi="方正小标宋简体" w:eastAsia="方正小标宋简体" w:cs="方正小标宋简体"/>
          <w:spacing w:val="0"/>
          <w:sz w:val="32"/>
          <w:szCs w:val="32"/>
          <w:lang w:val="en-US" w:eastAsia="zh-CN"/>
        </w:rPr>
        <w:t>5</w:t>
      </w:r>
      <w:bookmarkStart w:id="9" w:name="_GoBack"/>
      <w:bookmarkEnd w:id="9"/>
      <w:r>
        <w:rPr>
          <w:rFonts w:hint="eastAsia" w:ascii="方正小标宋简体" w:hAnsi="方正小标宋简体" w:eastAsia="方正小标宋简体" w:cs="方正小标宋简体"/>
          <w:spacing w:val="0"/>
          <w:sz w:val="32"/>
          <w:szCs w:val="32"/>
        </w:rPr>
        <w:t>年</w:t>
      </w:r>
      <w:r>
        <w:rPr>
          <w:rFonts w:hint="eastAsia" w:ascii="方正小标宋简体" w:hAnsi="方正小标宋简体" w:eastAsia="方正小标宋简体" w:cs="方正小标宋简体"/>
          <w:spacing w:val="0"/>
          <w:sz w:val="32"/>
          <w:szCs w:val="32"/>
          <w:lang w:val="en-US" w:eastAsia="zh-CN"/>
        </w:rPr>
        <w:t>3</w:t>
      </w:r>
      <w:r>
        <w:rPr>
          <w:rFonts w:hint="eastAsia" w:ascii="方正小标宋简体" w:hAnsi="方正小标宋简体" w:eastAsia="方正小标宋简体" w:cs="方正小标宋简体"/>
          <w:spacing w:val="0"/>
          <w:sz w:val="32"/>
          <w:szCs w:val="32"/>
        </w:rPr>
        <w:t>月</w:t>
      </w:r>
    </w:p>
    <w:sdt>
      <w:sdtPr>
        <w:rPr>
          <w:rFonts w:ascii="宋体" w:hAnsi="宋体" w:eastAsia="宋体" w:cstheme="minorBidi"/>
          <w:kern w:val="2"/>
          <w:sz w:val="21"/>
          <w:szCs w:val="24"/>
          <w:lang w:val="en-US" w:eastAsia="zh-CN" w:bidi="ar-SA"/>
        </w:rPr>
        <w:id w:val="147457267"/>
        <w15:color w:val="DBDBDB"/>
        <w:docPartObj>
          <w:docPartGallery w:val="Table of Contents"/>
          <w:docPartUnique/>
        </w:docPartObj>
      </w:sdtPr>
      <w:sdtEndPr>
        <w:rPr>
          <w:rFonts w:hint="eastAsia" w:ascii="仿宋" w:hAnsi="仿宋" w:eastAsia="仿宋" w:cs="Times New Roman"/>
          <w:bCs/>
          <w:color w:val="auto"/>
          <w:spacing w:val="20"/>
          <w:kern w:val="2"/>
          <w:sz w:val="21"/>
          <w:szCs w:val="24"/>
          <w:lang w:val="zh-CN" w:eastAsia="zh-CN" w:bidi="ar-SA"/>
        </w:rPr>
      </w:sdtEndPr>
      <w:sdtContent>
        <w:p w14:paraId="4259D9C2">
          <w:pPr>
            <w:spacing w:before="0" w:beforeLines="0" w:after="0" w:afterLines="0" w:line="240" w:lineRule="auto"/>
            <w:ind w:left="0" w:leftChars="0" w:right="0" w:rightChars="0" w:firstLine="0" w:firstLineChars="0"/>
            <w:jc w:val="center"/>
            <w:rPr>
              <w:rFonts w:ascii="宋体" w:hAnsi="宋体" w:eastAsia="宋体" w:cstheme="minorBidi"/>
              <w:kern w:val="2"/>
              <w:sz w:val="21"/>
              <w:szCs w:val="24"/>
              <w:lang w:val="en-US" w:eastAsia="zh-CN" w:bidi="ar-SA"/>
            </w:rPr>
          </w:pPr>
        </w:p>
        <w:p w14:paraId="4FCFDEE8">
          <w:pPr>
            <w:spacing w:before="0" w:beforeLines="0" w:after="0" w:afterLines="0" w:line="240" w:lineRule="auto"/>
            <w:ind w:left="0" w:leftChars="0" w:right="0" w:rightChars="0" w:firstLine="0" w:firstLineChars="0"/>
            <w:jc w:val="center"/>
            <w:rPr>
              <w:rFonts w:ascii="宋体" w:hAnsi="宋体" w:eastAsia="宋体" w:cstheme="minorBidi"/>
              <w:kern w:val="2"/>
              <w:sz w:val="21"/>
              <w:szCs w:val="24"/>
              <w:lang w:val="en-US" w:eastAsia="zh-CN" w:bidi="ar-SA"/>
            </w:rPr>
          </w:pPr>
        </w:p>
        <w:p w14:paraId="6FB45B3E">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目</w:t>
          </w:r>
          <w:r>
            <w:rPr>
              <w:rFonts w:hint="eastAsia" w:ascii="方正小标宋简体" w:hAnsi="方正小标宋简体" w:eastAsia="方正小标宋简体" w:cs="方正小标宋简体"/>
              <w:sz w:val="32"/>
              <w:szCs w:val="32"/>
              <w:lang w:val="en-US" w:eastAsia="zh-CN"/>
            </w:rPr>
            <w:t xml:space="preserve">     </w:t>
          </w:r>
          <w:r>
            <w:rPr>
              <w:rFonts w:hint="eastAsia" w:ascii="方正小标宋简体" w:hAnsi="方正小标宋简体" w:eastAsia="方正小标宋简体" w:cs="方正小标宋简体"/>
              <w:sz w:val="32"/>
              <w:szCs w:val="32"/>
            </w:rPr>
            <w:t>录</w:t>
          </w:r>
        </w:p>
        <w:p w14:paraId="4D690579">
          <w:pPr>
            <w:pStyle w:val="12"/>
            <w:tabs>
              <w:tab w:val="right" w:leader="dot" w:pos="8845"/>
            </w:tabs>
            <w:rPr>
              <w:rFonts w:hint="eastAsia" w:ascii="仿宋" w:hAnsi="仿宋" w:eastAsia="仿宋" w:cs="仿宋"/>
              <w:sz w:val="32"/>
              <w:szCs w:val="32"/>
            </w:rPr>
          </w:pPr>
          <w:r>
            <w:rPr>
              <w:rFonts w:hint="eastAsia" w:ascii="仿宋" w:hAnsi="仿宋" w:eastAsia="仿宋" w:cs="Times New Roman"/>
              <w:b/>
              <w:bCs/>
              <w:color w:val="auto"/>
              <w:spacing w:val="20"/>
              <w:szCs w:val="24"/>
              <w:lang w:val="zh-CN" w:eastAsia="zh-CN"/>
            </w:rPr>
            <w:fldChar w:fldCharType="begin"/>
          </w:r>
          <w:r>
            <w:rPr>
              <w:rFonts w:hint="eastAsia" w:ascii="仿宋" w:hAnsi="仿宋" w:eastAsia="仿宋" w:cs="Times New Roman"/>
              <w:b/>
              <w:bCs/>
              <w:color w:val="auto"/>
              <w:spacing w:val="20"/>
              <w:szCs w:val="24"/>
              <w:lang w:val="zh-CN" w:eastAsia="zh-CN"/>
            </w:rPr>
            <w:instrText xml:space="preserve">TOC \o "1-3" \h \u </w:instrText>
          </w:r>
          <w:r>
            <w:rPr>
              <w:rFonts w:hint="eastAsia" w:ascii="仿宋" w:hAnsi="仿宋" w:eastAsia="仿宋" w:cs="Times New Roman"/>
              <w:b/>
              <w:bCs/>
              <w:color w:val="auto"/>
              <w:spacing w:val="20"/>
              <w:szCs w:val="24"/>
              <w:lang w:val="zh-CN" w:eastAsia="zh-CN"/>
            </w:rPr>
            <w:fldChar w:fldCharType="separate"/>
          </w:r>
        </w:p>
        <w:p w14:paraId="79F1C5C5">
          <w:pPr>
            <w:pStyle w:val="12"/>
            <w:tabs>
              <w:tab w:val="right" w:leader="dot" w:pos="8845"/>
            </w:tabs>
            <w:ind w:firstLine="360" w:firstLineChars="100"/>
            <w:rPr>
              <w:rFonts w:hint="eastAsia" w:ascii="仿宋" w:hAnsi="仿宋" w:eastAsia="仿宋" w:cs="仿宋"/>
              <w:sz w:val="32"/>
              <w:szCs w:val="32"/>
            </w:rPr>
          </w:pPr>
          <w:r>
            <w:rPr>
              <w:rFonts w:hint="eastAsia" w:ascii="仿宋" w:hAnsi="仿宋" w:eastAsia="仿宋" w:cs="仿宋"/>
              <w:bCs/>
              <w:color w:val="auto"/>
              <w:spacing w:val="20"/>
              <w:sz w:val="32"/>
              <w:szCs w:val="32"/>
              <w:lang w:val="zh-CN" w:eastAsia="zh-CN"/>
            </w:rPr>
            <w:fldChar w:fldCharType="begin"/>
          </w:r>
          <w:r>
            <w:rPr>
              <w:rFonts w:hint="eastAsia" w:ascii="仿宋" w:hAnsi="仿宋" w:eastAsia="仿宋" w:cs="仿宋"/>
              <w:bCs/>
              <w:spacing w:val="20"/>
              <w:sz w:val="32"/>
              <w:szCs w:val="32"/>
              <w:lang w:val="zh-CN" w:eastAsia="zh-CN"/>
            </w:rPr>
            <w:instrText xml:space="preserve"> HYPERLINK \l _Toc13625 </w:instrText>
          </w:r>
          <w:r>
            <w:rPr>
              <w:rFonts w:hint="eastAsia" w:ascii="仿宋" w:hAnsi="仿宋" w:eastAsia="仿宋" w:cs="仿宋"/>
              <w:bCs/>
              <w:spacing w:val="20"/>
              <w:sz w:val="32"/>
              <w:szCs w:val="32"/>
              <w:lang w:val="zh-CN" w:eastAsia="zh-CN"/>
            </w:rPr>
            <w:fldChar w:fldCharType="separate"/>
          </w:r>
          <w:r>
            <w:rPr>
              <w:rFonts w:hint="eastAsia" w:ascii="仿宋" w:hAnsi="仿宋" w:eastAsia="仿宋" w:cs="仿宋"/>
              <w:bCs/>
              <w:sz w:val="32"/>
              <w:szCs w:val="32"/>
              <w:lang w:val="en-US" w:eastAsia="zh-CN"/>
            </w:rPr>
            <w:t>1.</w:t>
          </w:r>
          <w:r>
            <w:rPr>
              <w:rFonts w:hint="eastAsia" w:ascii="仿宋" w:hAnsi="仿宋" w:eastAsia="仿宋" w:cs="仿宋"/>
              <w:bCs/>
              <w:sz w:val="32"/>
              <w:szCs w:val="32"/>
              <w:lang w:eastAsia="zh-CN"/>
            </w:rPr>
            <w:t xml:space="preserve"> 总体要求</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_Toc13625 \h </w:instrText>
          </w:r>
          <w:r>
            <w:rPr>
              <w:rFonts w:hint="eastAsia" w:ascii="仿宋" w:hAnsi="仿宋" w:eastAsia="仿宋" w:cs="仿宋"/>
              <w:sz w:val="32"/>
              <w:szCs w:val="32"/>
            </w:rPr>
            <w:fldChar w:fldCharType="separate"/>
          </w:r>
          <w:r>
            <w:rPr>
              <w:rFonts w:hint="eastAsia" w:ascii="仿宋" w:hAnsi="仿宋" w:eastAsia="仿宋" w:cs="仿宋"/>
              <w:sz w:val="32"/>
              <w:szCs w:val="32"/>
            </w:rPr>
            <w:t>2</w:t>
          </w:r>
          <w:r>
            <w:rPr>
              <w:rFonts w:hint="eastAsia" w:ascii="仿宋" w:hAnsi="仿宋" w:eastAsia="仿宋" w:cs="仿宋"/>
              <w:sz w:val="32"/>
              <w:szCs w:val="32"/>
            </w:rPr>
            <w:fldChar w:fldCharType="end"/>
          </w:r>
          <w:r>
            <w:rPr>
              <w:rFonts w:hint="eastAsia" w:ascii="仿宋" w:hAnsi="仿宋" w:eastAsia="仿宋" w:cs="仿宋"/>
              <w:bCs/>
              <w:color w:val="auto"/>
              <w:spacing w:val="20"/>
              <w:sz w:val="32"/>
              <w:szCs w:val="32"/>
              <w:lang w:val="zh-CN" w:eastAsia="zh-CN"/>
            </w:rPr>
            <w:fldChar w:fldCharType="end"/>
          </w:r>
        </w:p>
        <w:p w14:paraId="4EC85F8E">
          <w:pPr>
            <w:pStyle w:val="12"/>
            <w:tabs>
              <w:tab w:val="right" w:leader="dot" w:pos="8845"/>
            </w:tabs>
            <w:ind w:firstLine="360" w:firstLineChars="100"/>
            <w:rPr>
              <w:rFonts w:hint="eastAsia" w:ascii="仿宋" w:hAnsi="仿宋" w:eastAsia="仿宋" w:cs="仿宋"/>
              <w:sz w:val="32"/>
              <w:szCs w:val="32"/>
            </w:rPr>
          </w:pPr>
          <w:r>
            <w:rPr>
              <w:rFonts w:hint="eastAsia" w:ascii="仿宋" w:hAnsi="仿宋" w:eastAsia="仿宋" w:cs="仿宋"/>
              <w:bCs/>
              <w:color w:val="auto"/>
              <w:spacing w:val="20"/>
              <w:sz w:val="32"/>
              <w:szCs w:val="32"/>
              <w:lang w:val="zh-CN" w:eastAsia="zh-CN"/>
            </w:rPr>
            <w:fldChar w:fldCharType="begin"/>
          </w:r>
          <w:r>
            <w:rPr>
              <w:rFonts w:hint="eastAsia" w:ascii="仿宋" w:hAnsi="仿宋" w:eastAsia="仿宋" w:cs="仿宋"/>
              <w:bCs/>
              <w:spacing w:val="20"/>
              <w:sz w:val="32"/>
              <w:szCs w:val="32"/>
              <w:lang w:val="zh-CN" w:eastAsia="zh-CN"/>
            </w:rPr>
            <w:instrText xml:space="preserve"> HYPERLINK \l _Toc9465 </w:instrText>
          </w:r>
          <w:r>
            <w:rPr>
              <w:rFonts w:hint="eastAsia" w:ascii="仿宋" w:hAnsi="仿宋" w:eastAsia="仿宋" w:cs="仿宋"/>
              <w:bCs/>
              <w:spacing w:val="20"/>
              <w:sz w:val="32"/>
              <w:szCs w:val="32"/>
              <w:lang w:val="zh-CN" w:eastAsia="zh-CN"/>
            </w:rPr>
            <w:fldChar w:fldCharType="separate"/>
          </w:r>
          <w:r>
            <w:rPr>
              <w:rFonts w:hint="eastAsia" w:ascii="仿宋" w:hAnsi="仿宋" w:eastAsia="仿宋" w:cs="仿宋"/>
              <w:bCs/>
              <w:sz w:val="32"/>
              <w:szCs w:val="32"/>
              <w:lang w:val="en-US" w:eastAsia="zh-CN"/>
            </w:rPr>
            <w:t>2.</w:t>
          </w:r>
          <w:r>
            <w:rPr>
              <w:rFonts w:hint="eastAsia" w:ascii="仿宋" w:hAnsi="仿宋" w:eastAsia="仿宋" w:cs="仿宋"/>
              <w:bCs/>
              <w:sz w:val="32"/>
              <w:szCs w:val="32"/>
              <w:lang w:eastAsia="zh-CN"/>
            </w:rPr>
            <w:t>组织机构和职责</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_Toc9465 \h </w:instrText>
          </w:r>
          <w:r>
            <w:rPr>
              <w:rFonts w:hint="eastAsia" w:ascii="仿宋" w:hAnsi="仿宋" w:eastAsia="仿宋" w:cs="仿宋"/>
              <w:sz w:val="32"/>
              <w:szCs w:val="32"/>
            </w:rPr>
            <w:fldChar w:fldCharType="separate"/>
          </w:r>
          <w:r>
            <w:rPr>
              <w:rFonts w:hint="eastAsia" w:ascii="仿宋" w:hAnsi="仿宋" w:eastAsia="仿宋" w:cs="仿宋"/>
              <w:sz w:val="32"/>
              <w:szCs w:val="32"/>
            </w:rPr>
            <w:t>2</w:t>
          </w:r>
          <w:r>
            <w:rPr>
              <w:rFonts w:hint="eastAsia" w:ascii="仿宋" w:hAnsi="仿宋" w:eastAsia="仿宋" w:cs="仿宋"/>
              <w:sz w:val="32"/>
              <w:szCs w:val="32"/>
            </w:rPr>
            <w:fldChar w:fldCharType="end"/>
          </w:r>
          <w:r>
            <w:rPr>
              <w:rFonts w:hint="eastAsia" w:ascii="仿宋" w:hAnsi="仿宋" w:eastAsia="仿宋" w:cs="仿宋"/>
              <w:bCs/>
              <w:color w:val="auto"/>
              <w:spacing w:val="20"/>
              <w:sz w:val="32"/>
              <w:szCs w:val="32"/>
              <w:lang w:val="zh-CN" w:eastAsia="zh-CN"/>
            </w:rPr>
            <w:fldChar w:fldCharType="end"/>
          </w:r>
        </w:p>
        <w:p w14:paraId="2130688B">
          <w:pPr>
            <w:pStyle w:val="12"/>
            <w:tabs>
              <w:tab w:val="right" w:leader="dot" w:pos="8845"/>
            </w:tabs>
            <w:ind w:firstLine="360" w:firstLineChars="100"/>
            <w:rPr>
              <w:rFonts w:hint="eastAsia" w:ascii="仿宋" w:hAnsi="仿宋" w:eastAsia="仿宋" w:cs="仿宋"/>
              <w:sz w:val="32"/>
              <w:szCs w:val="32"/>
            </w:rPr>
          </w:pPr>
          <w:r>
            <w:rPr>
              <w:rFonts w:hint="eastAsia" w:ascii="仿宋" w:hAnsi="仿宋" w:eastAsia="仿宋" w:cs="仿宋"/>
              <w:bCs/>
              <w:color w:val="auto"/>
              <w:spacing w:val="20"/>
              <w:sz w:val="32"/>
              <w:szCs w:val="32"/>
              <w:lang w:val="zh-CN" w:eastAsia="zh-CN"/>
            </w:rPr>
            <w:fldChar w:fldCharType="begin"/>
          </w:r>
          <w:r>
            <w:rPr>
              <w:rFonts w:hint="eastAsia" w:ascii="仿宋" w:hAnsi="仿宋" w:eastAsia="仿宋" w:cs="仿宋"/>
              <w:bCs/>
              <w:spacing w:val="20"/>
              <w:sz w:val="32"/>
              <w:szCs w:val="32"/>
              <w:lang w:val="zh-CN" w:eastAsia="zh-CN"/>
            </w:rPr>
            <w:instrText xml:space="preserve"> HYPERLINK \l _Toc24423 </w:instrText>
          </w:r>
          <w:r>
            <w:rPr>
              <w:rFonts w:hint="eastAsia" w:ascii="仿宋" w:hAnsi="仿宋" w:eastAsia="仿宋" w:cs="仿宋"/>
              <w:bCs/>
              <w:spacing w:val="20"/>
              <w:sz w:val="32"/>
              <w:szCs w:val="32"/>
              <w:lang w:val="zh-CN" w:eastAsia="zh-CN"/>
            </w:rPr>
            <w:fldChar w:fldCharType="separate"/>
          </w:r>
          <w:r>
            <w:rPr>
              <w:rFonts w:hint="eastAsia" w:ascii="仿宋" w:hAnsi="仿宋" w:eastAsia="仿宋" w:cs="仿宋"/>
              <w:bCs/>
              <w:sz w:val="32"/>
              <w:szCs w:val="32"/>
              <w:lang w:val="en-US" w:eastAsia="zh-CN"/>
            </w:rPr>
            <w:t>3.</w:t>
          </w:r>
          <w:r>
            <w:rPr>
              <w:rFonts w:hint="eastAsia" w:ascii="仿宋" w:hAnsi="仿宋" w:eastAsia="仿宋" w:cs="仿宋"/>
              <w:bCs/>
              <w:sz w:val="32"/>
              <w:szCs w:val="32"/>
              <w:lang w:eastAsia="zh-CN"/>
            </w:rPr>
            <w:t>平时应急措施</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_Toc24423 \h </w:instrText>
          </w:r>
          <w:r>
            <w:rPr>
              <w:rFonts w:hint="eastAsia" w:ascii="仿宋" w:hAnsi="仿宋" w:eastAsia="仿宋" w:cs="仿宋"/>
              <w:sz w:val="32"/>
              <w:szCs w:val="32"/>
            </w:rPr>
            <w:fldChar w:fldCharType="separate"/>
          </w:r>
          <w:r>
            <w:rPr>
              <w:rFonts w:hint="eastAsia" w:ascii="仿宋" w:hAnsi="仿宋" w:eastAsia="仿宋" w:cs="仿宋"/>
              <w:sz w:val="32"/>
              <w:szCs w:val="32"/>
            </w:rPr>
            <w:t>3</w:t>
          </w:r>
          <w:r>
            <w:rPr>
              <w:rFonts w:hint="eastAsia" w:ascii="仿宋" w:hAnsi="仿宋" w:eastAsia="仿宋" w:cs="仿宋"/>
              <w:sz w:val="32"/>
              <w:szCs w:val="32"/>
            </w:rPr>
            <w:fldChar w:fldCharType="end"/>
          </w:r>
          <w:r>
            <w:rPr>
              <w:rFonts w:hint="eastAsia" w:ascii="仿宋" w:hAnsi="仿宋" w:eastAsia="仿宋" w:cs="仿宋"/>
              <w:bCs/>
              <w:color w:val="auto"/>
              <w:spacing w:val="20"/>
              <w:sz w:val="32"/>
              <w:szCs w:val="32"/>
              <w:lang w:val="zh-CN" w:eastAsia="zh-CN"/>
            </w:rPr>
            <w:fldChar w:fldCharType="end"/>
          </w:r>
        </w:p>
        <w:p w14:paraId="556A3F87">
          <w:pPr>
            <w:pStyle w:val="12"/>
            <w:tabs>
              <w:tab w:val="right" w:leader="dot" w:pos="8845"/>
            </w:tabs>
            <w:ind w:firstLine="360" w:firstLineChars="100"/>
            <w:rPr>
              <w:rFonts w:hint="eastAsia" w:ascii="仿宋" w:hAnsi="仿宋" w:eastAsia="仿宋" w:cs="仿宋"/>
              <w:sz w:val="32"/>
              <w:szCs w:val="32"/>
            </w:rPr>
          </w:pPr>
          <w:r>
            <w:rPr>
              <w:rFonts w:hint="eastAsia" w:ascii="仿宋" w:hAnsi="仿宋" w:eastAsia="仿宋" w:cs="仿宋"/>
              <w:bCs/>
              <w:color w:val="auto"/>
              <w:spacing w:val="20"/>
              <w:sz w:val="32"/>
              <w:szCs w:val="32"/>
              <w:lang w:val="zh-CN" w:eastAsia="zh-CN"/>
            </w:rPr>
            <w:fldChar w:fldCharType="begin"/>
          </w:r>
          <w:r>
            <w:rPr>
              <w:rFonts w:hint="eastAsia" w:ascii="仿宋" w:hAnsi="仿宋" w:eastAsia="仿宋" w:cs="仿宋"/>
              <w:bCs/>
              <w:spacing w:val="20"/>
              <w:sz w:val="32"/>
              <w:szCs w:val="32"/>
              <w:lang w:val="zh-CN" w:eastAsia="zh-CN"/>
            </w:rPr>
            <w:instrText xml:space="preserve"> HYPERLINK \l _Toc18560 </w:instrText>
          </w:r>
          <w:r>
            <w:rPr>
              <w:rFonts w:hint="eastAsia" w:ascii="仿宋" w:hAnsi="仿宋" w:eastAsia="仿宋" w:cs="仿宋"/>
              <w:bCs/>
              <w:spacing w:val="20"/>
              <w:sz w:val="32"/>
              <w:szCs w:val="32"/>
              <w:lang w:val="zh-CN" w:eastAsia="zh-CN"/>
            </w:rPr>
            <w:fldChar w:fldCharType="separate"/>
          </w:r>
          <w:r>
            <w:rPr>
              <w:rFonts w:hint="eastAsia" w:ascii="仿宋" w:hAnsi="仿宋" w:eastAsia="仿宋" w:cs="仿宋"/>
              <w:bCs/>
              <w:sz w:val="32"/>
              <w:szCs w:val="32"/>
              <w:lang w:val="en-US" w:eastAsia="zh-CN"/>
            </w:rPr>
            <w:t>4.临震应急措施</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_Toc18560 \h </w:instrText>
          </w:r>
          <w:r>
            <w:rPr>
              <w:rFonts w:hint="eastAsia" w:ascii="仿宋" w:hAnsi="仿宋" w:eastAsia="仿宋" w:cs="仿宋"/>
              <w:sz w:val="32"/>
              <w:szCs w:val="32"/>
            </w:rPr>
            <w:fldChar w:fldCharType="separate"/>
          </w:r>
          <w:r>
            <w:rPr>
              <w:rFonts w:hint="eastAsia" w:ascii="仿宋" w:hAnsi="仿宋" w:eastAsia="仿宋" w:cs="仿宋"/>
              <w:sz w:val="32"/>
              <w:szCs w:val="32"/>
            </w:rPr>
            <w:t>4</w:t>
          </w:r>
          <w:r>
            <w:rPr>
              <w:rFonts w:hint="eastAsia" w:ascii="仿宋" w:hAnsi="仿宋" w:eastAsia="仿宋" w:cs="仿宋"/>
              <w:sz w:val="32"/>
              <w:szCs w:val="32"/>
            </w:rPr>
            <w:fldChar w:fldCharType="end"/>
          </w:r>
          <w:r>
            <w:rPr>
              <w:rFonts w:hint="eastAsia" w:ascii="仿宋" w:hAnsi="仿宋" w:eastAsia="仿宋" w:cs="仿宋"/>
              <w:bCs/>
              <w:color w:val="auto"/>
              <w:spacing w:val="20"/>
              <w:sz w:val="32"/>
              <w:szCs w:val="32"/>
              <w:lang w:val="zh-CN" w:eastAsia="zh-CN"/>
            </w:rPr>
            <w:fldChar w:fldCharType="end"/>
          </w:r>
        </w:p>
        <w:p w14:paraId="5605242F">
          <w:pPr>
            <w:pStyle w:val="12"/>
            <w:tabs>
              <w:tab w:val="right" w:leader="dot" w:pos="8845"/>
            </w:tabs>
            <w:ind w:firstLine="360" w:firstLineChars="100"/>
          </w:pPr>
          <w:r>
            <w:rPr>
              <w:rFonts w:hint="eastAsia" w:ascii="仿宋" w:hAnsi="仿宋" w:eastAsia="仿宋" w:cs="仿宋"/>
              <w:bCs/>
              <w:color w:val="auto"/>
              <w:spacing w:val="20"/>
              <w:sz w:val="32"/>
              <w:szCs w:val="32"/>
              <w:lang w:val="zh-CN" w:eastAsia="zh-CN"/>
            </w:rPr>
            <w:fldChar w:fldCharType="begin"/>
          </w:r>
          <w:r>
            <w:rPr>
              <w:rFonts w:hint="eastAsia" w:ascii="仿宋" w:hAnsi="仿宋" w:eastAsia="仿宋" w:cs="仿宋"/>
              <w:bCs/>
              <w:spacing w:val="20"/>
              <w:sz w:val="32"/>
              <w:szCs w:val="32"/>
              <w:lang w:val="zh-CN" w:eastAsia="zh-CN"/>
            </w:rPr>
            <w:instrText xml:space="preserve"> HYPERLINK \l _Toc25530 </w:instrText>
          </w:r>
          <w:r>
            <w:rPr>
              <w:rFonts w:hint="eastAsia" w:ascii="仿宋" w:hAnsi="仿宋" w:eastAsia="仿宋" w:cs="仿宋"/>
              <w:bCs/>
              <w:spacing w:val="20"/>
              <w:sz w:val="32"/>
              <w:szCs w:val="32"/>
              <w:lang w:val="zh-CN" w:eastAsia="zh-CN"/>
            </w:rPr>
            <w:fldChar w:fldCharType="separate"/>
          </w:r>
          <w:r>
            <w:rPr>
              <w:rFonts w:hint="eastAsia" w:ascii="仿宋" w:hAnsi="仿宋" w:eastAsia="仿宋" w:cs="仿宋"/>
              <w:bCs/>
              <w:sz w:val="32"/>
              <w:szCs w:val="32"/>
              <w:lang w:val="en-US" w:eastAsia="zh-CN"/>
            </w:rPr>
            <w:t>5.震后应急措施</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_Toc25530 \h </w:instrText>
          </w:r>
          <w:r>
            <w:rPr>
              <w:rFonts w:hint="eastAsia" w:ascii="仿宋" w:hAnsi="仿宋" w:eastAsia="仿宋" w:cs="仿宋"/>
              <w:sz w:val="32"/>
              <w:szCs w:val="32"/>
            </w:rPr>
            <w:fldChar w:fldCharType="separate"/>
          </w:r>
          <w:r>
            <w:rPr>
              <w:rFonts w:hint="eastAsia" w:ascii="仿宋" w:hAnsi="仿宋" w:eastAsia="仿宋" w:cs="仿宋"/>
              <w:sz w:val="32"/>
              <w:szCs w:val="32"/>
            </w:rPr>
            <w:t>4</w:t>
          </w:r>
          <w:r>
            <w:rPr>
              <w:rFonts w:hint="eastAsia" w:ascii="仿宋" w:hAnsi="仿宋" w:eastAsia="仿宋" w:cs="仿宋"/>
              <w:sz w:val="32"/>
              <w:szCs w:val="32"/>
            </w:rPr>
            <w:fldChar w:fldCharType="end"/>
          </w:r>
          <w:r>
            <w:rPr>
              <w:rFonts w:hint="eastAsia" w:ascii="仿宋" w:hAnsi="仿宋" w:eastAsia="仿宋" w:cs="仿宋"/>
              <w:bCs/>
              <w:color w:val="auto"/>
              <w:spacing w:val="20"/>
              <w:sz w:val="32"/>
              <w:szCs w:val="32"/>
              <w:lang w:val="zh-CN" w:eastAsia="zh-CN"/>
            </w:rPr>
            <w:fldChar w:fldCharType="end"/>
          </w:r>
        </w:p>
        <w:p w14:paraId="4DC65527">
          <w:pPr>
            <w:jc w:val="center"/>
            <w:outlineLvl w:val="9"/>
            <w:rPr>
              <w:rFonts w:hint="eastAsia" w:ascii="仿宋" w:hAnsi="仿宋" w:eastAsia="仿宋" w:cs="Times New Roman"/>
              <w:b/>
              <w:bCs/>
              <w:color w:val="auto"/>
              <w:spacing w:val="20"/>
              <w:szCs w:val="24"/>
              <w:lang w:val="zh-CN" w:eastAsia="zh-CN"/>
            </w:rPr>
          </w:pPr>
          <w:r>
            <w:rPr>
              <w:rFonts w:hint="eastAsia" w:ascii="仿宋" w:hAnsi="仿宋" w:eastAsia="仿宋" w:cs="Times New Roman"/>
              <w:bCs/>
              <w:color w:val="auto"/>
              <w:spacing w:val="20"/>
              <w:szCs w:val="24"/>
              <w:lang w:val="zh-CN" w:eastAsia="zh-CN"/>
            </w:rPr>
            <w:fldChar w:fldCharType="end"/>
          </w:r>
        </w:p>
      </w:sdtContent>
    </w:sdt>
    <w:p w14:paraId="30BDF418">
      <w:pPr>
        <w:jc w:val="center"/>
        <w:rPr>
          <w:rFonts w:hint="eastAsia"/>
          <w:b/>
          <w:bCs/>
          <w:sz w:val="44"/>
          <w:szCs w:val="44"/>
          <w:lang w:eastAsia="zh-CN"/>
        </w:rPr>
      </w:pPr>
    </w:p>
    <w:p w14:paraId="14DEB0DD">
      <w:pPr>
        <w:jc w:val="center"/>
        <w:rPr>
          <w:rFonts w:hint="eastAsia"/>
          <w:b/>
          <w:bCs/>
          <w:sz w:val="44"/>
          <w:szCs w:val="44"/>
          <w:lang w:eastAsia="zh-CN"/>
        </w:rPr>
      </w:pPr>
    </w:p>
    <w:p w14:paraId="78B7E33A">
      <w:pPr>
        <w:jc w:val="center"/>
        <w:rPr>
          <w:rFonts w:hint="eastAsia"/>
          <w:b/>
          <w:bCs/>
          <w:sz w:val="44"/>
          <w:szCs w:val="44"/>
          <w:lang w:eastAsia="zh-CN"/>
        </w:rPr>
      </w:pPr>
    </w:p>
    <w:p w14:paraId="428617E8">
      <w:pPr>
        <w:jc w:val="center"/>
        <w:rPr>
          <w:rFonts w:hint="eastAsia"/>
          <w:b/>
          <w:bCs/>
          <w:sz w:val="44"/>
          <w:szCs w:val="44"/>
          <w:lang w:eastAsia="zh-CN"/>
        </w:rPr>
      </w:pPr>
    </w:p>
    <w:p w14:paraId="0691E609">
      <w:pPr>
        <w:jc w:val="center"/>
        <w:rPr>
          <w:rFonts w:hint="eastAsia"/>
          <w:b/>
          <w:bCs/>
          <w:sz w:val="44"/>
          <w:szCs w:val="44"/>
          <w:lang w:eastAsia="zh-CN"/>
        </w:rPr>
      </w:pPr>
    </w:p>
    <w:p w14:paraId="65E875F3">
      <w:pPr>
        <w:jc w:val="center"/>
        <w:rPr>
          <w:rFonts w:hint="eastAsia"/>
          <w:b/>
          <w:bCs/>
          <w:sz w:val="44"/>
          <w:szCs w:val="44"/>
          <w:lang w:eastAsia="zh-CN"/>
        </w:rPr>
      </w:pPr>
    </w:p>
    <w:p w14:paraId="38F8B59C">
      <w:pPr>
        <w:jc w:val="center"/>
        <w:rPr>
          <w:rFonts w:hint="eastAsia"/>
          <w:b/>
          <w:bCs/>
          <w:sz w:val="44"/>
          <w:szCs w:val="44"/>
          <w:lang w:eastAsia="zh-CN"/>
        </w:rPr>
      </w:pPr>
    </w:p>
    <w:p w14:paraId="71C2F5D6">
      <w:pPr>
        <w:jc w:val="center"/>
        <w:rPr>
          <w:rFonts w:hint="eastAsia"/>
          <w:b/>
          <w:bCs/>
          <w:sz w:val="44"/>
          <w:szCs w:val="44"/>
          <w:lang w:eastAsia="zh-CN"/>
        </w:rPr>
      </w:pPr>
    </w:p>
    <w:p w14:paraId="65638553">
      <w:pPr>
        <w:jc w:val="center"/>
        <w:rPr>
          <w:rFonts w:hint="eastAsia"/>
          <w:b/>
          <w:bCs/>
          <w:sz w:val="44"/>
          <w:szCs w:val="44"/>
          <w:lang w:eastAsia="zh-CN"/>
        </w:rPr>
      </w:pPr>
    </w:p>
    <w:p w14:paraId="149BB586">
      <w:pPr>
        <w:jc w:val="center"/>
        <w:rPr>
          <w:rFonts w:hint="eastAsia"/>
          <w:b/>
          <w:bCs/>
          <w:sz w:val="44"/>
          <w:szCs w:val="44"/>
          <w:lang w:eastAsia="zh-CN"/>
        </w:rPr>
      </w:pPr>
    </w:p>
    <w:p w14:paraId="48EED5AF">
      <w:pPr>
        <w:jc w:val="center"/>
        <w:rPr>
          <w:rFonts w:hint="eastAsia"/>
          <w:b/>
          <w:bCs/>
          <w:sz w:val="44"/>
          <w:szCs w:val="44"/>
          <w:lang w:eastAsia="zh-CN"/>
        </w:rPr>
      </w:pPr>
    </w:p>
    <w:p w14:paraId="4B093FC0">
      <w:pPr>
        <w:jc w:val="center"/>
        <w:rPr>
          <w:rFonts w:hint="eastAsia"/>
          <w:b/>
          <w:bCs/>
          <w:sz w:val="44"/>
          <w:szCs w:val="44"/>
          <w:lang w:eastAsia="zh-CN"/>
        </w:rPr>
      </w:pPr>
    </w:p>
    <w:p w14:paraId="02804689">
      <w:pPr>
        <w:jc w:val="both"/>
        <w:rPr>
          <w:rFonts w:hint="eastAsia"/>
          <w:b/>
          <w:bCs/>
          <w:sz w:val="44"/>
          <w:szCs w:val="44"/>
          <w:lang w:eastAsia="zh-CN"/>
        </w:rPr>
      </w:pPr>
    </w:p>
    <w:p w14:paraId="4D0FE11D">
      <w:pPr>
        <w:jc w:val="center"/>
        <w:rPr>
          <w:rFonts w:hint="eastAsia"/>
          <w:b/>
          <w:bCs/>
          <w:sz w:val="44"/>
          <w:szCs w:val="44"/>
          <w:lang w:eastAsia="zh-CN"/>
        </w:rPr>
      </w:pPr>
    </w:p>
    <w:p w14:paraId="07F4A2B0">
      <w:pPr>
        <w:jc w:val="center"/>
        <w:outlineLvl w:val="0"/>
        <w:rPr>
          <w:rFonts w:hint="eastAsia"/>
          <w:b/>
          <w:bCs/>
          <w:sz w:val="44"/>
          <w:szCs w:val="44"/>
          <w:lang w:eastAsia="zh-CN"/>
        </w:rPr>
      </w:pPr>
      <w:bookmarkStart w:id="3" w:name="_Toc18481"/>
      <w:r>
        <w:rPr>
          <w:rFonts w:hint="eastAsia"/>
          <w:b/>
          <w:bCs/>
          <w:sz w:val="44"/>
          <w:szCs w:val="44"/>
          <w:lang w:eastAsia="zh-CN"/>
        </w:rPr>
        <w:t>安阳县水利局地震应急预案</w:t>
      </w:r>
      <w:bookmarkEnd w:id="3"/>
    </w:p>
    <w:p w14:paraId="54E4B191">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eastAsia="zh-CN"/>
        </w:rPr>
      </w:pPr>
    </w:p>
    <w:p w14:paraId="6DC1413A">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为了加强防震减灾工作，最大限度地降低地震危害，保护人民群众的生命财产安全，根据《中华人民共和国防震减灾法》、《破坏性地震应急条例》、等有关法律、法规和规定，结合本单位实际情况，特制定本预案。</w:t>
      </w:r>
    </w:p>
    <w:p w14:paraId="30341612">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10" w:leftChars="0" w:firstLine="640" w:firstLineChars="0"/>
        <w:jc w:val="both"/>
        <w:textAlignment w:val="auto"/>
        <w:outlineLvl w:val="0"/>
        <w:rPr>
          <w:rFonts w:hint="eastAsia" w:ascii="仿宋" w:hAnsi="仿宋" w:eastAsia="仿宋" w:cs="仿宋"/>
          <w:b/>
          <w:bCs/>
          <w:sz w:val="32"/>
          <w:szCs w:val="32"/>
          <w:lang w:eastAsia="zh-CN"/>
        </w:rPr>
      </w:pPr>
      <w:bookmarkStart w:id="4" w:name="_Toc13625"/>
      <w:r>
        <w:rPr>
          <w:rFonts w:hint="eastAsia" w:ascii="仿宋" w:hAnsi="仿宋" w:eastAsia="仿宋" w:cs="仿宋"/>
          <w:b/>
          <w:bCs/>
          <w:sz w:val="32"/>
          <w:szCs w:val="32"/>
          <w:lang w:eastAsia="zh-CN"/>
        </w:rPr>
        <w:t>总体要求</w:t>
      </w:r>
      <w:bookmarkEnd w:id="4"/>
    </w:p>
    <w:p w14:paraId="01D768E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指导思想。以新时代中国特色社会主义思想为指导，坚持“预防为主，防御救助结合”的防震减灾工作方针为指导，事先制定应急预案，以最大限度地减轻地震灾害，保护人民生命财产安全，保障全县水利事业发展。</w:t>
      </w:r>
    </w:p>
    <w:p w14:paraId="7286C212">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工作原则。坚持以人为本、依法规范、预防为主、属地管理的防灾原侧，依据相关法律法规的规定，履行防震减灾工作应急处置职能，将预防与应急处置工作有机结合起来，有效控制危机，将地震造成的损失减少到最低程度，维护广大人民群众的根本利益，保护人民生命财产安全，积极预防和最大限度地减少地震灾害的损失。</w:t>
      </w:r>
    </w:p>
    <w:p w14:paraId="3432D7D4">
      <w:pPr>
        <w:keepNext w:val="0"/>
        <w:keepLines w:val="0"/>
        <w:pageBreakBefore w:val="0"/>
        <w:widowControl w:val="0"/>
        <w:kinsoku/>
        <w:wordWrap/>
        <w:overflowPunct/>
        <w:topLinePunct w:val="0"/>
        <w:autoSpaceDE/>
        <w:autoSpaceDN/>
        <w:bidi w:val="0"/>
        <w:adjustRightInd/>
        <w:snapToGrid/>
        <w:spacing w:line="600" w:lineRule="exact"/>
        <w:ind w:leftChars="0" w:firstLine="643" w:firstLineChars="200"/>
        <w:jc w:val="both"/>
        <w:textAlignment w:val="auto"/>
        <w:outlineLvl w:val="0"/>
        <w:rPr>
          <w:rFonts w:hint="eastAsia" w:ascii="仿宋" w:hAnsi="仿宋" w:eastAsia="仿宋" w:cs="仿宋"/>
          <w:b/>
          <w:bCs/>
          <w:sz w:val="32"/>
          <w:szCs w:val="32"/>
          <w:lang w:eastAsia="zh-CN"/>
        </w:rPr>
      </w:pPr>
      <w:bookmarkStart w:id="5" w:name="_Toc9465"/>
      <w:r>
        <w:rPr>
          <w:rFonts w:hint="eastAsia" w:ascii="仿宋" w:hAnsi="仿宋" w:eastAsia="仿宋" w:cs="仿宋"/>
          <w:b/>
          <w:bCs/>
          <w:sz w:val="32"/>
          <w:szCs w:val="32"/>
          <w:lang w:eastAsia="zh-CN"/>
        </w:rPr>
        <w:t>二、组织机构和职责</w:t>
      </w:r>
      <w:bookmarkEnd w:id="5"/>
    </w:p>
    <w:p w14:paraId="3D5D216A">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成立县水利局防震减灾工作领导小组，由局长担任组长，分管领导任副组长，各股室负责人和业务人员为成员，领导小组下设4个专责工作组，具体负责综合联络、专家评估、抢险救灾、宣传报道工作。地震发生后4个专责组全力开展抢险救灾工作，有效地控制或避免次生灾害的发生和扩展，为尽快恢复城乡居民正常的生产和生活秩序提供基础性水利保障。</w:t>
      </w:r>
    </w:p>
    <w:p w14:paraId="4A42E2DC">
      <w:pPr>
        <w:keepNext w:val="0"/>
        <w:keepLines w:val="0"/>
        <w:pageBreakBefore w:val="0"/>
        <w:widowControl w:val="0"/>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各工作小组的人员组成及主要职责：</w:t>
      </w:r>
    </w:p>
    <w:p w14:paraId="565E6806">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综合联络组。局长兼任组长，由局办公室为主，相关股室抽调人员组成，负责日常联络，及时了解和上报灾情，传达上级有关指示精神，协调水利系统防震减灾救灾工作。</w:t>
      </w:r>
    </w:p>
    <w:p w14:paraId="293CFC72">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专家评估组。局总工程师担任组长，成员由局相关专业技术人员组成。负责地震对水利工程的影响评估并制定抢险方案；深入救灾第一现场进行现场指导。</w:t>
      </w:r>
    </w:p>
    <w:p w14:paraId="3936A578">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抢险救灾组。分管副局长担任组长，成员局工程股、农水股、质监站及各乡镇水利站长组成。配合武警、公安、乡镇等部门做好抢险救灾工作；负责水利工程设施的监控、抢修等工作。</w:t>
      </w:r>
    </w:p>
    <w:p w14:paraId="34915B12">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宣传报道组。办公室主任担任组长，由办公室干部组成，负责开展地震知识应急宣传，抗震救灾宣传报道，按照指挥部的工作部署，加强应急防范，震后自救等知识宣传。</w:t>
      </w:r>
    </w:p>
    <w:p w14:paraId="2936FD5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outlineLvl w:val="0"/>
        <w:rPr>
          <w:rFonts w:hint="eastAsia" w:ascii="仿宋" w:hAnsi="仿宋" w:eastAsia="仿宋" w:cs="仿宋"/>
          <w:b/>
          <w:bCs/>
          <w:sz w:val="32"/>
          <w:szCs w:val="32"/>
          <w:lang w:eastAsia="zh-CN"/>
        </w:rPr>
      </w:pPr>
      <w:bookmarkStart w:id="6" w:name="_Toc24423"/>
      <w:r>
        <w:rPr>
          <w:rFonts w:hint="eastAsia" w:ascii="仿宋" w:hAnsi="仿宋" w:eastAsia="仿宋" w:cs="仿宋"/>
          <w:b/>
          <w:bCs/>
          <w:sz w:val="32"/>
          <w:szCs w:val="32"/>
          <w:lang w:eastAsia="zh-CN"/>
        </w:rPr>
        <w:t>三、平时应急措施</w:t>
      </w:r>
      <w:bookmarkEnd w:id="6"/>
    </w:p>
    <w:p w14:paraId="21CEA3D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1、加强抗震救灾知识的宣传，增强水利系统干部、职工抗震救灾意识，提高应急、自救、互救能力。</w:t>
      </w:r>
    </w:p>
    <w:p w14:paraId="3EF8EC5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2、做好闸坝、河道堤防工程的地震安全性评价，做好抗震救灾普查工作，对不符合抗震救灾要求的水利工程建筑物和重要设施进行抗震加固。</w:t>
      </w:r>
    </w:p>
    <w:p w14:paraId="03986BA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3、落实抗震救灾应急通讯设备，保证地震发生时的应急通讯畅通。</w:t>
      </w:r>
    </w:p>
    <w:p w14:paraId="5DD5A11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outlineLvl w:val="0"/>
        <w:rPr>
          <w:rFonts w:hint="eastAsia" w:ascii="仿宋" w:hAnsi="仿宋" w:eastAsia="仿宋" w:cs="仿宋"/>
          <w:b/>
          <w:bCs/>
          <w:sz w:val="32"/>
          <w:szCs w:val="32"/>
          <w:lang w:val="en-US" w:eastAsia="zh-CN"/>
        </w:rPr>
      </w:pPr>
      <w:bookmarkStart w:id="7" w:name="_Toc18560"/>
      <w:r>
        <w:rPr>
          <w:rFonts w:hint="eastAsia" w:ascii="仿宋" w:hAnsi="仿宋" w:eastAsia="仿宋" w:cs="仿宋"/>
          <w:b/>
          <w:bCs/>
          <w:sz w:val="32"/>
          <w:szCs w:val="32"/>
          <w:lang w:val="en-US" w:eastAsia="zh-CN"/>
        </w:rPr>
        <w:t>四、临震应急措施</w:t>
      </w:r>
      <w:bookmarkEnd w:id="7"/>
    </w:p>
    <w:p w14:paraId="55F8E60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当县防震减灾指挥部发布地震临震预报后，立即进入临震应急状态。</w:t>
      </w:r>
    </w:p>
    <w:p w14:paraId="122D75C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1、县水利局防震减灾领导小组成员及相关人员应迅速到达工作岗位，24小时待命，并按职责分工进入应急准备状态。</w:t>
      </w:r>
    </w:p>
    <w:p w14:paraId="110C9D9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2、局防震减灾领导小组所有成员的通讯工具应处于24通畅状态。</w:t>
      </w:r>
    </w:p>
    <w:p w14:paraId="4AA1113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3、领导小组对局属各单位及所有水利工程设施进行地震应急预案和各项工作措施的检查，使其处于良好状态。</w:t>
      </w:r>
    </w:p>
    <w:p w14:paraId="1DF3373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4、县域内所有水闸、橡胶坝应在确保下游人民群众安全的条件下降低水位运行，并实施24小时巡查、监视。</w:t>
      </w:r>
    </w:p>
    <w:p w14:paraId="7BD6EC6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5、局防震减灾领导小组积极组织并落实抗震救灾队伍，做好抢险资金、物资的准备，以及应急救助装备的准备。</w:t>
      </w:r>
    </w:p>
    <w:p w14:paraId="49F5E78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outlineLvl w:val="0"/>
        <w:rPr>
          <w:rFonts w:hint="eastAsia" w:ascii="仿宋" w:hAnsi="仿宋" w:eastAsia="仿宋" w:cs="仿宋"/>
          <w:b/>
          <w:bCs/>
          <w:sz w:val="32"/>
          <w:szCs w:val="32"/>
          <w:lang w:val="en-US" w:eastAsia="zh-CN"/>
        </w:rPr>
      </w:pPr>
      <w:bookmarkStart w:id="8" w:name="_Toc25530"/>
      <w:r>
        <w:rPr>
          <w:rFonts w:hint="eastAsia" w:ascii="仿宋" w:hAnsi="仿宋" w:eastAsia="仿宋" w:cs="仿宋"/>
          <w:b/>
          <w:bCs/>
          <w:sz w:val="32"/>
          <w:szCs w:val="32"/>
          <w:lang w:val="en-US" w:eastAsia="zh-CN"/>
        </w:rPr>
        <w:t>五、震后应急措施</w:t>
      </w:r>
      <w:bookmarkEnd w:id="8"/>
    </w:p>
    <w:p w14:paraId="4B968FE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1、认真执行县委、县政府和上级部门的指示和命令，指挥部署本系统全体干部职工全力投入抗震救灾工作。</w:t>
      </w:r>
    </w:p>
    <w:p w14:paraId="01E5B99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2、开动水利系统已建好的各种通讯设备，及时准确地掌握灾害发生的时间、地点、受灾范围和工程设施破坏程度，工程设施受损后可能产生的一重后果及人员伤亡情况，应第一时间向上级部门报告。</w:t>
      </w:r>
    </w:p>
    <w:p w14:paraId="533DD20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3、根据水利工程设施的破坏程度以及可能产生的严重后果，立即组织相关专家进行评审，制定抢险加固方案，并对可能产生的严重后果及时上报县委、县政府。</w:t>
      </w:r>
    </w:p>
    <w:p w14:paraId="51F876E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4、迅速组织水利专业技术人员对震区水利工程进行普查，及时发现隐患，并加强监视、巡喜、控制，防止次生大害的发生和扩展。</w:t>
      </w:r>
    </w:p>
    <w:p w14:paraId="0505BC2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5、组织水利系统广大干部职工迅速开展生产自敕，对供水设施进行全面检查和维修，尽快恢复供水。</w:t>
      </w:r>
    </w:p>
    <w:p w14:paraId="08E20DB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6、组织相关专家开展震害调查，对水利工程地震灾害损失进行评估，并及时上报评估结果，根据灾情程度向政府提出防震减灾建议。</w:t>
      </w:r>
    </w:p>
    <w:sectPr>
      <w:footerReference r:id="rId7" w:type="default"/>
      <w:pgSz w:w="11906" w:h="16838"/>
      <w:pgMar w:top="1701" w:right="1587" w:bottom="1417"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55873735"/>
      <w:docPartObj>
        <w:docPartGallery w:val="autotext"/>
      </w:docPartObj>
    </w:sdtPr>
    <w:sdtContent>
      <w:p w14:paraId="3461ED55">
        <w:pPr>
          <w:pStyle w:val="4"/>
          <w:ind w:firstLine="360"/>
          <w:jc w:val="center"/>
        </w:pPr>
        <w:r>
          <w:fldChar w:fldCharType="begin"/>
        </w:r>
        <w:r>
          <w:instrText xml:space="preserve">PAGE   \* MERGEFORMAT</w:instrText>
        </w:r>
        <w:r>
          <w:fldChar w:fldCharType="separate"/>
        </w:r>
        <w:r>
          <w:rPr>
            <w:lang w:val="zh-CN"/>
          </w:rPr>
          <w:t>18</w:t>
        </w:r>
        <w:r>
          <w:fldChar w:fldCharType="end"/>
        </w:r>
      </w:p>
    </w:sdtContent>
  </w:sdt>
  <w:p w14:paraId="0D905D31">
    <w:pPr>
      <w:pStyle w:val="4"/>
      <w:ind w:firstLine="4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5EC85">
    <w:pPr>
      <w:pStyle w:val="4"/>
      <w:ind w:firstLine="40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51A735">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0371CA">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B0371CA">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7AB60C">
    <w:pPr>
      <w:pStyle w:val="5"/>
      <w:pBdr>
        <w:bottom w:val="none" w:color="auto" w:sz="0" w:space="0"/>
      </w:pBdr>
      <w:ind w:firstLine="40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2BFE7">
    <w:pPr>
      <w:pStyle w:val="5"/>
      <w:pBdr>
        <w:bottom w:val="none" w:color="auto" w:sz="0" w:space="0"/>
      </w:pBdr>
      <w:ind w:firstLine="40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374D72"/>
    <w:multiLevelType w:val="singleLevel"/>
    <w:tmpl w:val="8B374D72"/>
    <w:lvl w:ilvl="0" w:tentative="0">
      <w:start w:val="1"/>
      <w:numFmt w:val="decimal"/>
      <w:suff w:val="nothing"/>
      <w:lvlText w:val="（%1）"/>
      <w:lvlJc w:val="left"/>
    </w:lvl>
  </w:abstractNum>
  <w:abstractNum w:abstractNumId="1">
    <w:nsid w:val="697DB64D"/>
    <w:multiLevelType w:val="singleLevel"/>
    <w:tmpl w:val="697DB64D"/>
    <w:lvl w:ilvl="0" w:tentative="0">
      <w:start w:val="1"/>
      <w:numFmt w:val="chineseCounting"/>
      <w:suff w:val="nothing"/>
      <w:lvlText w:val="%1、"/>
      <w:lvlJc w:val="left"/>
      <w:pPr>
        <w:ind w:left="-1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zNTFmYzE1ZjdiN2ZiMGIwN2Y5Yjg1MWVjNjYwMWIifQ=="/>
  </w:docVars>
  <w:rsids>
    <w:rsidRoot w:val="00000000"/>
    <w:rsid w:val="08CC699A"/>
    <w:rsid w:val="12472C6F"/>
    <w:rsid w:val="15DB6A2B"/>
    <w:rsid w:val="18472FDF"/>
    <w:rsid w:val="28125416"/>
    <w:rsid w:val="39D93F1F"/>
    <w:rsid w:val="3CDB7A00"/>
    <w:rsid w:val="48A2406A"/>
    <w:rsid w:val="54950D1A"/>
    <w:rsid w:val="56D35134"/>
    <w:rsid w:val="6F86614D"/>
    <w:rsid w:val="7CA62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outlineLvl w:val="0"/>
    </w:pPr>
    <w:rPr>
      <w:rFonts w:eastAsia="黑体"/>
      <w:b/>
      <w:bCs/>
      <w:kern w:val="44"/>
      <w:szCs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toc 3"/>
    <w:basedOn w:val="1"/>
    <w:next w:val="1"/>
    <w:unhideWhenUsed/>
    <w:qFormat/>
    <w:uiPriority w:val="39"/>
    <w:pPr>
      <w:ind w:left="840" w:leftChars="4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unhideWhenUsed/>
    <w:qFormat/>
    <w:uiPriority w:val="39"/>
  </w:style>
  <w:style w:type="paragraph" w:styleId="7">
    <w:name w:val="toc 2"/>
    <w:basedOn w:val="1"/>
    <w:next w:val="1"/>
    <w:unhideWhenUsed/>
    <w:qFormat/>
    <w:uiPriority w:val="39"/>
    <w:pPr>
      <w:ind w:left="420" w:leftChars="200"/>
    </w:pPr>
  </w:style>
  <w:style w:type="character" w:styleId="10">
    <w:name w:val="Hyperlink"/>
    <w:basedOn w:val="9"/>
    <w:unhideWhenUsed/>
    <w:qFormat/>
    <w:uiPriority w:val="99"/>
    <w:rPr>
      <w:color w:val="0563C1" w:themeColor="hyperlink"/>
      <w:u w:val="single"/>
      <w14:textFill>
        <w14:solidFill>
          <w14:schemeClr w14:val="hlink"/>
        </w14:solidFill>
      </w14:textFill>
    </w:rPr>
  </w:style>
  <w:style w:type="paragraph" w:customStyle="1" w:styleId="11">
    <w:name w:val="TOC Heading"/>
    <w:basedOn w:val="2"/>
    <w:next w:val="1"/>
    <w:unhideWhenUsed/>
    <w:qFormat/>
    <w:uiPriority w:val="39"/>
    <w:pPr>
      <w:spacing w:before="240" w:line="259" w:lineRule="auto"/>
      <w:ind w:firstLine="0" w:firstLineChars="0"/>
      <w:outlineLvl w:val="9"/>
    </w:pPr>
    <w:rPr>
      <w:rFonts w:asciiTheme="majorHAnsi" w:hAnsiTheme="majorHAnsi" w:eastAsiaTheme="majorEastAsia" w:cstheme="majorBidi"/>
      <w:b w:val="0"/>
      <w:bCs w:val="0"/>
      <w:color w:val="2E75B6" w:themeColor="accent1" w:themeShade="BF"/>
      <w:spacing w:val="0"/>
      <w:kern w:val="0"/>
      <w:szCs w:val="32"/>
    </w:rPr>
  </w:style>
  <w:style w:type="paragraph" w:customStyle="1" w:styleId="12">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1692</Words>
  <Characters>1703</Characters>
  <Lines>0</Lines>
  <Paragraphs>0</Paragraphs>
  <TotalTime>4</TotalTime>
  <ScaleCrop>false</ScaleCrop>
  <LinksUpToDate>false</LinksUpToDate>
  <CharactersWithSpaces>1724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2023-04-12T02:25:00Z</dcterms:created>
  <dc:creator>Administrator</dc:creator>
  <cp:lastModifiedBy>夜半寒山寺</cp:lastModifiedBy>
  <cp:lastPrinted>2023-04-21T12:06:00Z</cp:lastPrinted>
  <dcterms:modified xsi:type="dcterms:W3CDTF">2026-03-16T10:33:16Z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9A4F6F0A914B4464955D2EEB4CC822F6</vt:lpwstr>
  </property>
  <property fmtid="{D5CDD505-2E9C-101B-9397-08002B2CF9AE}" pid="4" name="KSOTemplateDocerSaveRecord">
    <vt:lpwstr>eyJoZGlkIjoiMTM3ZmFiMGQ4Yzg0ZTVkNzdjNDNlODI2NmYyMjQzYjUiLCJ1c2VySWQiOiI0MjU5MTk1MDYifQ==</vt:lpwstr>
  </property>
</Properties>
</file>