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年新增地方政府债券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预算调整方案（草案）的报告</w:t>
      </w:r>
    </w:p>
    <w:p>
      <w:pPr>
        <w:pStyle w:val="2"/>
        <w:spacing w:line="580" w:lineRule="exact"/>
        <w:ind w:firstLine="640" w:firstLineChars="200"/>
        <w:rPr>
          <w:rFonts w:ascii="Times New Roman" w:hAnsi="Times New Roman" w:eastAsia="仿宋" w:cs="宋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县财政局局长　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王学民</w:t>
      </w:r>
    </w:p>
    <w:p>
      <w:pPr>
        <w:pStyle w:val="2"/>
        <w:spacing w:line="580" w:lineRule="exact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（202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</w:rPr>
        <w:t>年12月）</w:t>
      </w:r>
    </w:p>
    <w:p>
      <w:pPr>
        <w:adjustRightInd w:val="0"/>
        <w:snapToGrid w:val="0"/>
        <w:spacing w:line="580" w:lineRule="exact"/>
        <w:ind w:firstLine="640" w:firstLineChars="200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right="252" w:rightChars="12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t>姬主任、各位副主任</w:t>
      </w:r>
      <w:r>
        <w:rPr>
          <w:rFonts w:hint="eastAsia" w:ascii="Times New Roman" w:hAnsi="Times New Roman" w:eastAsia="仿宋_GB2312"/>
          <w:sz w:val="32"/>
          <w:lang w:eastAsia="zh-CN"/>
        </w:rPr>
        <w:t>、各位委员</w:t>
      </w:r>
      <w:r>
        <w:rPr>
          <w:rFonts w:hint="eastAsia" w:ascii="Times New Roman" w:hAnsi="Times New Roman" w:eastAsia="仿宋_GB2312"/>
          <w:sz w:val="32"/>
        </w:rPr>
        <w:t>：</w:t>
      </w:r>
    </w:p>
    <w:p>
      <w:pPr>
        <w:adjustRightInd w:val="0"/>
        <w:snapToGrid w:val="0"/>
        <w:spacing w:line="580" w:lineRule="exact"/>
        <w:ind w:right="252" w:rightChars="120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按照《预算法》有关规定，我受县人民政府委托，向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会议</w:t>
      </w:r>
      <w:r>
        <w:rPr>
          <w:rFonts w:hint="eastAsia" w:ascii="Times New Roman" w:hAnsi="Times New Roman" w:eastAsia="仿宋_GB2312"/>
          <w:sz w:val="32"/>
          <w:szCs w:val="32"/>
        </w:rPr>
        <w:t>报告我县新增地方政府债券预算调整方案（草案），请予审议。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债券限额情况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年我县地方政府债券限额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66.62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亿元，其中：一般债券7.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亿元，专项债券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58.81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亿元；202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年当年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新增地方政府债券限额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11.13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亿元，其中：一般债券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元，专项债券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11.08（包含置换债券3.2亿元）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亿元；202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末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我县地方政府债券限额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77.75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亿元，其中：一般债券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7.86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亿元，专项债券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69.89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gree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截止202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年年末，我县地方政府债券余额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75.6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亿元，其中：一般债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亿元、专项债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券67.93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债券余额在限额之内。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仿宋_GB2312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黑体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黑体" w:cs="仿宋_GB2312"/>
          <w:sz w:val="32"/>
          <w:szCs w:val="32"/>
          <w:highlight w:val="none"/>
        </w:rPr>
        <w:t>年新增地方政府债券情况</w:t>
      </w:r>
    </w:p>
    <w:p>
      <w:pPr>
        <w:shd w:val="clear" w:color="auto" w:fill="FFFFFF"/>
        <w:spacing w:line="58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年，上级核定下达我县地方政府债券额度共计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5.31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亿元，其中：一般债券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元，专项债券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县本级安排使用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5.31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亿元，其中：一般债券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元、专项债券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亿元。一般债券用于南水北调工程运行维护经费项目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元。专项债券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亿元用于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</w:rPr>
        <w:t>汤阴县产业园区基础设施及配套项目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  <w:lang w:val="en-US" w:eastAsia="zh-CN"/>
        </w:rPr>
        <w:t>1.65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</w:rPr>
        <w:t>亿元、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  <w:lang w:eastAsia="zh-CN"/>
        </w:rPr>
        <w:t>汤阴县伏道镇城乡冷链物流设施建设项目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  <w:lang w:val="en-US" w:eastAsia="zh-CN"/>
        </w:rPr>
        <w:t>1.21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</w:rPr>
        <w:t>亿元、汤阴高新技术产业开发区新能源汽车充电桩建设项目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  <w:lang w:val="en-US" w:eastAsia="zh-CN"/>
        </w:rPr>
        <w:t>0.19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  <w:lang w:eastAsia="zh-CN"/>
        </w:rPr>
        <w:t>、汤阴高新技术产业开发区预制食品产业园建设项目</w:t>
      </w:r>
      <w:r>
        <w:rPr>
          <w:rFonts w:hint="eastAsia" w:ascii="Times New Roman" w:hAnsi="Times New Roman" w:eastAsia="仿宋_GB2312" w:cs="FangSong_GB2312"/>
          <w:sz w:val="32"/>
          <w:szCs w:val="32"/>
          <w:highlight w:val="none"/>
          <w:lang w:val="en-US" w:eastAsia="zh-CN"/>
        </w:rPr>
        <w:t>1.02亿元、汤阴县中西医结合医院诊治能力提升二期项目0.26亿元、用于政府存量投资项目20个，合计0.93亿元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，具体分配情况详见附表1。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</w:rPr>
        <w:t>、预算调整方案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债券资金按上述意见安排后，县本级预算需做如下调整：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1、一般公共预算调整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增加“转移性收入”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元，列入“债务转贷收入”科目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元。以上调整后增加一般公共预算支出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元，根据实际使用方向列入相应的政府收支功能支出科目。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预算调整后，县本级一般公共预算财力增加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元。一般公共预算支出增加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470万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元，具体收支科目调整见附表2。 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2、政府性基金预算调整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本次预算调整增加“转移性收入”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亿元，新增专项债券资金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亿元列入 “专项债务收入”科目，调整后增加政府性基金预算支出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亿元，根据实际使用方向列入相应的政府收支功能支出科目。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预算调整后，202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年我县政府性基金预算财力增加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亿元。政府性基金预算支出增加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5.26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亿元，具体收支科目调整见附表3。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以上报告，请予审议。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附表：1.202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年新增债券项目资金情况表</w:t>
      </w:r>
    </w:p>
    <w:p>
      <w:pPr>
        <w:spacing w:line="58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县本级一般公共预算收支调整表</w:t>
      </w:r>
    </w:p>
    <w:p>
      <w:pPr>
        <w:spacing w:line="58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.汤阴县政府性基金预算收支调整表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474" w:bottom="1928" w:left="1588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AF2F8"/>
    <w:multiLevelType w:val="singleLevel"/>
    <w:tmpl w:val="A76AF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CA3394"/>
    <w:rsid w:val="03CF104D"/>
    <w:rsid w:val="041C4F4F"/>
    <w:rsid w:val="0604512A"/>
    <w:rsid w:val="076653B1"/>
    <w:rsid w:val="0B8A6D7A"/>
    <w:rsid w:val="0BC65040"/>
    <w:rsid w:val="1098627A"/>
    <w:rsid w:val="13CE4A0B"/>
    <w:rsid w:val="14717A98"/>
    <w:rsid w:val="163A409E"/>
    <w:rsid w:val="16E460F2"/>
    <w:rsid w:val="17713288"/>
    <w:rsid w:val="18664968"/>
    <w:rsid w:val="19604980"/>
    <w:rsid w:val="21437F8A"/>
    <w:rsid w:val="21C24323"/>
    <w:rsid w:val="232E008F"/>
    <w:rsid w:val="24414DD6"/>
    <w:rsid w:val="26070074"/>
    <w:rsid w:val="2D9072A0"/>
    <w:rsid w:val="34657BE9"/>
    <w:rsid w:val="35CD6D50"/>
    <w:rsid w:val="3AF765F9"/>
    <w:rsid w:val="3C996436"/>
    <w:rsid w:val="3FD95009"/>
    <w:rsid w:val="42F6426B"/>
    <w:rsid w:val="446E1384"/>
    <w:rsid w:val="475E2EF7"/>
    <w:rsid w:val="481C2D86"/>
    <w:rsid w:val="48205161"/>
    <w:rsid w:val="4AAB008E"/>
    <w:rsid w:val="509F7ADF"/>
    <w:rsid w:val="51357747"/>
    <w:rsid w:val="555F5510"/>
    <w:rsid w:val="56E755A0"/>
    <w:rsid w:val="57E042A9"/>
    <w:rsid w:val="584C5EEE"/>
    <w:rsid w:val="59C84EA2"/>
    <w:rsid w:val="5BFC7B76"/>
    <w:rsid w:val="5C9D7700"/>
    <w:rsid w:val="62BE711E"/>
    <w:rsid w:val="634822E6"/>
    <w:rsid w:val="68B77277"/>
    <w:rsid w:val="71767692"/>
    <w:rsid w:val="777F7099"/>
    <w:rsid w:val="78CB1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0">
    <w:name w:val="页眉 Char Char"/>
    <w:link w:val="6"/>
    <w:qFormat/>
    <w:uiPriority w:val="99"/>
    <w:rPr>
      <w:sz w:val="18"/>
      <w:szCs w:val="18"/>
    </w:rPr>
  </w:style>
  <w:style w:type="character" w:customStyle="1" w:styleId="11">
    <w:name w:val="页脚 Char Char"/>
    <w:link w:val="5"/>
    <w:qFormat/>
    <w:uiPriority w:val="99"/>
    <w:rPr>
      <w:sz w:val="18"/>
      <w:szCs w:val="18"/>
    </w:rPr>
  </w:style>
  <w:style w:type="character" w:customStyle="1" w:styleId="12">
    <w:name w:val="批注框文本 Char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日期 Char Char"/>
    <w:link w:val="3"/>
    <w:qFormat/>
    <w:uiPriority w:val="99"/>
    <w:rPr>
      <w:kern w:val="2"/>
      <w:sz w:val="21"/>
      <w:szCs w:val="22"/>
    </w:rPr>
  </w:style>
  <w:style w:type="character" w:customStyle="1" w:styleId="14">
    <w:name w:val="纯文本 Char Char"/>
    <w:basedOn w:val="8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纯文本 Char1"/>
    <w:basedOn w:val="8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2020-09-10T09:10:00Z</dcterms:created>
  <dc:creator>李莉</dc:creator>
  <cp:lastModifiedBy>Administrator</cp:lastModifiedBy>
  <cp:lastPrinted>2023-12-25T09:11:00Z</cp:lastPrinted>
  <dcterms:modified xsi:type="dcterms:W3CDTF">2025-12-22T06:52:55Z</dcterms:modified>
  <dc:title>关于2020年新增债券、抗疫特别国债和特殊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15D719909ECD4825B172BD1D1E0BE2B7_13</vt:lpwstr>
  </property>
</Properties>
</file>