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ind w:firstLine="0" w:firstLineChars="0"/>
        <w:jc w:val="center"/>
        <w:rPr>
          <w:rFonts w:eastAsia="隶书"/>
          <w:b/>
          <w:bCs/>
          <w:color w:val="000000" w:themeColor="text1"/>
          <w:sz w:val="36"/>
          <w:szCs w:val="36"/>
          <w14:textFill>
            <w14:solidFill>
              <w14:schemeClr w14:val="tx1"/>
            </w14:solidFill>
          </w14:textFill>
        </w:rPr>
      </w:pPr>
      <w:bookmarkStart w:id="17" w:name="_GoBack"/>
      <w:bookmarkEnd w:id="17"/>
      <w:r>
        <w:rPr>
          <w:rFonts w:hint="eastAsia" w:eastAsia="隶书"/>
          <w:b/>
          <w:bCs/>
          <w:color w:val="000000" w:themeColor="text1"/>
          <w:sz w:val="36"/>
          <w:szCs w:val="36"/>
          <w14:textFill>
            <w14:solidFill>
              <w14:schemeClr w14:val="tx1"/>
            </w14:solidFill>
          </w14:textFill>
        </w:rPr>
        <w:t xml:space="preserve"> </w:t>
      </w:r>
    </w:p>
    <w:p>
      <w:pPr>
        <w:ind w:firstLine="0" w:firstLineChars="0"/>
        <w:jc w:val="center"/>
        <w:rPr>
          <w:rFonts w:eastAsia="隶书"/>
          <w:b/>
          <w:bCs/>
          <w:color w:val="000000" w:themeColor="text1"/>
          <w:sz w:val="36"/>
          <w:szCs w:val="36"/>
          <w14:textFill>
            <w14:solidFill>
              <w14:schemeClr w14:val="tx1"/>
            </w14:solidFill>
          </w14:textFill>
        </w:rPr>
      </w:pPr>
      <w:r>
        <w:rPr>
          <w:rFonts w:hint="eastAsia" w:eastAsia="隶书"/>
          <w:b/>
          <w:bCs/>
          <w:color w:val="000000" w:themeColor="text1"/>
          <w:sz w:val="36"/>
          <w:szCs w:val="36"/>
          <w14:textFill>
            <w14:solidFill>
              <w14:schemeClr w14:val="tx1"/>
            </w14:solidFill>
          </w14:textFill>
        </w:rPr>
        <w:t>安阳神龙腾达新材科技有限公司</w:t>
      </w:r>
    </w:p>
    <w:p>
      <w:pPr>
        <w:ind w:firstLine="0" w:firstLineChars="0"/>
        <w:jc w:val="center"/>
        <w:rPr>
          <w:rFonts w:eastAsia="隶书"/>
          <w:b/>
          <w:bCs/>
          <w:color w:val="000000" w:themeColor="text1"/>
          <w:sz w:val="36"/>
          <w:szCs w:val="36"/>
          <w14:textFill>
            <w14:solidFill>
              <w14:schemeClr w14:val="tx1"/>
            </w14:solidFill>
          </w14:textFill>
        </w:rPr>
      </w:pPr>
      <w:r>
        <w:rPr>
          <w:rFonts w:hint="eastAsia" w:eastAsia="隶书"/>
          <w:b/>
          <w:bCs/>
          <w:color w:val="000000" w:themeColor="text1"/>
          <w:sz w:val="36"/>
          <w:szCs w:val="36"/>
          <w14:textFill>
            <w14:solidFill>
              <w14:schemeClr w14:val="tx1"/>
            </w14:solidFill>
          </w14:textFill>
        </w:rPr>
        <w:t>热镀锌板带生产系统技术升级改造项目</w:t>
      </w:r>
    </w:p>
    <w:p>
      <w:pPr>
        <w:ind w:firstLine="0" w:firstLineChars="0"/>
        <w:jc w:val="center"/>
        <w:rPr>
          <w:rFonts w:eastAsia="隶书"/>
          <w:b/>
          <w:color w:val="000000" w:themeColor="text1"/>
          <w:spacing w:val="80"/>
          <w:sz w:val="52"/>
          <w:szCs w:val="52"/>
          <w14:textFill>
            <w14:solidFill>
              <w14:schemeClr w14:val="tx1"/>
            </w14:solidFill>
          </w14:textFill>
        </w:rPr>
      </w:pPr>
    </w:p>
    <w:p>
      <w:pPr>
        <w:ind w:firstLine="0" w:firstLineChars="0"/>
        <w:jc w:val="center"/>
        <w:rPr>
          <w:rFonts w:eastAsia="隶书"/>
          <w:b/>
          <w:color w:val="000000" w:themeColor="text1"/>
          <w:spacing w:val="80"/>
          <w:sz w:val="52"/>
          <w:szCs w:val="52"/>
          <w14:textFill>
            <w14:solidFill>
              <w14:schemeClr w14:val="tx1"/>
            </w14:solidFill>
          </w14:textFill>
        </w:rPr>
      </w:pPr>
    </w:p>
    <w:p>
      <w:pPr>
        <w:ind w:firstLine="0" w:firstLineChars="0"/>
        <w:jc w:val="center"/>
        <w:rPr>
          <w:rFonts w:eastAsia="隶书"/>
          <w:b/>
          <w:color w:val="000000" w:themeColor="text1"/>
          <w:spacing w:val="80"/>
          <w:sz w:val="52"/>
          <w:szCs w:val="52"/>
          <w14:textFill>
            <w14:solidFill>
              <w14:schemeClr w14:val="tx1"/>
            </w14:solidFill>
          </w14:textFill>
        </w:rPr>
      </w:pPr>
      <w:r>
        <w:rPr>
          <w:rFonts w:eastAsia="隶书"/>
          <w:b/>
          <w:color w:val="000000" w:themeColor="text1"/>
          <w:spacing w:val="80"/>
          <w:sz w:val="52"/>
          <w:szCs w:val="52"/>
          <w14:textFill>
            <w14:solidFill>
              <w14:schemeClr w14:val="tx1"/>
            </w14:solidFill>
          </w14:textFill>
        </w:rPr>
        <w:t>环境影响评价公众参与说明</w:t>
      </w:r>
    </w:p>
    <w:p>
      <w:pPr>
        <w:ind w:firstLine="0" w:firstLineChars="0"/>
        <w:jc w:val="center"/>
        <w:rPr>
          <w:b/>
          <w:bCs/>
          <w:color w:val="000000" w:themeColor="text1"/>
          <w:sz w:val="32"/>
          <w:szCs w:val="32"/>
          <w14:textFill>
            <w14:solidFill>
              <w14:schemeClr w14:val="tx1"/>
            </w14:solidFill>
          </w14:textFill>
        </w:rPr>
      </w:pPr>
    </w:p>
    <w:p>
      <w:pPr>
        <w:ind w:firstLine="0" w:firstLineChars="0"/>
        <w:jc w:val="center"/>
        <w:rPr>
          <w:b/>
          <w:bCs/>
          <w:color w:val="000000" w:themeColor="text1"/>
          <w:sz w:val="32"/>
          <w:szCs w:val="32"/>
          <w14:textFill>
            <w14:solidFill>
              <w14:schemeClr w14:val="tx1"/>
            </w14:solidFill>
          </w14:textFill>
        </w:rPr>
      </w:pPr>
    </w:p>
    <w:p>
      <w:pPr>
        <w:tabs>
          <w:tab w:val="left" w:pos="7200"/>
        </w:tabs>
        <w:ind w:firstLine="0" w:firstLineChars="0"/>
        <w:jc w:val="left"/>
        <w:rPr>
          <w:b/>
          <w:bCs/>
          <w:color w:val="000000" w:themeColor="text1"/>
          <w14:textFill>
            <w14:solidFill>
              <w14:schemeClr w14:val="tx1"/>
            </w14:solidFill>
          </w14:textFill>
        </w:rPr>
      </w:pPr>
      <w:r>
        <w:rPr>
          <w:b/>
          <w:bCs/>
          <w:color w:val="000000" w:themeColor="text1"/>
          <w14:textFill>
            <w14:solidFill>
              <w14:schemeClr w14:val="tx1"/>
            </w14:solidFill>
          </w14:textFill>
        </w:rPr>
        <w:tab/>
      </w:r>
    </w:p>
    <w:p>
      <w:pPr>
        <w:ind w:firstLine="0" w:firstLineChars="0"/>
        <w:rPr>
          <w:color w:val="000000" w:themeColor="text1"/>
          <w14:textFill>
            <w14:solidFill>
              <w14:schemeClr w14:val="tx1"/>
            </w14:solidFill>
          </w14:textFill>
        </w:rPr>
      </w:pPr>
    </w:p>
    <w:p>
      <w:pPr>
        <w:ind w:firstLine="0" w:firstLineChars="0"/>
        <w:rPr>
          <w:color w:val="000000" w:themeColor="text1"/>
          <w:sz w:val="36"/>
          <w:szCs w:val="36"/>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spacing w:line="480" w:lineRule="auto"/>
        <w:ind w:firstLine="0" w:firstLineChars="0"/>
        <w:jc w:val="center"/>
        <w:rPr>
          <w:rFonts w:eastAsia="隶书"/>
          <w:b/>
          <w:bCs/>
          <w:color w:val="000000" w:themeColor="text1"/>
          <w:sz w:val="32"/>
          <w:szCs w:val="32"/>
          <w14:textFill>
            <w14:solidFill>
              <w14:schemeClr w14:val="tx1"/>
            </w14:solidFill>
          </w14:textFill>
        </w:rPr>
      </w:pPr>
      <w:r>
        <w:rPr>
          <w:b/>
          <w:color w:val="000000" w:themeColor="text1"/>
          <w:sz w:val="32"/>
          <w:szCs w:val="32"/>
          <w14:textFill>
            <w14:solidFill>
              <w14:schemeClr w14:val="tx1"/>
            </w14:solidFill>
          </w14:textFill>
        </w:rPr>
        <w:t>建设单位：</w:t>
      </w:r>
      <w:r>
        <w:rPr>
          <w:rFonts w:hint="eastAsia"/>
          <w:b/>
          <w:color w:val="000000" w:themeColor="text1"/>
          <w:sz w:val="32"/>
          <w:szCs w:val="32"/>
          <w14:textFill>
            <w14:solidFill>
              <w14:schemeClr w14:val="tx1"/>
            </w14:solidFill>
          </w14:textFill>
        </w:rPr>
        <w:t>安阳神龙腾达新材科技有限公司</w:t>
      </w:r>
    </w:p>
    <w:p>
      <w:pPr>
        <w:spacing w:line="480" w:lineRule="auto"/>
        <w:ind w:firstLine="0" w:firstLineChars="0"/>
        <w:jc w:val="center"/>
        <w:rPr>
          <w:color w:val="000000" w:themeColor="text1"/>
          <w14:textFill>
            <w14:solidFill>
              <w14:schemeClr w14:val="tx1"/>
            </w14:solidFill>
          </w14:textFill>
        </w:rPr>
      </w:pPr>
      <w:r>
        <w:rPr>
          <w:b/>
          <w:color w:val="000000" w:themeColor="text1"/>
          <w:spacing w:val="42"/>
          <w:sz w:val="32"/>
          <w:szCs w:val="32"/>
          <w14:textFill>
            <w14:solidFill>
              <w14:schemeClr w14:val="tx1"/>
            </w14:solidFill>
          </w14:textFill>
        </w:rPr>
        <w:t>二〇</w:t>
      </w:r>
      <w:r>
        <w:rPr>
          <w:rFonts w:hint="eastAsia"/>
          <w:b/>
          <w:color w:val="000000" w:themeColor="text1"/>
          <w:spacing w:val="42"/>
          <w:sz w:val="32"/>
          <w:szCs w:val="32"/>
          <w14:textFill>
            <w14:solidFill>
              <w14:schemeClr w14:val="tx1"/>
            </w14:solidFill>
          </w14:textFill>
        </w:rPr>
        <w:t>二六</w:t>
      </w:r>
      <w:r>
        <w:rPr>
          <w:b/>
          <w:color w:val="000000" w:themeColor="text1"/>
          <w:spacing w:val="42"/>
          <w:sz w:val="32"/>
          <w:szCs w:val="32"/>
          <w14:textFill>
            <w14:solidFill>
              <w14:schemeClr w14:val="tx1"/>
            </w14:solidFill>
          </w14:textFill>
        </w:rPr>
        <w:t>年</w:t>
      </w:r>
      <w:r>
        <w:rPr>
          <w:rFonts w:hint="eastAsia"/>
          <w:b/>
          <w:color w:val="000000" w:themeColor="text1"/>
          <w:spacing w:val="42"/>
          <w:sz w:val="32"/>
          <w:szCs w:val="32"/>
          <w14:textFill>
            <w14:solidFill>
              <w14:schemeClr w14:val="tx1"/>
            </w14:solidFill>
          </w14:textFill>
        </w:rPr>
        <w:t>三</w:t>
      </w:r>
      <w:r>
        <w:rPr>
          <w:b/>
          <w:color w:val="000000" w:themeColor="text1"/>
          <w:spacing w:val="42"/>
          <w:sz w:val="32"/>
          <w:szCs w:val="32"/>
          <w14:textFill>
            <w14:solidFill>
              <w14:schemeClr w14:val="tx1"/>
            </w14:solidFill>
          </w14:textFill>
        </w:rPr>
        <w:t>月</w:t>
      </w:r>
    </w:p>
    <w:p>
      <w:pPr>
        <w:rPr>
          <w:color w:val="000000" w:themeColor="text1"/>
          <w14:textFill>
            <w14:solidFill>
              <w14:schemeClr w14:val="tx1"/>
            </w14:solidFill>
          </w14:textFill>
        </w:rPr>
      </w:pPr>
    </w:p>
    <w:p>
      <w:pPr>
        <w:rPr>
          <w:color w:val="000000" w:themeColor="text1"/>
          <w14:textFill>
            <w14:solidFill>
              <w14:schemeClr w14:val="tx1"/>
            </w14:solidFill>
          </w14:textFill>
        </w:rPr>
        <w:sectPr>
          <w:headerReference r:id="rId7" w:type="first"/>
          <w:headerReference r:id="rId5" w:type="default"/>
          <w:headerReference r:id="rId6" w:type="even"/>
          <w:pgSz w:w="11906" w:h="16838"/>
          <w:pgMar w:top="1474" w:right="1474" w:bottom="1474" w:left="1474" w:header="851" w:footer="992" w:gutter="0"/>
          <w:cols w:space="425" w:num="1"/>
          <w:docGrid w:type="lines" w:linePitch="312" w:charSpace="0"/>
        </w:sectPr>
      </w:pPr>
    </w:p>
    <w:p>
      <w:pPr>
        <w:pStyle w:val="2"/>
      </w:pPr>
      <w:r>
        <w:t>概述</w:t>
      </w:r>
    </w:p>
    <w:p>
      <w:pPr>
        <w:pStyle w:val="3"/>
      </w:pPr>
      <w:r>
        <w:rPr>
          <w:rFonts w:hint="eastAsia"/>
        </w:rPr>
        <w:t>项目概况</w:t>
      </w:r>
    </w:p>
    <w:p>
      <w:pPr>
        <w:pStyle w:val="14"/>
        <w:jc w:val="both"/>
      </w:pPr>
      <w:bookmarkStart w:id="0" w:name="_Hlk211960313"/>
      <w:r>
        <w:rPr>
          <w:rFonts w:hint="eastAsia"/>
        </w:rPr>
        <w:t>安阳神龙腾达新材科技有限公司</w:t>
      </w:r>
      <w:bookmarkEnd w:id="0"/>
      <w:r>
        <w:rPr>
          <w:rFonts w:hint="eastAsia"/>
        </w:rPr>
        <w:t>（以下简称“神龙公司”）</w:t>
      </w:r>
      <w:r>
        <w:t>成立于成立于2017年07月，位于安阳市新型制造业产业园区中原路与宜兴大道交叉口东北方位，</w:t>
      </w:r>
      <w:r>
        <w:rPr>
          <w:rFonts w:hint="eastAsia"/>
        </w:rPr>
        <w:t>主要从事冷轧板、镀锌板和彩涂板</w:t>
      </w:r>
      <w:r>
        <w:t>制造</w:t>
      </w:r>
      <w:r>
        <w:rPr>
          <w:rFonts w:hint="eastAsia"/>
        </w:rPr>
        <w:t>。目前公司拥有1条1450酸洗生产线、2条1380冷轧机组生产线、2条1150冷轧机组生产线、3条100万t/a热镀锌生产线和3条60万t/a彩涂生产线，年产40万t/a热镀锌板和60万t/a彩涂板。</w:t>
      </w:r>
    </w:p>
    <w:p>
      <w:bookmarkStart w:id="1" w:name="_Hlk194393039"/>
      <w:r>
        <w:rPr>
          <w:rFonts w:hint="eastAsia"/>
        </w:rPr>
        <w:t>为建设绿色化工厂，实现节能降耗、减排增效，加快生产工艺和设备的绿色化升级改造，神龙公司决定投资50000万元，在现有厂区征地范围内的北侧空地建设“</w:t>
      </w:r>
      <w:bookmarkStart w:id="2" w:name="_Hlk211960325"/>
      <w:r>
        <w:rPr>
          <w:rFonts w:hint="eastAsia"/>
        </w:rPr>
        <w:t>热镀锌板带生产系统技术升级改造项目</w:t>
      </w:r>
      <w:bookmarkEnd w:id="2"/>
      <w:r>
        <w:rPr>
          <w:rFonts w:hint="eastAsia"/>
        </w:rPr>
        <w:t>”。项目改造内容包括：</w:t>
      </w:r>
      <w:bookmarkStart w:id="3" w:name="_Hlk211960517"/>
      <w:r>
        <w:rPr>
          <w:rFonts w:hint="eastAsia"/>
        </w:rPr>
        <w:t>淘汰现有1条1450mm推拉式酸洗机组生产线、1台1380mm可逆冷轧机组、2台1150mm可逆冷轧机组生产线，技改升级为1套1780mm酸洗+轧机联合机组生产线</w:t>
      </w:r>
      <w:bookmarkEnd w:id="3"/>
      <w:r>
        <w:rPr>
          <w:rFonts w:hint="eastAsia"/>
        </w:rPr>
        <w:t>（包括2台开卷机、1台激光焊机、1套酸洗机组、1套连轧机组、1套电控系统、1套卷取机等）。技术改造后，神龙现有冷轧基板产能由100万t/a增加至180万t/a</w:t>
      </w:r>
      <w:r>
        <w:rPr>
          <w:rFonts w:hint="eastAsia"/>
          <w:color w:val="000000" w:themeColor="text1"/>
          <w14:textFill>
            <w14:solidFill>
              <w14:schemeClr w14:val="tx1"/>
            </w14:solidFill>
          </w14:textFill>
        </w:rPr>
        <w:t>。</w:t>
      </w:r>
    </w:p>
    <w:bookmarkEnd w:id="1"/>
    <w:p>
      <w:pPr>
        <w:tabs>
          <w:tab w:val="left" w:pos="959"/>
        </w:tabs>
      </w:pPr>
      <w:bookmarkStart w:id="4" w:name="_Hlk194393232"/>
      <w:r>
        <w:rPr>
          <w:rFonts w:hint="eastAsia"/>
        </w:rPr>
        <w:t>本项目符合国家相关产业政策的要</w:t>
      </w:r>
      <w:r>
        <w:rPr>
          <w:rFonts w:hint="eastAsia"/>
          <w:color w:val="000000" w:themeColor="text1"/>
          <w14:textFill>
            <w14:solidFill>
              <w14:schemeClr w14:val="tx1"/>
            </w14:solidFill>
          </w14:textFill>
        </w:rPr>
        <w:t>求，已在汤阴县发展和改革委员会备案，备案编号为：</w:t>
      </w:r>
      <w:bookmarkStart w:id="5" w:name="_Hlk196897751"/>
      <w:r>
        <w:rPr>
          <w:rFonts w:hint="eastAsia"/>
          <w:color w:val="000000" w:themeColor="text1"/>
          <w14:textFill>
            <w14:solidFill>
              <w14:schemeClr w14:val="tx1"/>
            </w14:solidFill>
          </w14:textFill>
        </w:rPr>
        <w:t>2</w:t>
      </w:r>
      <w:bookmarkEnd w:id="4"/>
      <w:r>
        <w:rPr>
          <w:color w:val="000000" w:themeColor="text1"/>
          <w14:textFill>
            <w14:solidFill>
              <w14:schemeClr w14:val="tx1"/>
            </w14:solidFill>
          </w14:textFill>
        </w:rPr>
        <w:t>50</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-41</w:t>
      </w:r>
      <w:r>
        <w:rPr>
          <w:rFonts w:hint="eastAsia"/>
          <w:color w:val="000000" w:themeColor="text1"/>
          <w14:textFill>
            <w14:solidFill>
              <w14:schemeClr w14:val="tx1"/>
            </w14:solidFill>
          </w14:textFill>
        </w:rPr>
        <w:t>0523</w:t>
      </w:r>
      <w:r>
        <w:rPr>
          <w:color w:val="000000" w:themeColor="text1"/>
          <w14:textFill>
            <w14:solidFill>
              <w14:schemeClr w14:val="tx1"/>
            </w14:solidFill>
          </w14:textFill>
        </w:rPr>
        <w:t>-04-0</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bookmarkEnd w:id="5"/>
      <w:r>
        <w:rPr>
          <w:rFonts w:hint="eastAsia"/>
          <w:color w:val="000000" w:themeColor="text1"/>
          <w14:textFill>
            <w14:solidFill>
              <w14:schemeClr w14:val="tx1"/>
            </w14:solidFill>
          </w14:textFill>
        </w:rPr>
        <w:t>794634</w:t>
      </w:r>
      <w:r>
        <w:rPr>
          <w:rFonts w:hint="eastAsia"/>
        </w:rPr>
        <w:t>，属改扩建项目。根据《中华人民共和国环境影响评价法》、《建设项目环境影响评价分类管理名录》、《河南省建设项目环境影响评价文件分级审批规定》和有关规定，该项目需进行环境影响评价并编制环境影响报告书，以便对工程投产后产生的环境影响做出系统分析和评价，论证工程实施的环境可行性，并提出有效的环境保护措施。</w:t>
      </w:r>
    </w:p>
    <w:p>
      <w:pPr>
        <w:pStyle w:val="3"/>
      </w:pPr>
      <w:r>
        <w:rPr>
          <w:rFonts w:hint="eastAsia"/>
        </w:rPr>
        <w:t>公众参与情况</w:t>
      </w:r>
    </w:p>
    <w:p>
      <w:pPr>
        <w:pStyle w:val="8"/>
        <w:ind w:firstLine="560"/>
      </w:pPr>
      <w:r>
        <w:t>根据《中华人民共和国环境保护法》（</w:t>
      </w:r>
      <w:r>
        <w:rPr>
          <w:rFonts w:hint="eastAsia"/>
        </w:rPr>
        <w:t>2015年1月1日</w:t>
      </w:r>
      <w:r>
        <w:t>）、《建设项目环境影响评价技术导则 总纲》（HJ2.1-2016）</w:t>
      </w:r>
      <w:r>
        <w:rPr>
          <w:rFonts w:hint="eastAsia"/>
        </w:rPr>
        <w:t>以及《环境影响评价公众参与办法》（部令第04号，2018）（以下简称“公参办法”）</w:t>
      </w:r>
      <w:r>
        <w:t>的有关规定，</w:t>
      </w:r>
      <w:r>
        <w:rPr>
          <w:rFonts w:hint="eastAsia"/>
        </w:rPr>
        <w:t>建设单位应认真开展公众参与工作。</w:t>
      </w:r>
      <w:r>
        <w:t>公众参与调查遵循针对性、真实性以及普遍性与随机性相结合的原则，力求达到科学、客观、公正、全面。</w:t>
      </w:r>
    </w:p>
    <w:p>
      <w:pPr>
        <w:pStyle w:val="8"/>
        <w:ind w:firstLine="560"/>
      </w:pPr>
      <w:r>
        <w:rPr>
          <w:rFonts w:hint="eastAsia"/>
        </w:rPr>
        <w:t>我公司在热镀锌板带生产系统技术升级改造项目环评阶段开展公众参与的相关情况见</w:t>
      </w:r>
      <w:r>
        <w:fldChar w:fldCharType="begin"/>
      </w:r>
      <w:r>
        <w:instrText xml:space="preserve"> </w:instrText>
      </w:r>
      <w:r>
        <w:rPr>
          <w:rFonts w:hint="eastAsia"/>
        </w:rPr>
        <w:instrText xml:space="preserve">REF _Ref536126562 \h</w:instrText>
      </w:r>
      <w:r>
        <w:instrText xml:space="preserve">  \* MERGEFORMAT </w:instrText>
      </w:r>
      <w:r>
        <w:fldChar w:fldCharType="separate"/>
      </w:r>
      <w:r>
        <w:rPr>
          <w:rFonts w:hint="eastAsia"/>
        </w:rPr>
        <w:t xml:space="preserve">表 </w:t>
      </w:r>
      <w:r>
        <w:t>1</w:t>
      </w:r>
      <w:r>
        <w:noBreakHyphen/>
      </w:r>
      <w:r>
        <w:t>1</w:t>
      </w:r>
      <w:r>
        <w:fldChar w:fldCharType="end"/>
      </w:r>
      <w:r>
        <w:rPr>
          <w:rFonts w:hint="eastAsia"/>
        </w:rPr>
        <w:t>：</w:t>
      </w:r>
    </w:p>
    <w:p>
      <w:pPr>
        <w:pStyle w:val="32"/>
      </w:pPr>
      <w:bookmarkStart w:id="6" w:name="_Ref536126562"/>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bookmarkEnd w:id="6"/>
      <w:r>
        <w:t xml:space="preserve">  本次评价公众参与的</w:t>
      </w:r>
      <w:r>
        <w:rPr>
          <w:rFonts w:hint="eastAsia"/>
        </w:rPr>
        <w:t>开展情况</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137"/>
        <w:gridCol w:w="1001"/>
        <w:gridCol w:w="2141"/>
        <w:gridCol w:w="3145"/>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86" w:type="pct"/>
            <w:gridSpan w:val="2"/>
            <w:vAlign w:val="center"/>
          </w:tcPr>
          <w:p>
            <w:pPr>
              <w:pStyle w:val="38"/>
              <w:spacing w:line="260" w:lineRule="exact"/>
            </w:pPr>
            <w:r>
              <w:t>形式</w:t>
            </w:r>
          </w:p>
        </w:tc>
        <w:tc>
          <w:tcPr>
            <w:tcW w:w="1187" w:type="pct"/>
            <w:vAlign w:val="center"/>
          </w:tcPr>
          <w:p>
            <w:pPr>
              <w:pStyle w:val="38"/>
              <w:spacing w:line="260" w:lineRule="exact"/>
            </w:pPr>
            <w:r>
              <w:t>时间</w:t>
            </w:r>
          </w:p>
        </w:tc>
        <w:tc>
          <w:tcPr>
            <w:tcW w:w="1744" w:type="pct"/>
            <w:vAlign w:val="center"/>
          </w:tcPr>
          <w:p>
            <w:pPr>
              <w:pStyle w:val="38"/>
              <w:spacing w:line="260" w:lineRule="exact"/>
            </w:pPr>
            <w:r>
              <w:t>地点</w:t>
            </w:r>
            <w:r>
              <w:rPr>
                <w:rFonts w:hint="eastAsia"/>
              </w:rPr>
              <w:t>/途径</w:t>
            </w:r>
          </w:p>
        </w:tc>
        <w:tc>
          <w:tcPr>
            <w:tcW w:w="882" w:type="pct"/>
            <w:vAlign w:val="center"/>
          </w:tcPr>
          <w:p>
            <w:pPr>
              <w:pStyle w:val="38"/>
              <w:spacing w:line="260" w:lineRule="exact"/>
            </w:pPr>
            <w:r>
              <w:rPr>
                <w:rFonts w:hint="eastAsia"/>
              </w:rPr>
              <w:t>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31" w:type="pct"/>
            <w:vAlign w:val="center"/>
          </w:tcPr>
          <w:p>
            <w:pPr>
              <w:pStyle w:val="38"/>
              <w:spacing w:line="260" w:lineRule="exact"/>
            </w:pPr>
            <w:r>
              <w:rPr>
                <w:rFonts w:hint="eastAsia"/>
              </w:rPr>
              <w:t>第一次公示</w:t>
            </w:r>
          </w:p>
        </w:tc>
        <w:tc>
          <w:tcPr>
            <w:tcW w:w="555" w:type="pct"/>
            <w:vAlign w:val="center"/>
          </w:tcPr>
          <w:p>
            <w:pPr>
              <w:pStyle w:val="38"/>
              <w:spacing w:line="260" w:lineRule="exact"/>
            </w:pPr>
            <w:r>
              <w:rPr>
                <w:rFonts w:hint="eastAsia"/>
              </w:rPr>
              <w:t>网络</w:t>
            </w:r>
            <w:r>
              <w:t>公示</w:t>
            </w:r>
          </w:p>
        </w:tc>
        <w:tc>
          <w:tcPr>
            <w:tcW w:w="1187" w:type="pct"/>
            <w:vAlign w:val="center"/>
          </w:tcPr>
          <w:p>
            <w:pPr>
              <w:pStyle w:val="38"/>
              <w:spacing w:line="260" w:lineRule="exact"/>
            </w:pPr>
            <w:r>
              <w:rPr>
                <w:rFonts w:hint="eastAsia"/>
              </w:rPr>
              <w:t>20</w:t>
            </w:r>
            <w:r>
              <w:t>2</w:t>
            </w:r>
            <w:r>
              <w:rPr>
                <w:rFonts w:hint="eastAsia"/>
              </w:rPr>
              <w:t>6年1月14日</w:t>
            </w:r>
          </w:p>
        </w:tc>
        <w:tc>
          <w:tcPr>
            <w:tcW w:w="1744" w:type="pct"/>
            <w:vAlign w:val="center"/>
          </w:tcPr>
          <w:p>
            <w:pPr>
              <w:pStyle w:val="38"/>
              <w:spacing w:line="260" w:lineRule="exact"/>
            </w:pPr>
            <w:r>
              <w:rPr>
                <w:rFonts w:hint="eastAsia"/>
              </w:rPr>
              <w:t>汤阴县人民政府网</w:t>
            </w:r>
          </w:p>
        </w:tc>
        <w:tc>
          <w:tcPr>
            <w:tcW w:w="882" w:type="pct"/>
            <w:vAlign w:val="center"/>
          </w:tcPr>
          <w:p>
            <w:pPr>
              <w:pStyle w:val="38"/>
              <w:spacing w:line="260" w:lineRule="exact"/>
            </w:pPr>
            <w:r>
              <w:rPr>
                <w:rFonts w:hint="eastAsia"/>
              </w:rPr>
              <w:t>汤阴县公众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31" w:type="pct"/>
            <w:vMerge w:val="restart"/>
            <w:vAlign w:val="center"/>
          </w:tcPr>
          <w:p>
            <w:pPr>
              <w:pStyle w:val="38"/>
              <w:spacing w:line="260" w:lineRule="exact"/>
            </w:pPr>
            <w:r>
              <w:rPr>
                <w:rFonts w:hint="eastAsia"/>
              </w:rPr>
              <w:t>征求意见稿</w:t>
            </w:r>
          </w:p>
          <w:p>
            <w:pPr>
              <w:pStyle w:val="38"/>
              <w:spacing w:line="260" w:lineRule="exact"/>
            </w:pPr>
            <w:r>
              <w:rPr>
                <w:rFonts w:hint="eastAsia"/>
              </w:rPr>
              <w:t>公示</w:t>
            </w:r>
          </w:p>
        </w:tc>
        <w:tc>
          <w:tcPr>
            <w:tcW w:w="555" w:type="pct"/>
            <w:vAlign w:val="center"/>
          </w:tcPr>
          <w:p>
            <w:pPr>
              <w:pStyle w:val="38"/>
              <w:spacing w:line="260" w:lineRule="exact"/>
            </w:pPr>
            <w:r>
              <w:rPr>
                <w:rFonts w:hint="eastAsia"/>
              </w:rPr>
              <w:t>网站公示</w:t>
            </w:r>
          </w:p>
        </w:tc>
        <w:tc>
          <w:tcPr>
            <w:tcW w:w="1187" w:type="pct"/>
            <w:vAlign w:val="center"/>
          </w:tcPr>
          <w:p>
            <w:pPr>
              <w:pStyle w:val="38"/>
              <w:spacing w:line="260" w:lineRule="exact"/>
            </w:pPr>
            <w:r>
              <w:t>20</w:t>
            </w:r>
            <w:r>
              <w:rPr>
                <w:rFonts w:hint="eastAsia"/>
              </w:rPr>
              <w:t>26年1月21日</w:t>
            </w:r>
            <w:r>
              <w:t>~</w:t>
            </w:r>
          </w:p>
          <w:p>
            <w:pPr>
              <w:pStyle w:val="38"/>
              <w:spacing w:line="260" w:lineRule="exact"/>
            </w:pPr>
            <w:r>
              <w:rPr>
                <w:rFonts w:hint="eastAsia"/>
              </w:rPr>
              <w:t>2026年2月3日</w:t>
            </w:r>
          </w:p>
        </w:tc>
        <w:tc>
          <w:tcPr>
            <w:tcW w:w="1744" w:type="pct"/>
            <w:vAlign w:val="center"/>
          </w:tcPr>
          <w:p>
            <w:pPr>
              <w:pStyle w:val="38"/>
              <w:spacing w:line="260" w:lineRule="exact"/>
            </w:pPr>
            <w:r>
              <w:rPr>
                <w:rFonts w:hint="eastAsia"/>
              </w:rPr>
              <w:t>汤阴县人民政府网</w:t>
            </w:r>
          </w:p>
        </w:tc>
        <w:tc>
          <w:tcPr>
            <w:tcW w:w="882" w:type="pct"/>
            <w:vAlign w:val="center"/>
          </w:tcPr>
          <w:p>
            <w:pPr>
              <w:pStyle w:val="38"/>
              <w:spacing w:line="260" w:lineRule="exact"/>
            </w:pPr>
            <w:r>
              <w:rPr>
                <w:rFonts w:hint="eastAsia"/>
              </w:rPr>
              <w:t>汤阴县公众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31" w:type="pct"/>
            <w:vMerge w:val="continue"/>
            <w:vAlign w:val="center"/>
          </w:tcPr>
          <w:p>
            <w:pPr>
              <w:pStyle w:val="38"/>
              <w:spacing w:line="260" w:lineRule="exact"/>
            </w:pPr>
          </w:p>
        </w:tc>
        <w:tc>
          <w:tcPr>
            <w:tcW w:w="555" w:type="pct"/>
            <w:vAlign w:val="center"/>
          </w:tcPr>
          <w:p>
            <w:pPr>
              <w:pStyle w:val="38"/>
              <w:spacing w:line="260" w:lineRule="exact"/>
            </w:pPr>
            <w:r>
              <w:t>报纸公示</w:t>
            </w:r>
          </w:p>
        </w:tc>
        <w:tc>
          <w:tcPr>
            <w:tcW w:w="1187" w:type="pct"/>
            <w:vAlign w:val="center"/>
          </w:tcPr>
          <w:p>
            <w:pPr>
              <w:pStyle w:val="38"/>
              <w:spacing w:line="260" w:lineRule="exact"/>
            </w:pPr>
            <w:r>
              <w:rPr>
                <w:rFonts w:hint="eastAsia" w:eastAsiaTheme="minorEastAsia"/>
                <w:szCs w:val="28"/>
              </w:rPr>
              <w:t>20</w:t>
            </w:r>
            <w:r>
              <w:rPr>
                <w:rFonts w:eastAsiaTheme="minorEastAsia"/>
                <w:szCs w:val="28"/>
              </w:rPr>
              <w:t>2</w:t>
            </w:r>
            <w:r>
              <w:rPr>
                <w:rFonts w:hint="eastAsia" w:eastAsiaTheme="minorEastAsia"/>
                <w:szCs w:val="28"/>
              </w:rPr>
              <w:t>6年1月27日、</w:t>
            </w:r>
            <w:r>
              <w:rPr>
                <w:rFonts w:eastAsiaTheme="minorEastAsia"/>
                <w:szCs w:val="28"/>
              </w:rPr>
              <w:t>20</w:t>
            </w:r>
            <w:r>
              <w:rPr>
                <w:rFonts w:hint="eastAsia" w:eastAsiaTheme="minorEastAsia"/>
                <w:szCs w:val="28"/>
              </w:rPr>
              <w:t>26年1月3</w:t>
            </w:r>
            <w:r>
              <w:rPr>
                <w:rFonts w:eastAsiaTheme="minorEastAsia"/>
                <w:szCs w:val="28"/>
              </w:rPr>
              <w:t>日</w:t>
            </w:r>
            <w:r>
              <w:rPr>
                <w:rFonts w:hint="eastAsia" w:eastAsiaTheme="minorEastAsia"/>
                <w:szCs w:val="28"/>
              </w:rPr>
              <w:t>0</w:t>
            </w:r>
          </w:p>
        </w:tc>
        <w:tc>
          <w:tcPr>
            <w:tcW w:w="1744" w:type="pct"/>
            <w:vAlign w:val="center"/>
          </w:tcPr>
          <w:p>
            <w:pPr>
              <w:pStyle w:val="38"/>
              <w:spacing w:line="260" w:lineRule="exact"/>
            </w:pPr>
            <w:r>
              <w:rPr>
                <w:rFonts w:hint="eastAsia"/>
              </w:rPr>
              <w:t>《河南商报》</w:t>
            </w:r>
          </w:p>
        </w:tc>
        <w:tc>
          <w:tcPr>
            <w:tcW w:w="882" w:type="pct"/>
            <w:vAlign w:val="center"/>
          </w:tcPr>
          <w:p>
            <w:pPr>
              <w:pStyle w:val="38"/>
              <w:spacing w:line="260" w:lineRule="exact"/>
            </w:pPr>
            <w:r>
              <w:rPr>
                <w:rFonts w:hint="eastAsia"/>
              </w:rPr>
              <w:t>河南省公众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31" w:type="pct"/>
            <w:vMerge w:val="continue"/>
            <w:vAlign w:val="center"/>
          </w:tcPr>
          <w:p>
            <w:pPr>
              <w:pStyle w:val="38"/>
              <w:spacing w:line="260" w:lineRule="exact"/>
            </w:pPr>
          </w:p>
        </w:tc>
        <w:tc>
          <w:tcPr>
            <w:tcW w:w="555" w:type="pct"/>
            <w:vAlign w:val="center"/>
          </w:tcPr>
          <w:p>
            <w:pPr>
              <w:pStyle w:val="38"/>
              <w:spacing w:line="260" w:lineRule="exact"/>
            </w:pPr>
            <w:r>
              <w:t>张贴公告</w:t>
            </w:r>
          </w:p>
        </w:tc>
        <w:tc>
          <w:tcPr>
            <w:tcW w:w="1187" w:type="pct"/>
            <w:vAlign w:val="center"/>
          </w:tcPr>
          <w:p>
            <w:pPr>
              <w:pStyle w:val="38"/>
              <w:spacing w:line="260" w:lineRule="exact"/>
            </w:pPr>
            <w:r>
              <w:t>20</w:t>
            </w:r>
            <w:r>
              <w:rPr>
                <w:rFonts w:hint="eastAsia"/>
              </w:rPr>
              <w:t>26年1月21日</w:t>
            </w:r>
            <w:r>
              <w:t>~</w:t>
            </w:r>
          </w:p>
          <w:p>
            <w:pPr>
              <w:pStyle w:val="38"/>
              <w:spacing w:line="260" w:lineRule="exact"/>
              <w:rPr>
                <w:highlight w:val="yellow"/>
              </w:rPr>
            </w:pPr>
            <w:r>
              <w:rPr>
                <w:rFonts w:hint="eastAsia"/>
              </w:rPr>
              <w:t>2026年2月3日</w:t>
            </w:r>
          </w:p>
        </w:tc>
        <w:tc>
          <w:tcPr>
            <w:tcW w:w="1744" w:type="pct"/>
            <w:vAlign w:val="center"/>
          </w:tcPr>
          <w:p>
            <w:pPr>
              <w:pStyle w:val="38"/>
              <w:spacing w:line="260" w:lineRule="exact"/>
            </w:pPr>
            <w:r>
              <w:rPr>
                <w:rFonts w:hint="eastAsia"/>
              </w:rPr>
              <w:t>将城村、前李朱村、向阳庄村等</w:t>
            </w:r>
          </w:p>
        </w:tc>
        <w:tc>
          <w:tcPr>
            <w:tcW w:w="882" w:type="pct"/>
            <w:vAlign w:val="center"/>
          </w:tcPr>
          <w:p>
            <w:pPr>
              <w:pStyle w:val="38"/>
              <w:keepNext/>
              <w:spacing w:line="260" w:lineRule="exact"/>
            </w:pPr>
            <w:r>
              <w:t>附近村民等公众</w:t>
            </w:r>
          </w:p>
        </w:tc>
      </w:tr>
    </w:tbl>
    <w:p>
      <w:pPr>
        <w:pStyle w:val="8"/>
        <w:ind w:firstLine="560"/>
      </w:pPr>
      <w:r>
        <w:rPr>
          <w:rFonts w:hint="eastAsia"/>
        </w:rPr>
        <w:t>由</w:t>
      </w:r>
      <w:r>
        <w:fldChar w:fldCharType="begin"/>
      </w:r>
      <w:r>
        <w:instrText xml:space="preserve"> </w:instrText>
      </w:r>
      <w:r>
        <w:rPr>
          <w:rFonts w:hint="eastAsia"/>
        </w:rPr>
        <w:instrText xml:space="preserve">REF _Ref536126562 \h</w:instrText>
      </w:r>
      <w:r>
        <w:instrText xml:space="preserve">  \* MERGEFORMAT </w:instrText>
      </w:r>
      <w:r>
        <w:fldChar w:fldCharType="separate"/>
      </w:r>
      <w:r>
        <w:rPr>
          <w:rFonts w:hint="eastAsia"/>
        </w:rPr>
        <w:t xml:space="preserve">表 </w:t>
      </w:r>
      <w:r>
        <w:t>1</w:t>
      </w:r>
      <w:r>
        <w:noBreakHyphen/>
      </w:r>
      <w:r>
        <w:t>1</w:t>
      </w:r>
      <w:r>
        <w:fldChar w:fldCharType="end"/>
      </w:r>
      <w:r>
        <w:rPr>
          <w:rFonts w:hint="eastAsia"/>
        </w:rPr>
        <w:t>可知，该项目环境影响评价公众参与工作按照公参办法进行了两次公示：第一次环境影响评价信息公开和征求意见稿公示，分别于20</w:t>
      </w:r>
      <w:r>
        <w:t>2</w:t>
      </w:r>
      <w:r>
        <w:rPr>
          <w:rFonts w:hint="eastAsia"/>
        </w:rPr>
        <w:t>6年1月14日、</w:t>
      </w:r>
      <w:r>
        <w:t>20</w:t>
      </w:r>
      <w:r>
        <w:rPr>
          <w:rFonts w:hint="eastAsia"/>
        </w:rPr>
        <w:t>26年1月21日</w:t>
      </w:r>
      <w:r>
        <w:t>~</w:t>
      </w:r>
      <w:r>
        <w:rPr>
          <w:rFonts w:hint="eastAsia"/>
        </w:rPr>
        <w:t>2026年2月3日进行，共采用两次网络平台公示、两次报纸公示和一次张贴公示。项目征求意见稿公示期间未收到相关公众的意见。</w:t>
      </w:r>
    </w:p>
    <w:p>
      <w:pPr>
        <w:pStyle w:val="2"/>
      </w:pPr>
      <w:r>
        <w:rPr>
          <w:rFonts w:hint="eastAsia"/>
        </w:rPr>
        <w:t>首次环境影响评价信息公开情况</w:t>
      </w:r>
    </w:p>
    <w:p>
      <w:pPr>
        <w:pStyle w:val="3"/>
      </w:pPr>
      <w:r>
        <w:rPr>
          <w:rFonts w:hint="eastAsia"/>
        </w:rPr>
        <w:t>公开内容及日期</w:t>
      </w:r>
    </w:p>
    <w:p>
      <w:pPr>
        <w:jc w:val="left"/>
        <w:rPr>
          <w:rFonts w:eastAsiaTheme="minorEastAsia"/>
          <w:szCs w:val="28"/>
        </w:rPr>
      </w:pPr>
      <w:r>
        <w:rPr>
          <w:rFonts w:hint="eastAsia" w:eastAsiaTheme="minorEastAsia"/>
          <w:szCs w:val="28"/>
        </w:rPr>
        <w:t>根据《环境影响评价公众参与办法》（部令第04号，2018）的要求，本项目于</w:t>
      </w:r>
      <w:r>
        <w:rPr>
          <w:rFonts w:hint="eastAsia"/>
        </w:rPr>
        <w:t>20</w:t>
      </w:r>
      <w:r>
        <w:t>2</w:t>
      </w:r>
      <w:r>
        <w:rPr>
          <w:rFonts w:hint="eastAsia"/>
        </w:rPr>
        <w:t>6年1月14日</w:t>
      </w:r>
      <w:r>
        <w:rPr>
          <w:rFonts w:hint="eastAsia" w:eastAsiaTheme="minorEastAsia"/>
          <w:szCs w:val="28"/>
        </w:rPr>
        <w:t>利用网络平台公布了以下内容：</w:t>
      </w:r>
    </w:p>
    <w:p>
      <w:pPr>
        <w:pStyle w:val="6"/>
      </w:pPr>
      <w:r>
        <w:t>建设项目名称、建设内容等基本情况；</w:t>
      </w:r>
    </w:p>
    <w:p>
      <w:pPr>
        <w:pStyle w:val="6"/>
      </w:pPr>
      <w:r>
        <w:t>建设单位名称和联系方式；</w:t>
      </w:r>
    </w:p>
    <w:p>
      <w:pPr>
        <w:pStyle w:val="6"/>
      </w:pPr>
      <w:r>
        <w:t>环境影响报告书编制单位的名称；</w:t>
      </w:r>
    </w:p>
    <w:p>
      <w:pPr>
        <w:pStyle w:val="6"/>
      </w:pPr>
      <w:r>
        <w:t>公众意见表的网络链接；</w:t>
      </w:r>
    </w:p>
    <w:p>
      <w:pPr>
        <w:pStyle w:val="6"/>
      </w:pPr>
      <w:r>
        <w:t>提交公众意见表的方式和途径。</w:t>
      </w:r>
    </w:p>
    <w:p>
      <w:pPr>
        <w:jc w:val="left"/>
        <w:rPr>
          <w:rFonts w:eastAsiaTheme="minorEastAsia"/>
          <w:szCs w:val="28"/>
        </w:rPr>
      </w:pPr>
      <w:r>
        <w:rPr>
          <w:rFonts w:hint="eastAsia" w:eastAsiaTheme="minorEastAsia"/>
          <w:szCs w:val="28"/>
        </w:rPr>
        <w:t>第一次信息公开</w:t>
      </w:r>
      <w:r>
        <w:rPr>
          <w:rFonts w:eastAsiaTheme="minorEastAsia"/>
          <w:szCs w:val="28"/>
        </w:rPr>
        <w:t>具体内容见</w:t>
      </w:r>
      <w:r>
        <w:rPr>
          <w:rFonts w:hint="eastAsia" w:eastAsiaTheme="minorEastAsia"/>
          <w:szCs w:val="28"/>
        </w:rPr>
        <w:t>表2-1。</w:t>
      </w:r>
    </w:p>
    <w:p>
      <w:pPr>
        <w:jc w:val="left"/>
      </w:pPr>
      <w:r>
        <w:rPr>
          <w:rFonts w:hint="eastAsia"/>
        </w:rPr>
        <w:t>本项目环境影响报告编制单位于20</w:t>
      </w:r>
      <w:r>
        <w:t>2</w:t>
      </w:r>
      <w:r>
        <w:rPr>
          <w:rFonts w:hint="eastAsia"/>
        </w:rPr>
        <w:t>5年8月8日确定并由我公司出具了委托函，首次环境影响评价信息公开于2026年1月14日进行，其间隔在7个工作日内，符合公参办法的要求。</w:t>
      </w:r>
    </w:p>
    <w:p>
      <w:pPr>
        <w:pStyle w:val="32"/>
      </w:pPr>
      <w:bookmarkStart w:id="7" w:name="_Ref225174969"/>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2</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bookmarkEnd w:id="7"/>
      <w:r>
        <w:t xml:space="preserve">  </w:t>
      </w:r>
      <w:r>
        <w:rPr>
          <w:rFonts w:hint="eastAsia"/>
        </w:rPr>
        <w:t>第一次信息公开内容</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9" w:type="dxa"/>
          </w:tcPr>
          <w:p>
            <w:pPr>
              <w:widowControl/>
              <w:shd w:val="clear" w:color="auto" w:fill="FFFFFF"/>
              <w:adjustRightInd w:val="0"/>
              <w:snapToGrid w:val="0"/>
              <w:spacing w:line="400" w:lineRule="exact"/>
              <w:ind w:firstLine="561"/>
              <w:jc w:val="center"/>
              <w:rPr>
                <w:rFonts w:hint="eastAsia" w:ascii="华文楷体" w:hAnsi="华文楷体" w:eastAsia="华文楷体" w:cs="宋体"/>
                <w:b/>
                <w:color w:val="262626"/>
                <w:kern w:val="0"/>
                <w:szCs w:val="28"/>
              </w:rPr>
            </w:pPr>
            <w:bookmarkStart w:id="8" w:name="_Hlk205797920"/>
            <w:r>
              <w:rPr>
                <w:rFonts w:hint="eastAsia" w:ascii="华文楷体" w:hAnsi="华文楷体" w:eastAsia="华文楷体" w:cs="宋体"/>
                <w:b/>
                <w:color w:val="262626"/>
                <w:kern w:val="0"/>
                <w:szCs w:val="28"/>
              </w:rPr>
              <w:t>安阳神龙腾达新材科技有限公司</w:t>
            </w:r>
          </w:p>
          <w:p>
            <w:pPr>
              <w:widowControl/>
              <w:shd w:val="clear" w:color="auto" w:fill="FFFFFF"/>
              <w:adjustRightInd w:val="0"/>
              <w:snapToGrid w:val="0"/>
              <w:spacing w:line="400" w:lineRule="exact"/>
              <w:ind w:firstLine="561"/>
              <w:jc w:val="center"/>
              <w:rPr>
                <w:rFonts w:hint="eastAsia" w:ascii="华文楷体" w:hAnsi="华文楷体" w:eastAsia="华文楷体" w:cs="宋体"/>
                <w:b/>
                <w:color w:val="262626"/>
                <w:kern w:val="0"/>
                <w:szCs w:val="28"/>
              </w:rPr>
            </w:pPr>
            <w:r>
              <w:rPr>
                <w:rFonts w:hint="eastAsia" w:ascii="华文楷体" w:hAnsi="华文楷体" w:eastAsia="华文楷体" w:cs="宋体"/>
                <w:b/>
                <w:color w:val="262626"/>
                <w:kern w:val="0"/>
                <w:szCs w:val="28"/>
              </w:rPr>
              <w:t>热镀锌板带生产系统技术升级改造项目</w:t>
            </w:r>
          </w:p>
          <w:bookmarkEnd w:id="8"/>
          <w:p>
            <w:pPr>
              <w:widowControl/>
              <w:shd w:val="clear" w:color="auto" w:fill="FFFFFF"/>
              <w:adjustRightInd w:val="0"/>
              <w:snapToGrid w:val="0"/>
              <w:spacing w:line="400" w:lineRule="exact"/>
              <w:ind w:firstLine="561"/>
              <w:jc w:val="center"/>
              <w:rPr>
                <w:rFonts w:hint="eastAsia" w:ascii="华文楷体" w:hAnsi="华文楷体" w:eastAsia="华文楷体" w:cs="宋体"/>
                <w:b/>
                <w:color w:val="262626"/>
                <w:kern w:val="0"/>
                <w:szCs w:val="28"/>
              </w:rPr>
            </w:pPr>
            <w:r>
              <w:rPr>
                <w:rFonts w:ascii="华文楷体" w:hAnsi="华文楷体" w:eastAsia="华文楷体" w:cs="宋体"/>
                <w:b/>
                <w:color w:val="262626"/>
                <w:kern w:val="0"/>
                <w:szCs w:val="28"/>
              </w:rPr>
              <w:t>环境影响评价公众参与调查第一次公示</w:t>
            </w:r>
          </w:p>
          <w:p>
            <w:pPr>
              <w:widowControl/>
              <w:shd w:val="clear" w:color="auto" w:fill="FFFFFF"/>
              <w:adjustRightInd w:val="0"/>
              <w:snapToGrid w:val="0"/>
              <w:spacing w:line="400" w:lineRule="exact"/>
              <w:ind w:firstLine="420"/>
              <w:jc w:val="left"/>
              <w:rPr>
                <w:rFonts w:hint="eastAsia" w:ascii="宋体" w:hAnsi="宋体" w:cs="宋体"/>
                <w:color w:val="262626"/>
                <w:kern w:val="0"/>
                <w:sz w:val="21"/>
                <w:szCs w:val="21"/>
              </w:rPr>
            </w:pP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按国家环境影响评价有关规定，本项目须编制环境影响报告书，为环保主管部门项目审批，环境管理，环保工程设计提供依据。依据《中华人民共和国环境影响评价法》、《环境影响评价公众参与办法》（生</w:t>
            </w:r>
            <w:r>
              <w:rPr>
                <w:rFonts w:ascii="宋体" w:hAnsi="宋体"/>
                <w:color w:val="262626"/>
                <w:kern w:val="0"/>
                <w:sz w:val="21"/>
                <w:szCs w:val="21"/>
              </w:rPr>
              <w:t>态环境部令第4号）的要求，对该建设项目的环评信息进行公示，接受社会公众的监</w:t>
            </w:r>
            <w:r>
              <w:rPr>
                <w:rFonts w:ascii="宋体" w:hAnsi="宋体" w:cs="宋体"/>
                <w:color w:val="262626"/>
                <w:kern w:val="0"/>
                <w:sz w:val="21"/>
                <w:szCs w:val="21"/>
              </w:rPr>
              <w:t>督，敬请广大群众提出宝贵意见和建议，及时与我们联系。现将本项目相关情况向各单位和公民公告如下：</w:t>
            </w:r>
          </w:p>
          <w:p>
            <w:pPr>
              <w:widowControl/>
              <w:shd w:val="clear" w:color="auto" w:fill="FFFFFF"/>
              <w:adjustRightInd w:val="0"/>
              <w:snapToGrid w:val="0"/>
              <w:spacing w:line="400" w:lineRule="exact"/>
              <w:ind w:firstLine="422"/>
              <w:jc w:val="left"/>
              <w:rPr>
                <w:rFonts w:hint="eastAsia" w:ascii="宋体" w:hAnsi="宋体" w:cs="宋体"/>
                <w:b/>
                <w:color w:val="262626"/>
                <w:kern w:val="0"/>
                <w:sz w:val="21"/>
                <w:szCs w:val="21"/>
              </w:rPr>
            </w:pPr>
            <w:r>
              <w:rPr>
                <w:rFonts w:hint="eastAsia" w:ascii="宋体" w:hAnsi="宋体" w:cs="宋体"/>
                <w:b/>
                <w:color w:val="262626"/>
                <w:kern w:val="0"/>
                <w:sz w:val="21"/>
                <w:szCs w:val="21"/>
              </w:rPr>
              <w:t>一、</w:t>
            </w:r>
            <w:r>
              <w:rPr>
                <w:rFonts w:ascii="宋体" w:hAnsi="宋体" w:cs="宋体"/>
                <w:b/>
                <w:color w:val="262626"/>
                <w:kern w:val="0"/>
                <w:sz w:val="21"/>
                <w:szCs w:val="21"/>
              </w:rPr>
              <w:t>建设项目名称、选址选线、建设内容等基本情况</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项目名称：</w:t>
            </w:r>
            <w:r>
              <w:rPr>
                <w:rFonts w:hint="eastAsia" w:ascii="宋体" w:hAnsi="宋体" w:cs="宋体"/>
                <w:color w:val="262626"/>
                <w:kern w:val="0"/>
                <w:sz w:val="21"/>
                <w:szCs w:val="21"/>
              </w:rPr>
              <w:t>热镀锌板带生产系统技术升级改造项目</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项目选址：</w:t>
            </w:r>
            <w:r>
              <w:rPr>
                <w:rFonts w:hint="eastAsia" w:ascii="宋体" w:hAnsi="宋体" w:cs="宋体"/>
                <w:color w:val="262626"/>
                <w:kern w:val="0"/>
                <w:sz w:val="21"/>
                <w:szCs w:val="21"/>
              </w:rPr>
              <w:t>安阳市汤阴县</w:t>
            </w:r>
            <w:bookmarkStart w:id="9" w:name="_Hlk205797962"/>
            <w:r>
              <w:rPr>
                <w:rFonts w:hint="eastAsia" w:ascii="宋体" w:hAnsi="宋体" w:cs="宋体"/>
                <w:color w:val="262626"/>
                <w:kern w:val="0"/>
                <w:sz w:val="21"/>
                <w:szCs w:val="21"/>
              </w:rPr>
              <w:t>安阳市新型制造业产业园区</w:t>
            </w:r>
            <w:bookmarkEnd w:id="9"/>
            <w:bookmarkStart w:id="10" w:name="_Hlk205798791"/>
            <w:r>
              <w:rPr>
                <w:rFonts w:hint="eastAsia" w:ascii="宋体" w:hAnsi="宋体" w:cs="宋体"/>
                <w:color w:val="262626"/>
                <w:kern w:val="0"/>
                <w:sz w:val="21"/>
                <w:szCs w:val="21"/>
              </w:rPr>
              <w:t>中原路与宜兴大道交叉口东北方位</w:t>
            </w:r>
            <w:bookmarkEnd w:id="10"/>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建设内容：项目投资</w:t>
            </w:r>
            <w:r>
              <w:rPr>
                <w:rFonts w:hint="eastAsia" w:ascii="宋体" w:hAnsi="宋体" w:cs="宋体"/>
                <w:color w:val="262626"/>
                <w:kern w:val="0"/>
                <w:sz w:val="21"/>
                <w:szCs w:val="21"/>
              </w:rPr>
              <w:t>50000</w:t>
            </w:r>
            <w:r>
              <w:rPr>
                <w:rFonts w:ascii="宋体" w:hAnsi="宋体" w:cs="宋体"/>
                <w:color w:val="262626"/>
                <w:kern w:val="0"/>
                <w:sz w:val="21"/>
                <w:szCs w:val="21"/>
              </w:rPr>
              <w:t>万元。</w:t>
            </w:r>
            <w:r>
              <w:rPr>
                <w:rFonts w:hint="eastAsia" w:ascii="宋体" w:hAnsi="宋体" w:cs="宋体"/>
                <w:color w:val="262626"/>
                <w:kern w:val="0"/>
                <w:sz w:val="21"/>
                <w:szCs w:val="21"/>
              </w:rPr>
              <w:t>建设内容：淘汰现有一条1450mm推拉式酸洗机组生产线、一台1380mm可逆冷轧机组、两台1150mm可逆冷轧机组生产线，技改升级为一套1780mm酸洗+轧机联合机组生产线（包括两台开卷机、一台激光焊机、一套酸洗机组、一套连轧机组、一套电控系统、一套卷取机等）。</w:t>
            </w:r>
          </w:p>
          <w:p>
            <w:pPr>
              <w:widowControl/>
              <w:shd w:val="clear" w:color="auto" w:fill="FFFFFF"/>
              <w:adjustRightInd w:val="0"/>
              <w:snapToGrid w:val="0"/>
              <w:spacing w:line="400" w:lineRule="exact"/>
              <w:ind w:firstLine="422"/>
              <w:jc w:val="left"/>
              <w:rPr>
                <w:rFonts w:hint="eastAsia" w:ascii="宋体" w:hAnsi="宋体" w:cs="宋体"/>
                <w:b/>
                <w:bCs/>
                <w:color w:val="262626"/>
                <w:kern w:val="0"/>
                <w:sz w:val="21"/>
                <w:szCs w:val="21"/>
              </w:rPr>
            </w:pPr>
            <w:r>
              <w:rPr>
                <w:rFonts w:hint="eastAsia" w:ascii="宋体" w:hAnsi="宋体" w:cs="宋体"/>
                <w:b/>
                <w:bCs/>
                <w:color w:val="262626"/>
                <w:kern w:val="0"/>
                <w:sz w:val="21"/>
                <w:szCs w:val="21"/>
              </w:rPr>
              <w:t>二、</w:t>
            </w:r>
            <w:r>
              <w:rPr>
                <w:rFonts w:ascii="宋体" w:hAnsi="宋体" w:cs="宋体"/>
                <w:b/>
                <w:bCs/>
                <w:color w:val="262626"/>
                <w:kern w:val="0"/>
                <w:sz w:val="21"/>
                <w:szCs w:val="21"/>
              </w:rPr>
              <w:t>建设单位名称和联系方式</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建设单位：</w:t>
            </w:r>
            <w:r>
              <w:rPr>
                <w:rFonts w:hint="eastAsia" w:ascii="宋体" w:hAnsi="宋体" w:cs="宋体"/>
                <w:color w:val="262626"/>
                <w:kern w:val="0"/>
                <w:sz w:val="21"/>
                <w:szCs w:val="21"/>
              </w:rPr>
              <w:t>安阳神龙腾达新材科技有限公司</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地址：</w:t>
            </w:r>
            <w:r>
              <w:rPr>
                <w:rFonts w:hint="eastAsia" w:ascii="宋体" w:hAnsi="宋体" w:cs="宋体"/>
                <w:color w:val="262626"/>
                <w:kern w:val="0"/>
                <w:sz w:val="21"/>
                <w:szCs w:val="21"/>
              </w:rPr>
              <w:t>安阳市汤阴县安阳市新型制造业产业园区中原路与宜兴大道交叉口东北方位</w:t>
            </w:r>
          </w:p>
          <w:p>
            <w:pPr>
              <w:widowControl/>
              <w:shd w:val="clear" w:color="auto" w:fill="FFFFFF"/>
              <w:adjustRightInd w:val="0"/>
              <w:snapToGrid w:val="0"/>
              <w:spacing w:line="400" w:lineRule="exact"/>
              <w:ind w:firstLine="420"/>
              <w:rPr>
                <w:rFonts w:hint="eastAsia"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联系人：</w:t>
            </w:r>
            <w:r>
              <w:rPr>
                <w:rFonts w:hint="eastAsia" w:ascii="宋体" w:hAnsi="宋体" w:cs="宋体"/>
                <w:color w:val="000000" w:themeColor="text1"/>
                <w:kern w:val="0"/>
                <w:sz w:val="21"/>
                <w:szCs w:val="21"/>
                <w14:textFill>
                  <w14:solidFill>
                    <w14:schemeClr w14:val="tx1"/>
                  </w14:solidFill>
                </w14:textFill>
              </w:rPr>
              <w:t>于经理</w:t>
            </w:r>
          </w:p>
          <w:p>
            <w:pPr>
              <w:widowControl/>
              <w:shd w:val="clear" w:color="auto" w:fill="FFFFFF"/>
              <w:adjustRightInd w:val="0"/>
              <w:snapToGrid w:val="0"/>
              <w:spacing w:line="400" w:lineRule="exact"/>
              <w:ind w:firstLine="420"/>
              <w:rPr>
                <w:rFonts w:hint="eastAsia"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联系电</w:t>
            </w:r>
            <w:r>
              <w:rPr>
                <w:rFonts w:ascii="宋体" w:hAnsi="宋体" w:cs="宋体"/>
                <w:color w:val="262626"/>
                <w:kern w:val="0"/>
                <w:sz w:val="21"/>
                <w:szCs w:val="21"/>
              </w:rPr>
              <w:t>话：</w:t>
            </w:r>
            <w:r>
              <w:rPr>
                <w:rFonts w:hint="eastAsia" w:ascii="宋体" w:hAnsi="宋体" w:cs="宋体"/>
                <w:color w:val="262626"/>
                <w:kern w:val="0"/>
                <w:sz w:val="21"/>
                <w:szCs w:val="21"/>
              </w:rPr>
              <w:t>0372-6371688</w:t>
            </w:r>
          </w:p>
          <w:p>
            <w:pPr>
              <w:widowControl/>
              <w:shd w:val="clear" w:color="auto" w:fill="FFFFFF"/>
              <w:adjustRightInd w:val="0"/>
              <w:snapToGrid w:val="0"/>
              <w:spacing w:line="400" w:lineRule="exact"/>
              <w:ind w:firstLine="422"/>
              <w:jc w:val="left"/>
              <w:rPr>
                <w:rFonts w:hint="eastAsia" w:ascii="宋体" w:hAnsi="宋体" w:cs="宋体"/>
                <w:b/>
                <w:bCs/>
                <w:color w:val="262626"/>
                <w:kern w:val="0"/>
                <w:sz w:val="21"/>
                <w:szCs w:val="21"/>
              </w:rPr>
            </w:pPr>
            <w:r>
              <w:rPr>
                <w:rFonts w:hint="eastAsia" w:ascii="宋体" w:hAnsi="宋体" w:cs="宋体"/>
                <w:b/>
                <w:bCs/>
                <w:color w:val="262626"/>
                <w:kern w:val="0"/>
                <w:sz w:val="21"/>
                <w:szCs w:val="21"/>
              </w:rPr>
              <w:t>三、</w:t>
            </w:r>
            <w:r>
              <w:rPr>
                <w:rFonts w:ascii="宋体" w:hAnsi="宋体" w:cs="宋体"/>
                <w:b/>
                <w:bCs/>
                <w:color w:val="262626"/>
                <w:kern w:val="0"/>
                <w:sz w:val="21"/>
                <w:szCs w:val="21"/>
              </w:rPr>
              <w:t>环境影响报告书编制单位的名称及联系方式</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评价单位：河南省冶金研究所有限责任公司</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地址：郑州市金水区黄河北街4号附1号</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联系人：刘工</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联系电话：0371-63812597</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r>
              <w:rPr>
                <w:rFonts w:ascii="宋体" w:hAnsi="宋体" w:cs="宋体"/>
                <w:color w:val="262626"/>
                <w:kern w:val="0"/>
                <w:sz w:val="21"/>
                <w:szCs w:val="21"/>
              </w:rPr>
              <w:t>电子信箱：yjshps@163.com</w:t>
            </w: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p>
          <w:p>
            <w:pPr>
              <w:widowControl/>
              <w:shd w:val="clear" w:color="auto" w:fill="FFFFFF"/>
              <w:adjustRightInd w:val="0"/>
              <w:snapToGrid w:val="0"/>
              <w:spacing w:line="400" w:lineRule="exact"/>
              <w:ind w:firstLine="420"/>
              <w:rPr>
                <w:rFonts w:hint="eastAsia" w:ascii="宋体" w:hAnsi="宋体" w:cs="宋体"/>
                <w:color w:val="262626"/>
                <w:kern w:val="0"/>
                <w:sz w:val="21"/>
                <w:szCs w:val="21"/>
              </w:rPr>
            </w:pPr>
          </w:p>
          <w:p>
            <w:pPr>
              <w:widowControl/>
              <w:shd w:val="clear" w:color="auto" w:fill="FFFFFF"/>
              <w:adjustRightInd w:val="0"/>
              <w:snapToGrid w:val="0"/>
              <w:spacing w:line="400" w:lineRule="exact"/>
              <w:ind w:firstLine="420"/>
              <w:jc w:val="right"/>
              <w:rPr>
                <w:rFonts w:hint="eastAsia" w:ascii="宋体" w:hAnsi="宋体" w:cs="宋体"/>
                <w:color w:val="262626"/>
                <w:kern w:val="0"/>
                <w:sz w:val="21"/>
                <w:szCs w:val="21"/>
              </w:rPr>
            </w:pPr>
            <w:r>
              <w:rPr>
                <w:rFonts w:hint="eastAsia" w:ascii="宋体" w:hAnsi="宋体" w:cs="宋体"/>
                <w:color w:val="262626"/>
                <w:kern w:val="0"/>
                <w:sz w:val="21"/>
                <w:szCs w:val="21"/>
              </w:rPr>
              <w:t>安阳神龙腾达新材科技有限公司</w:t>
            </w:r>
          </w:p>
          <w:p>
            <w:pPr>
              <w:widowControl/>
              <w:shd w:val="clear" w:color="auto" w:fill="FFFFFF"/>
              <w:adjustRightInd w:val="0"/>
              <w:snapToGrid w:val="0"/>
              <w:spacing w:line="400" w:lineRule="exact"/>
              <w:ind w:firstLine="420"/>
              <w:jc w:val="right"/>
              <w:rPr>
                <w:rFonts w:hint="eastAsia" w:ascii="宋体" w:hAnsi="宋体" w:cs="宋体"/>
                <w:color w:val="262626"/>
                <w:kern w:val="0"/>
                <w:sz w:val="24"/>
                <w:szCs w:val="24"/>
              </w:rPr>
            </w:pPr>
            <w:r>
              <w:rPr>
                <w:rFonts w:ascii="宋体" w:hAnsi="宋体" w:cs="宋体"/>
                <w:color w:val="262626"/>
                <w:kern w:val="0"/>
                <w:sz w:val="21"/>
                <w:szCs w:val="21"/>
              </w:rPr>
              <w:t>202</w:t>
            </w:r>
            <w:r>
              <w:rPr>
                <w:rFonts w:hint="eastAsia" w:ascii="宋体" w:hAnsi="宋体" w:cs="宋体"/>
                <w:color w:val="262626"/>
                <w:kern w:val="0"/>
                <w:sz w:val="21"/>
                <w:szCs w:val="21"/>
              </w:rPr>
              <w:t>6</w:t>
            </w:r>
            <w:r>
              <w:rPr>
                <w:rFonts w:ascii="宋体" w:hAnsi="宋体" w:cs="宋体"/>
                <w:color w:val="262626"/>
                <w:kern w:val="0"/>
                <w:sz w:val="21"/>
                <w:szCs w:val="21"/>
              </w:rPr>
              <w:t>年</w:t>
            </w:r>
            <w:r>
              <w:rPr>
                <w:rFonts w:hint="eastAsia" w:ascii="宋体" w:hAnsi="宋体" w:cs="宋体"/>
                <w:color w:val="262626"/>
                <w:kern w:val="0"/>
                <w:sz w:val="21"/>
                <w:szCs w:val="21"/>
              </w:rPr>
              <w:t>1</w:t>
            </w:r>
            <w:r>
              <w:rPr>
                <w:rFonts w:ascii="宋体" w:hAnsi="宋体" w:cs="宋体"/>
                <w:color w:val="262626"/>
                <w:kern w:val="0"/>
                <w:sz w:val="21"/>
                <w:szCs w:val="21"/>
              </w:rPr>
              <w:t>月</w:t>
            </w:r>
            <w:r>
              <w:rPr>
                <w:rFonts w:hint="eastAsia" w:ascii="宋体" w:hAnsi="宋体" w:cs="宋体"/>
                <w:color w:val="262626"/>
                <w:kern w:val="0"/>
                <w:sz w:val="21"/>
                <w:szCs w:val="21"/>
              </w:rPr>
              <w:t>14</w:t>
            </w:r>
            <w:r>
              <w:rPr>
                <w:rFonts w:ascii="宋体" w:hAnsi="宋体" w:cs="宋体"/>
                <w:color w:val="262626"/>
                <w:kern w:val="0"/>
                <w:sz w:val="21"/>
                <w:szCs w:val="21"/>
              </w:rPr>
              <w:t>日</w:t>
            </w:r>
          </w:p>
        </w:tc>
      </w:tr>
    </w:tbl>
    <w:p>
      <w:pPr>
        <w:pStyle w:val="3"/>
      </w:pPr>
      <w:r>
        <w:rPr>
          <w:rFonts w:hint="eastAsia"/>
        </w:rPr>
        <w:t>公开方式</w:t>
      </w:r>
    </w:p>
    <w:p>
      <w:pPr>
        <w:jc w:val="left"/>
        <w:rPr>
          <w:rFonts w:eastAsiaTheme="minorEastAsia"/>
          <w:szCs w:val="28"/>
        </w:rPr>
      </w:pPr>
      <w:r>
        <w:rPr>
          <w:rFonts w:hint="eastAsia" w:eastAsiaTheme="minorEastAsia"/>
          <w:szCs w:val="28"/>
        </w:rPr>
        <w:t>本次环评</w:t>
      </w:r>
      <w:r>
        <w:rPr>
          <w:rFonts w:hint="eastAsia"/>
        </w:rPr>
        <w:t>首次环境影响评价信息公开</w:t>
      </w:r>
      <w:r>
        <w:rPr>
          <w:rFonts w:hint="eastAsia" w:eastAsiaTheme="minorEastAsia"/>
          <w:szCs w:val="28"/>
        </w:rPr>
        <w:t>网络公示平台采用“</w:t>
      </w:r>
      <w:r>
        <w:rPr>
          <w:rFonts w:hint="eastAsia"/>
        </w:rPr>
        <w:t>汤阴县人民政府</w:t>
      </w:r>
      <w:r>
        <w:rPr>
          <w:rFonts w:hint="eastAsia" w:eastAsiaTheme="minorEastAsia"/>
          <w:szCs w:val="28"/>
        </w:rPr>
        <w:t>”网站，该网站为当地政府官方网站，面向所有网络用户，尤其是汤阴县公众。查询方便快捷可以满足本次网络公示的需求，网址为：</w:t>
      </w:r>
      <w:r>
        <w:rPr>
          <w:rFonts w:eastAsiaTheme="minorEastAsia"/>
          <w:szCs w:val="28"/>
        </w:rPr>
        <w:t>https://www.tangyin.gov.cn/2026/01-14/3617872.html</w:t>
      </w:r>
      <w:r>
        <w:rPr>
          <w:rFonts w:hint="eastAsia" w:eastAsiaTheme="minorEastAsia"/>
          <w:szCs w:val="28"/>
        </w:rPr>
        <w:t>。本次公开时间为</w:t>
      </w:r>
      <w:r>
        <w:rPr>
          <w:rFonts w:eastAsiaTheme="minorEastAsia"/>
          <w:szCs w:val="28"/>
        </w:rPr>
        <w:t>20</w:t>
      </w:r>
      <w:r>
        <w:rPr>
          <w:rFonts w:hint="eastAsia" w:eastAsiaTheme="minorEastAsia"/>
          <w:szCs w:val="28"/>
        </w:rPr>
        <w:t>26</w:t>
      </w:r>
      <w:r>
        <w:rPr>
          <w:rFonts w:eastAsiaTheme="minorEastAsia"/>
          <w:szCs w:val="28"/>
        </w:rPr>
        <w:t>年</w:t>
      </w:r>
      <w:r>
        <w:rPr>
          <w:rFonts w:hint="eastAsia" w:eastAsiaTheme="minorEastAsia"/>
          <w:szCs w:val="28"/>
        </w:rPr>
        <w:t>1月14</w:t>
      </w:r>
      <w:r>
        <w:rPr>
          <w:rFonts w:eastAsiaTheme="minorEastAsia"/>
          <w:szCs w:val="28"/>
        </w:rPr>
        <w:t>日</w:t>
      </w:r>
      <w:r>
        <w:rPr>
          <w:rFonts w:hint="eastAsia" w:eastAsiaTheme="minorEastAsia"/>
          <w:szCs w:val="28"/>
        </w:rPr>
        <w:t>。网络公示截图见图2-1。</w:t>
      </w:r>
    </w:p>
    <w:p>
      <w:pPr>
        <w:pStyle w:val="3"/>
      </w:pPr>
      <w:r>
        <w:rPr>
          <w:rFonts w:hint="eastAsia"/>
        </w:rPr>
        <w:t>公众意见情况</w:t>
      </w:r>
    </w:p>
    <w:p>
      <w:pPr>
        <w:jc w:val="left"/>
        <w:rPr>
          <w:rFonts w:eastAsiaTheme="minorEastAsia"/>
          <w:szCs w:val="28"/>
        </w:rPr>
        <w:sectPr>
          <w:headerReference r:id="rId10" w:type="first"/>
          <w:headerReference r:id="rId8" w:type="default"/>
          <w:footerReference r:id="rId11" w:type="default"/>
          <w:headerReference r:id="rId9" w:type="even"/>
          <w:pgSz w:w="11907" w:h="16840"/>
          <w:pgMar w:top="1588" w:right="1474" w:bottom="1588" w:left="1474" w:header="851" w:footer="851" w:gutter="0"/>
          <w:pgNumType w:start="1"/>
          <w:cols w:space="720" w:num="1"/>
          <w:docGrid w:linePitch="381" w:charSpace="0"/>
        </w:sectPr>
      </w:pPr>
      <w:r>
        <w:rPr>
          <w:rFonts w:hint="eastAsia" w:eastAsiaTheme="minorEastAsia"/>
          <w:szCs w:val="28"/>
        </w:rPr>
        <w:t>本次公示期间（2026年1月~</w:t>
      </w:r>
      <w:r>
        <w:rPr>
          <w:rFonts w:eastAsiaTheme="minorEastAsia"/>
          <w:szCs w:val="28"/>
        </w:rPr>
        <w:t>202</w:t>
      </w:r>
      <w:r>
        <w:rPr>
          <w:rFonts w:hint="eastAsia" w:eastAsiaTheme="minorEastAsia"/>
          <w:szCs w:val="28"/>
        </w:rPr>
        <w:t>6年2月）未有公众提出意见。</w:t>
      </w:r>
    </w:p>
    <w:p>
      <w:pPr>
        <w:adjustRightInd w:val="0"/>
        <w:snapToGrid w:val="0"/>
        <w:spacing w:line="240" w:lineRule="auto"/>
        <w:ind w:firstLine="0" w:firstLineChars="0"/>
        <w:jc w:val="left"/>
        <w:rPr>
          <w:rFonts w:eastAsiaTheme="minorEastAsia"/>
          <w:szCs w:val="28"/>
        </w:rPr>
      </w:pPr>
      <w:r>
        <w:drawing>
          <wp:inline distT="0" distB="0" distL="0" distR="0">
            <wp:extent cx="5689600" cy="6054090"/>
            <wp:effectExtent l="0" t="0" r="6350" b="3810"/>
            <wp:docPr id="13535901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590111" name="图片 8"/>
                    <pic:cNvPicPr>
                      <a:picLocks noChangeAspect="1" noChangeArrowheads="1"/>
                    </pic:cNvPicPr>
                  </pic:nvPicPr>
                  <pic:blipFill>
                    <a:blip r:embed="rId15">
                      <a:extLst>
                        <a:ext uri="{28A0092B-C50C-407E-A947-70E740481C1C}">
                          <a14:useLocalDpi xmlns:a14="http://schemas.microsoft.com/office/drawing/2010/main" val="0"/>
                        </a:ext>
                      </a:extLst>
                    </a:blip>
                    <a:srcRect l="1296" r="3949"/>
                    <a:stretch>
                      <a:fillRect/>
                    </a:stretch>
                  </pic:blipFill>
                  <pic:spPr>
                    <a:xfrm>
                      <a:off x="0" y="0"/>
                      <a:ext cx="5694850" cy="6059771"/>
                    </a:xfrm>
                    <a:prstGeom prst="rect">
                      <a:avLst/>
                    </a:prstGeom>
                    <a:noFill/>
                    <a:ln>
                      <a:noFill/>
                    </a:ln>
                  </pic:spPr>
                </pic:pic>
              </a:graphicData>
            </a:graphic>
          </wp:inline>
        </w:drawing>
      </w:r>
    </w:p>
    <w:p>
      <w:pPr>
        <w:pStyle w:val="32"/>
        <w:keepNext w:val="0"/>
      </w:pPr>
      <w:r>
        <w:rPr>
          <w:rFonts w:hint="eastAsia"/>
        </w:rPr>
        <w:t xml:space="preserve">图 </w:t>
      </w:r>
      <w:r>
        <w:t>2</w:t>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1</w:t>
      </w:r>
      <w:r>
        <w:fldChar w:fldCharType="end"/>
      </w:r>
      <w:r>
        <w:rPr>
          <w:rFonts w:hint="eastAsia" w:hAnsi="黑体"/>
          <w:color w:val="000000" w:themeColor="text1"/>
          <w14:textFill>
            <w14:solidFill>
              <w14:schemeClr w14:val="tx1"/>
            </w14:solidFill>
          </w14:textFill>
        </w:rPr>
        <w:t xml:space="preserve">  第一次</w:t>
      </w:r>
      <w:r>
        <w:rPr>
          <w:rFonts w:hint="eastAsia"/>
        </w:rPr>
        <w:t>网络公示</w:t>
      </w:r>
    </w:p>
    <w:p>
      <w:pPr>
        <w:jc w:val="left"/>
        <w:rPr>
          <w:rFonts w:eastAsiaTheme="minorEastAsia"/>
          <w:szCs w:val="28"/>
        </w:rPr>
        <w:sectPr>
          <w:pgSz w:w="11907" w:h="16840"/>
          <w:pgMar w:top="1588" w:right="1474" w:bottom="1588" w:left="1474" w:header="851" w:footer="851" w:gutter="0"/>
          <w:cols w:space="720" w:num="1"/>
          <w:docGrid w:linePitch="381" w:charSpace="0"/>
        </w:sectPr>
      </w:pPr>
    </w:p>
    <w:p>
      <w:pPr>
        <w:pStyle w:val="2"/>
      </w:pPr>
      <w:r>
        <w:rPr>
          <w:rFonts w:hint="eastAsia"/>
        </w:rPr>
        <w:t>征求意见稿公示情况</w:t>
      </w:r>
    </w:p>
    <w:p>
      <w:pPr>
        <w:pStyle w:val="3"/>
      </w:pPr>
      <w:r>
        <w:t>公示信息内容及时限</w:t>
      </w:r>
    </w:p>
    <w:p>
      <w:pPr>
        <w:rPr>
          <w:rFonts w:eastAsiaTheme="minorEastAsia"/>
          <w:szCs w:val="28"/>
        </w:rPr>
      </w:pPr>
      <w:r>
        <w:rPr>
          <w:rFonts w:hint="eastAsia" w:eastAsiaTheme="minorEastAsia"/>
          <w:szCs w:val="28"/>
        </w:rPr>
        <w:t>根据《环境影响评价公众参与办法》（部令第04号，2018）的要求，本项目于</w:t>
      </w:r>
      <w:r>
        <w:t>202</w:t>
      </w:r>
      <w:r>
        <w:rPr>
          <w:rFonts w:hint="eastAsia"/>
        </w:rPr>
        <w:t>6年1月21日</w:t>
      </w:r>
      <w:r>
        <w:t>~</w:t>
      </w:r>
      <w:r>
        <w:rPr>
          <w:rFonts w:hint="eastAsia"/>
        </w:rPr>
        <w:t>2026年2月3日</w:t>
      </w:r>
      <w:r>
        <w:rPr>
          <w:rFonts w:hint="eastAsia" w:eastAsiaTheme="minorEastAsia"/>
          <w:szCs w:val="28"/>
        </w:rPr>
        <w:t>利用网络平台、报纸及张贴公告的方式公布了以下内容：</w:t>
      </w:r>
    </w:p>
    <w:p>
      <w:pPr>
        <w:rPr>
          <w:rFonts w:eastAsiaTheme="minorEastAsia"/>
          <w:szCs w:val="28"/>
        </w:rPr>
      </w:pP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 1 \* GB3</w:instrText>
      </w:r>
      <w:r>
        <w:rPr>
          <w:rFonts w:eastAsiaTheme="minorEastAsia"/>
          <w:szCs w:val="28"/>
        </w:rPr>
        <w:instrText xml:space="preserve"> </w:instrText>
      </w:r>
      <w:r>
        <w:rPr>
          <w:rFonts w:eastAsiaTheme="minorEastAsia"/>
          <w:szCs w:val="28"/>
        </w:rPr>
        <w:fldChar w:fldCharType="separate"/>
      </w:r>
      <w:r>
        <w:rPr>
          <w:rFonts w:hint="eastAsia" w:eastAsiaTheme="minorEastAsia"/>
          <w:szCs w:val="28"/>
        </w:rPr>
        <w:t>①</w:t>
      </w:r>
      <w:r>
        <w:rPr>
          <w:rFonts w:eastAsiaTheme="minorEastAsia"/>
          <w:szCs w:val="28"/>
        </w:rPr>
        <w:fldChar w:fldCharType="end"/>
      </w:r>
      <w:r>
        <w:rPr>
          <w:rFonts w:hint="eastAsia" w:eastAsiaTheme="minorEastAsia"/>
          <w:szCs w:val="28"/>
        </w:rPr>
        <w:t>报告书征求意见稿全文的网络链接及查阅纸质版报告书的方式和途径；</w:t>
      </w:r>
    </w:p>
    <w:p>
      <w:pPr>
        <w:rPr>
          <w:rFonts w:eastAsiaTheme="minorEastAsia"/>
          <w:szCs w:val="28"/>
        </w:rPr>
      </w:pP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 2 \* GB3</w:instrText>
      </w:r>
      <w:r>
        <w:rPr>
          <w:rFonts w:eastAsiaTheme="minorEastAsia"/>
          <w:szCs w:val="28"/>
        </w:rPr>
        <w:instrText xml:space="preserve"> </w:instrText>
      </w:r>
      <w:r>
        <w:rPr>
          <w:rFonts w:eastAsiaTheme="minorEastAsia"/>
          <w:szCs w:val="28"/>
        </w:rPr>
        <w:fldChar w:fldCharType="separate"/>
      </w:r>
      <w:r>
        <w:rPr>
          <w:rFonts w:hint="eastAsia" w:eastAsiaTheme="minorEastAsia"/>
          <w:szCs w:val="28"/>
        </w:rPr>
        <w:t>②</w:t>
      </w:r>
      <w:r>
        <w:rPr>
          <w:rFonts w:eastAsiaTheme="minorEastAsia"/>
          <w:szCs w:val="28"/>
        </w:rPr>
        <w:fldChar w:fldCharType="end"/>
      </w:r>
      <w:r>
        <w:rPr>
          <w:rFonts w:eastAsiaTheme="minorEastAsia"/>
          <w:szCs w:val="28"/>
        </w:rPr>
        <w:t>征求意见的公众范围</w:t>
      </w:r>
      <w:r>
        <w:rPr>
          <w:rFonts w:hint="eastAsia" w:eastAsiaTheme="minorEastAsia"/>
          <w:szCs w:val="28"/>
        </w:rPr>
        <w:t>；</w:t>
      </w:r>
    </w:p>
    <w:p>
      <w:pPr>
        <w:rPr>
          <w:rFonts w:eastAsiaTheme="minorEastAsia"/>
          <w:szCs w:val="28"/>
        </w:rPr>
      </w:pP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 3 \* GB3</w:instrText>
      </w:r>
      <w:r>
        <w:rPr>
          <w:rFonts w:eastAsiaTheme="minorEastAsia"/>
          <w:szCs w:val="28"/>
        </w:rPr>
        <w:instrText xml:space="preserve"> </w:instrText>
      </w:r>
      <w:r>
        <w:rPr>
          <w:rFonts w:eastAsiaTheme="minorEastAsia"/>
          <w:szCs w:val="28"/>
        </w:rPr>
        <w:fldChar w:fldCharType="separate"/>
      </w:r>
      <w:r>
        <w:rPr>
          <w:rFonts w:hint="eastAsia" w:eastAsiaTheme="minorEastAsia"/>
          <w:szCs w:val="28"/>
        </w:rPr>
        <w:t>③</w:t>
      </w:r>
      <w:r>
        <w:rPr>
          <w:rFonts w:eastAsiaTheme="minorEastAsia"/>
          <w:szCs w:val="28"/>
        </w:rPr>
        <w:fldChar w:fldCharType="end"/>
      </w:r>
      <w:r>
        <w:rPr>
          <w:rFonts w:eastAsiaTheme="minorEastAsia"/>
          <w:szCs w:val="28"/>
        </w:rPr>
        <w:t>公众意见表的网络链接</w:t>
      </w:r>
      <w:r>
        <w:rPr>
          <w:rFonts w:hint="eastAsia" w:eastAsiaTheme="minorEastAsia"/>
          <w:szCs w:val="28"/>
        </w:rPr>
        <w:t>；</w:t>
      </w:r>
    </w:p>
    <w:p>
      <w:pPr>
        <w:rPr>
          <w:rFonts w:eastAsiaTheme="minorEastAsia"/>
          <w:szCs w:val="28"/>
        </w:rPr>
      </w:pP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 4 \* GB3</w:instrText>
      </w:r>
      <w:r>
        <w:rPr>
          <w:rFonts w:eastAsiaTheme="minorEastAsia"/>
          <w:szCs w:val="28"/>
        </w:rPr>
        <w:instrText xml:space="preserve"> </w:instrText>
      </w:r>
      <w:r>
        <w:rPr>
          <w:rFonts w:eastAsiaTheme="minorEastAsia"/>
          <w:szCs w:val="28"/>
        </w:rPr>
        <w:fldChar w:fldCharType="separate"/>
      </w:r>
      <w:r>
        <w:rPr>
          <w:rFonts w:hint="eastAsia" w:eastAsiaTheme="minorEastAsia"/>
          <w:szCs w:val="28"/>
        </w:rPr>
        <w:t>④</w:t>
      </w:r>
      <w:r>
        <w:rPr>
          <w:rFonts w:eastAsiaTheme="minorEastAsia"/>
          <w:szCs w:val="28"/>
        </w:rPr>
        <w:fldChar w:fldCharType="end"/>
      </w:r>
      <w:r>
        <w:rPr>
          <w:rFonts w:eastAsiaTheme="minorEastAsia"/>
          <w:szCs w:val="28"/>
        </w:rPr>
        <w:t>公众提出意见的方式和途径</w:t>
      </w:r>
      <w:r>
        <w:rPr>
          <w:rFonts w:hint="eastAsia" w:eastAsiaTheme="minorEastAsia"/>
          <w:szCs w:val="28"/>
        </w:rPr>
        <w:t>；</w:t>
      </w:r>
    </w:p>
    <w:p>
      <w:pPr>
        <w:rPr>
          <w:rFonts w:eastAsiaTheme="minorEastAsia"/>
          <w:szCs w:val="28"/>
        </w:rPr>
      </w:pP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 5 \* GB3</w:instrText>
      </w:r>
      <w:r>
        <w:rPr>
          <w:rFonts w:eastAsiaTheme="minorEastAsia"/>
          <w:szCs w:val="28"/>
        </w:rPr>
        <w:instrText xml:space="preserve"> </w:instrText>
      </w:r>
      <w:r>
        <w:rPr>
          <w:rFonts w:eastAsiaTheme="minorEastAsia"/>
          <w:szCs w:val="28"/>
        </w:rPr>
        <w:fldChar w:fldCharType="separate"/>
      </w:r>
      <w:r>
        <w:rPr>
          <w:rFonts w:hint="eastAsia" w:eastAsiaTheme="minorEastAsia"/>
          <w:szCs w:val="28"/>
        </w:rPr>
        <w:t>⑤</w:t>
      </w:r>
      <w:r>
        <w:rPr>
          <w:rFonts w:eastAsiaTheme="minorEastAsia"/>
          <w:szCs w:val="28"/>
        </w:rPr>
        <w:fldChar w:fldCharType="end"/>
      </w:r>
      <w:r>
        <w:rPr>
          <w:rFonts w:eastAsiaTheme="minorEastAsia"/>
          <w:szCs w:val="28"/>
        </w:rPr>
        <w:t>公众提出意见的起止时间</w:t>
      </w:r>
      <w:r>
        <w:rPr>
          <w:rFonts w:hint="eastAsia" w:eastAsiaTheme="minorEastAsia"/>
          <w:szCs w:val="28"/>
        </w:rPr>
        <w:t>。</w:t>
      </w:r>
    </w:p>
    <w:p>
      <w:pPr>
        <w:pStyle w:val="3"/>
      </w:pPr>
      <w:r>
        <w:rPr>
          <w:rFonts w:hint="eastAsia"/>
        </w:rPr>
        <w:t>公示</w:t>
      </w:r>
      <w:r>
        <w:t>方式</w:t>
      </w:r>
    </w:p>
    <w:p>
      <w:pPr>
        <w:rPr>
          <w:rFonts w:eastAsiaTheme="minorEastAsia"/>
          <w:szCs w:val="28"/>
        </w:rPr>
      </w:pPr>
      <w:r>
        <w:rPr>
          <w:rFonts w:hint="eastAsia" w:eastAsiaTheme="minorEastAsia"/>
          <w:szCs w:val="28"/>
        </w:rPr>
        <w:t>本次征求意见稿公示采用</w:t>
      </w:r>
      <w:r>
        <w:rPr>
          <w:rFonts w:eastAsiaTheme="minorEastAsia"/>
          <w:szCs w:val="28"/>
        </w:rPr>
        <w:t>网络平台</w:t>
      </w:r>
      <w:r>
        <w:rPr>
          <w:rFonts w:hint="eastAsia" w:eastAsiaTheme="minorEastAsia"/>
          <w:szCs w:val="28"/>
        </w:rPr>
        <w:t>、</w:t>
      </w:r>
      <w:r>
        <w:rPr>
          <w:rFonts w:eastAsiaTheme="minorEastAsia"/>
          <w:szCs w:val="28"/>
        </w:rPr>
        <w:t>报纸公开和张贴公告等方式进行公示</w:t>
      </w:r>
      <w:r>
        <w:rPr>
          <w:rFonts w:hint="eastAsia" w:eastAsiaTheme="minorEastAsia"/>
          <w:szCs w:val="28"/>
        </w:rPr>
        <w:t>，征求意见稿公示</w:t>
      </w:r>
      <w:r>
        <w:rPr>
          <w:rFonts w:eastAsiaTheme="minorEastAsia"/>
          <w:szCs w:val="28"/>
        </w:rPr>
        <w:t>具体内容见</w:t>
      </w:r>
      <w:r>
        <w:rPr>
          <w:rFonts w:eastAsiaTheme="minorEastAsia"/>
          <w:szCs w:val="28"/>
        </w:rPr>
        <w:fldChar w:fldCharType="begin"/>
      </w:r>
      <w:r>
        <w:rPr>
          <w:rFonts w:eastAsiaTheme="minorEastAsia"/>
          <w:szCs w:val="28"/>
        </w:rPr>
        <w:instrText xml:space="preserve"> REF _Ref536134208 \h  \* MERGEFORMAT </w:instrText>
      </w:r>
      <w:r>
        <w:rPr>
          <w:rFonts w:eastAsiaTheme="minorEastAsia"/>
          <w:szCs w:val="28"/>
        </w:rPr>
        <w:fldChar w:fldCharType="separate"/>
      </w:r>
      <w:r>
        <w:rPr>
          <w:rFonts w:hint="eastAsia"/>
        </w:rPr>
        <w:t xml:space="preserve">表 </w:t>
      </w:r>
      <w:r>
        <w:t>3</w:t>
      </w:r>
      <w:r>
        <w:noBreakHyphen/>
      </w:r>
      <w:r>
        <w:t>1</w:t>
      </w:r>
      <w:r>
        <w:rPr>
          <w:rFonts w:eastAsiaTheme="minorEastAsia"/>
          <w:szCs w:val="28"/>
        </w:rPr>
        <w:fldChar w:fldCharType="end"/>
      </w:r>
      <w:r>
        <w:rPr>
          <w:rFonts w:hint="eastAsia" w:eastAsiaTheme="minorEastAsia"/>
          <w:szCs w:val="28"/>
        </w:rPr>
        <w:t>。</w:t>
      </w:r>
    </w:p>
    <w:p>
      <w:pPr>
        <w:pStyle w:val="32"/>
      </w:pPr>
      <w:bookmarkStart w:id="11" w:name="_Ref536134208"/>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3</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bookmarkEnd w:id="11"/>
      <w:r>
        <w:t xml:space="preserve">  </w:t>
      </w:r>
      <w:r>
        <w:rPr>
          <w:rFonts w:hint="eastAsia"/>
        </w:rPr>
        <w:t>征求意见稿公示内容</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9" w:type="dxa"/>
          </w:tcPr>
          <w:p>
            <w:pPr>
              <w:widowControl/>
              <w:shd w:val="clear" w:color="auto" w:fill="FFFFFF"/>
              <w:adjustRightInd w:val="0"/>
              <w:snapToGrid w:val="0"/>
              <w:spacing w:line="450" w:lineRule="exact"/>
              <w:ind w:firstLine="641"/>
              <w:jc w:val="center"/>
              <w:rPr>
                <w:rFonts w:hint="eastAsia" w:ascii="华文楷体" w:hAnsi="华文楷体" w:eastAsia="华文楷体" w:cs="宋体"/>
                <w:b/>
                <w:color w:val="262626"/>
                <w:kern w:val="0"/>
                <w:sz w:val="32"/>
                <w:szCs w:val="32"/>
              </w:rPr>
            </w:pPr>
            <w:r>
              <w:rPr>
                <w:rFonts w:hint="eastAsia" w:ascii="华文楷体" w:hAnsi="华文楷体" w:eastAsia="华文楷体" w:cs="宋体"/>
                <w:b/>
                <w:color w:val="262626"/>
                <w:kern w:val="0"/>
                <w:sz w:val="32"/>
                <w:szCs w:val="32"/>
              </w:rPr>
              <w:t>安阳神龙腾达新材科技有限公司</w:t>
            </w:r>
          </w:p>
          <w:p>
            <w:pPr>
              <w:widowControl/>
              <w:shd w:val="clear" w:color="auto" w:fill="FFFFFF"/>
              <w:adjustRightInd w:val="0"/>
              <w:snapToGrid w:val="0"/>
              <w:spacing w:line="450" w:lineRule="exact"/>
              <w:ind w:firstLine="641"/>
              <w:jc w:val="center"/>
              <w:rPr>
                <w:rFonts w:hint="eastAsia" w:ascii="华文楷体" w:hAnsi="华文楷体" w:eastAsia="华文楷体" w:cs="宋体"/>
                <w:b/>
                <w:color w:val="262626"/>
                <w:kern w:val="0"/>
                <w:sz w:val="32"/>
                <w:szCs w:val="32"/>
              </w:rPr>
            </w:pPr>
            <w:r>
              <w:rPr>
                <w:rFonts w:hint="eastAsia" w:ascii="华文楷体" w:hAnsi="华文楷体" w:eastAsia="华文楷体" w:cs="宋体"/>
                <w:b/>
                <w:color w:val="262626"/>
                <w:kern w:val="0"/>
                <w:sz w:val="32"/>
                <w:szCs w:val="32"/>
              </w:rPr>
              <w:t>热镀锌板带生产系统技术升级改造项目</w:t>
            </w:r>
          </w:p>
          <w:p>
            <w:pPr>
              <w:widowControl/>
              <w:shd w:val="clear" w:color="auto" w:fill="FFFFFF"/>
              <w:adjustRightInd w:val="0"/>
              <w:snapToGrid w:val="0"/>
              <w:spacing w:line="450" w:lineRule="exact"/>
              <w:ind w:firstLine="641"/>
              <w:jc w:val="center"/>
              <w:rPr>
                <w:rFonts w:hint="eastAsia" w:ascii="华文楷体" w:hAnsi="华文楷体" w:eastAsia="华文楷体" w:cs="宋体"/>
                <w:b/>
                <w:color w:val="262626"/>
                <w:kern w:val="0"/>
                <w:sz w:val="32"/>
                <w:szCs w:val="32"/>
              </w:rPr>
            </w:pPr>
            <w:r>
              <w:rPr>
                <w:rFonts w:ascii="华文楷体" w:hAnsi="华文楷体" w:eastAsia="华文楷体"/>
                <w:b/>
                <w:bCs/>
                <w:color w:val="333333"/>
                <w:kern w:val="36"/>
                <w:sz w:val="32"/>
                <w:szCs w:val="32"/>
              </w:rPr>
              <w:t>环境影响评价公众参与公示</w:t>
            </w:r>
          </w:p>
          <w:p>
            <w:pPr>
              <w:pStyle w:val="8"/>
              <w:spacing w:line="360" w:lineRule="exact"/>
              <w:ind w:firstLine="420"/>
              <w:rPr>
                <w:sz w:val="21"/>
                <w:szCs w:val="21"/>
              </w:rPr>
            </w:pPr>
          </w:p>
          <w:p>
            <w:pPr>
              <w:pStyle w:val="8"/>
              <w:spacing w:line="340" w:lineRule="exact"/>
              <w:ind w:firstLine="420"/>
              <w:rPr>
                <w:sz w:val="21"/>
                <w:szCs w:val="21"/>
              </w:rPr>
            </w:pPr>
            <w:r>
              <w:rPr>
                <w:rFonts w:hint="eastAsia"/>
                <w:sz w:val="21"/>
                <w:szCs w:val="21"/>
              </w:rPr>
              <w:t>安阳神龙腾达新材科技有限公司热镀锌板带生产系统技术升级改造项目</w:t>
            </w:r>
            <w:r>
              <w:rPr>
                <w:sz w:val="21"/>
                <w:szCs w:val="21"/>
              </w:rPr>
              <w:t>环境影响报告书目前已基本编制完成，根据环境影响评价法及环境影响评价公众参与办法的有关要求，现将建设项目有关信息公告如下：</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一、项目概况 </w:t>
            </w:r>
          </w:p>
          <w:p>
            <w:pPr>
              <w:pStyle w:val="8"/>
              <w:spacing w:line="340" w:lineRule="exact"/>
              <w:ind w:firstLine="420"/>
              <w:rPr>
                <w:sz w:val="21"/>
                <w:szCs w:val="21"/>
              </w:rPr>
            </w:pPr>
            <w:r>
              <w:rPr>
                <w:sz w:val="21"/>
                <w:szCs w:val="21"/>
              </w:rPr>
              <w:t>项目名称：</w:t>
            </w:r>
            <w:r>
              <w:rPr>
                <w:rFonts w:hint="eastAsia"/>
                <w:sz w:val="21"/>
                <w:szCs w:val="21"/>
              </w:rPr>
              <w:t>热镀锌板带生产系统技术升级改造项目</w:t>
            </w:r>
          </w:p>
          <w:p>
            <w:pPr>
              <w:pStyle w:val="8"/>
              <w:spacing w:line="340" w:lineRule="exact"/>
              <w:ind w:firstLine="420"/>
              <w:rPr>
                <w:sz w:val="21"/>
                <w:szCs w:val="21"/>
              </w:rPr>
            </w:pPr>
            <w:r>
              <w:rPr>
                <w:sz w:val="21"/>
                <w:szCs w:val="21"/>
              </w:rPr>
              <w:t>项目选址：</w:t>
            </w:r>
            <w:r>
              <w:rPr>
                <w:rFonts w:hint="eastAsia"/>
                <w:sz w:val="21"/>
                <w:szCs w:val="21"/>
              </w:rPr>
              <w:t>安阳市汤阴县安阳市新型制造业产业园区中原路与宜兴大道交叉口东北方位</w:t>
            </w:r>
          </w:p>
          <w:p>
            <w:pPr>
              <w:pStyle w:val="8"/>
              <w:spacing w:line="340" w:lineRule="exact"/>
              <w:ind w:firstLine="420"/>
              <w:rPr>
                <w:sz w:val="21"/>
                <w:szCs w:val="21"/>
              </w:rPr>
            </w:pPr>
            <w:r>
              <w:rPr>
                <w:sz w:val="21"/>
                <w:szCs w:val="21"/>
              </w:rPr>
              <w:t>建设内容：</w:t>
            </w:r>
            <w:r>
              <w:rPr>
                <w:rFonts w:ascii="宋体" w:hAnsi="宋体" w:cs="宋体"/>
                <w:color w:val="262626"/>
                <w:kern w:val="0"/>
                <w:sz w:val="21"/>
                <w:szCs w:val="21"/>
              </w:rPr>
              <w:t>项目投资</w:t>
            </w:r>
            <w:r>
              <w:rPr>
                <w:rFonts w:hint="eastAsia" w:ascii="宋体" w:hAnsi="宋体" w:cs="宋体"/>
                <w:color w:val="262626"/>
                <w:kern w:val="0"/>
                <w:sz w:val="21"/>
                <w:szCs w:val="21"/>
              </w:rPr>
              <w:t>50000</w:t>
            </w:r>
            <w:r>
              <w:rPr>
                <w:rFonts w:ascii="宋体" w:hAnsi="宋体" w:cs="宋体"/>
                <w:color w:val="262626"/>
                <w:kern w:val="0"/>
                <w:sz w:val="21"/>
                <w:szCs w:val="21"/>
              </w:rPr>
              <w:t>万元。</w:t>
            </w:r>
            <w:r>
              <w:rPr>
                <w:rFonts w:hint="eastAsia" w:ascii="宋体" w:hAnsi="宋体" w:cs="宋体"/>
                <w:color w:val="262626"/>
                <w:kern w:val="0"/>
                <w:sz w:val="21"/>
                <w:szCs w:val="21"/>
              </w:rPr>
              <w:t>建设内容：淘汰现有一条1450mm推拉式酸洗机组生产线、一台1380mm可逆冷轧机组、两台1150mm可逆冷轧机组生产线，技改升级为一套1780mm酸洗+轧机联合机组生产线（包括两台开卷机、一台激光焊机、一套酸洗机组、一套连轧机组、一套电控系统、一套卷取机等）</w:t>
            </w:r>
            <w:r>
              <w:rPr>
                <w:rFonts w:hint="eastAsia"/>
                <w:sz w:val="21"/>
                <w:szCs w:val="21"/>
              </w:rPr>
              <w:t>。</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二、建设项目及</w:t>
            </w:r>
            <w:bookmarkStart w:id="12" w:name="_Toc244931740"/>
            <w:bookmarkStart w:id="13" w:name="_Toc249882784"/>
            <w:r>
              <w:rPr>
                <w:rFonts w:eastAsia="宋体"/>
                <w:color w:val="262626"/>
                <w:kern w:val="0"/>
                <w:sz w:val="21"/>
                <w:szCs w:val="21"/>
              </w:rPr>
              <w:t>承担评价工作的环境影响评价机构</w:t>
            </w:r>
            <w:bookmarkEnd w:id="12"/>
            <w:bookmarkEnd w:id="13"/>
          </w:p>
          <w:p>
            <w:pPr>
              <w:pStyle w:val="8"/>
              <w:spacing w:line="340" w:lineRule="exact"/>
              <w:ind w:firstLine="420"/>
              <w:rPr>
                <w:sz w:val="21"/>
                <w:szCs w:val="21"/>
              </w:rPr>
            </w:pPr>
            <w:r>
              <w:rPr>
                <w:sz w:val="21"/>
                <w:szCs w:val="21"/>
              </w:rPr>
              <w:t>建设单位：</w:t>
            </w:r>
            <w:r>
              <w:rPr>
                <w:rFonts w:hint="eastAsia"/>
                <w:sz w:val="21"/>
                <w:szCs w:val="21"/>
              </w:rPr>
              <w:t>安阳神龙腾达新材科技有限公司</w:t>
            </w:r>
          </w:p>
          <w:p>
            <w:pPr>
              <w:pStyle w:val="8"/>
              <w:spacing w:line="340" w:lineRule="exact"/>
              <w:ind w:firstLine="420"/>
              <w:rPr>
                <w:sz w:val="21"/>
                <w:szCs w:val="21"/>
              </w:rPr>
            </w:pPr>
            <w:r>
              <w:rPr>
                <w:sz w:val="21"/>
                <w:szCs w:val="21"/>
              </w:rPr>
              <w:t>环评机构：河南省冶金研究所有限责任公司</w:t>
            </w:r>
          </w:p>
          <w:p>
            <w:pPr>
              <w:pStyle w:val="2"/>
              <w:numPr>
                <w:ilvl w:val="0"/>
                <w:numId w:val="0"/>
              </w:numPr>
              <w:spacing w:before="0" w:after="0" w:line="340" w:lineRule="exact"/>
              <w:ind w:left="420" w:hanging="420"/>
              <w:jc w:val="both"/>
              <w:rPr>
                <w:sz w:val="21"/>
                <w:szCs w:val="21"/>
              </w:rPr>
            </w:pPr>
            <w:r>
              <w:rPr>
                <w:rFonts w:eastAsia="宋体"/>
                <w:color w:val="262626"/>
                <w:kern w:val="0"/>
                <w:sz w:val="21"/>
                <w:szCs w:val="21"/>
              </w:rPr>
              <w:t>三、环境影响报告书征求意见稿全文的网络链接及查阅纸质报告书的方式和途径</w:t>
            </w:r>
          </w:p>
          <w:p>
            <w:pPr>
              <w:pStyle w:val="8"/>
              <w:spacing w:line="340" w:lineRule="exact"/>
              <w:ind w:firstLine="420"/>
              <w:rPr>
                <w:sz w:val="21"/>
                <w:szCs w:val="21"/>
              </w:rPr>
            </w:pPr>
            <w:r>
              <w:rPr>
                <w:sz w:val="21"/>
                <w:szCs w:val="21"/>
              </w:rPr>
              <w:t>本项目环境影响报告书征求意见稿全文的网络链接见附件1，如需查阅纸质报告书请移步至</w:t>
            </w:r>
            <w:r>
              <w:rPr>
                <w:rFonts w:hint="eastAsia"/>
                <w:sz w:val="21"/>
                <w:szCs w:val="21"/>
              </w:rPr>
              <w:t>安阳神龙腾达新材科技有限公司</w:t>
            </w:r>
            <w:r>
              <w:rPr>
                <w:sz w:val="21"/>
                <w:szCs w:val="21"/>
              </w:rPr>
              <w:t>办公楼查阅。</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四、征求公众意见的范围和主要事项</w:t>
            </w:r>
          </w:p>
          <w:p>
            <w:pPr>
              <w:pStyle w:val="8"/>
              <w:spacing w:line="340" w:lineRule="exact"/>
              <w:ind w:firstLine="420"/>
              <w:rPr>
                <w:sz w:val="21"/>
                <w:szCs w:val="21"/>
              </w:rPr>
            </w:pPr>
            <w:r>
              <w:rPr>
                <w:sz w:val="21"/>
                <w:szCs w:val="21"/>
              </w:rPr>
              <w:t>公众意见征求的范围：本项目评价范围内公民、法人和其他组织。</w:t>
            </w:r>
          </w:p>
          <w:p>
            <w:pPr>
              <w:pStyle w:val="8"/>
              <w:spacing w:line="340" w:lineRule="exact"/>
              <w:ind w:firstLine="420"/>
              <w:rPr>
                <w:sz w:val="21"/>
                <w:szCs w:val="21"/>
              </w:rPr>
            </w:pPr>
            <w:r>
              <w:rPr>
                <w:sz w:val="21"/>
                <w:szCs w:val="21"/>
              </w:rPr>
              <w:t>公众意见征求的主要事项：对项目建设的意见和建议、对项目环境保护措施及影响减缓措施的意见和建议，项目建设/运营中需要关注的问题及其它需要说明的意见和建议。公众提出的涉及征地拆迁、财产、就业等与建设项目环境影响评价无关的意见或者诉求，不属于建设项目环境影响评价公众参与的内容。公众可以依法另行向其他有关主管部门反映。</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五、公众意见表的网络链接</w:t>
            </w:r>
          </w:p>
          <w:p>
            <w:pPr>
              <w:pStyle w:val="8"/>
              <w:spacing w:line="340" w:lineRule="exact"/>
              <w:ind w:firstLine="420"/>
              <w:rPr>
                <w:sz w:val="21"/>
                <w:szCs w:val="21"/>
              </w:rPr>
            </w:pPr>
            <w:r>
              <w:rPr>
                <w:sz w:val="21"/>
                <w:szCs w:val="21"/>
              </w:rPr>
              <w:t>本项目环境影响评价公众意见表见公告附件2。</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六、提交公众意见表的方式和途径</w:t>
            </w:r>
          </w:p>
          <w:p>
            <w:pPr>
              <w:pStyle w:val="8"/>
              <w:spacing w:line="340" w:lineRule="exact"/>
              <w:ind w:firstLine="420"/>
              <w:rPr>
                <w:color w:val="auto"/>
                <w:sz w:val="21"/>
                <w:szCs w:val="21"/>
              </w:rPr>
            </w:pPr>
            <w:r>
              <w:rPr>
                <w:sz w:val="21"/>
                <w:szCs w:val="21"/>
              </w:rPr>
              <w:t>公众如需索取相关补充信息、反馈对本项目的意见和建议时，请通过邮寄、发送电子邮件的形式给出意见，并尽可能提供自身联系方式，以便意见采纳与否的及时反馈。具体联系方式为</w:t>
            </w:r>
            <w:r>
              <w:rPr>
                <w:color w:val="auto"/>
                <w:sz w:val="21"/>
                <w:szCs w:val="21"/>
              </w:rPr>
              <w:t>：</w:t>
            </w:r>
          </w:p>
          <w:p>
            <w:pPr>
              <w:pStyle w:val="8"/>
              <w:spacing w:line="340" w:lineRule="exact"/>
              <w:ind w:firstLine="420"/>
              <w:rPr>
                <w:sz w:val="21"/>
                <w:szCs w:val="21"/>
              </w:rPr>
            </w:pPr>
            <w:r>
              <w:rPr>
                <w:sz w:val="21"/>
                <w:szCs w:val="21"/>
              </w:rPr>
              <w:t>联系人：</w:t>
            </w:r>
            <w:r>
              <w:rPr>
                <w:rFonts w:hint="eastAsia"/>
                <w:sz w:val="21"/>
                <w:szCs w:val="21"/>
              </w:rPr>
              <w:t>于经理</w:t>
            </w:r>
          </w:p>
          <w:p>
            <w:pPr>
              <w:pStyle w:val="8"/>
              <w:spacing w:line="340" w:lineRule="exact"/>
              <w:ind w:firstLine="420"/>
              <w:rPr>
                <w:sz w:val="21"/>
                <w:szCs w:val="21"/>
              </w:rPr>
            </w:pPr>
            <w:r>
              <w:rPr>
                <w:sz w:val="21"/>
                <w:szCs w:val="21"/>
              </w:rPr>
              <w:t>联系电话：</w:t>
            </w:r>
            <w:r>
              <w:rPr>
                <w:rFonts w:hint="eastAsia"/>
                <w:sz w:val="21"/>
                <w:szCs w:val="21"/>
              </w:rPr>
              <w:t>0372-6371688</w:t>
            </w:r>
          </w:p>
          <w:p>
            <w:pPr>
              <w:pStyle w:val="8"/>
              <w:spacing w:line="340" w:lineRule="exact"/>
              <w:ind w:firstLine="420"/>
              <w:rPr>
                <w:sz w:val="21"/>
                <w:szCs w:val="21"/>
              </w:rPr>
            </w:pPr>
            <w:r>
              <w:rPr>
                <w:sz w:val="21"/>
                <w:szCs w:val="21"/>
              </w:rPr>
              <w:t>地址：</w:t>
            </w:r>
            <w:r>
              <w:rPr>
                <w:rFonts w:hint="eastAsia"/>
                <w:sz w:val="21"/>
                <w:szCs w:val="21"/>
              </w:rPr>
              <w:t>安阳市汤阴县安阳市新型制造业产业园区中原路与宜兴大道交叉口东北方位</w:t>
            </w:r>
          </w:p>
          <w:p>
            <w:pPr>
              <w:pStyle w:val="2"/>
              <w:numPr>
                <w:ilvl w:val="0"/>
                <w:numId w:val="0"/>
              </w:numPr>
              <w:spacing w:before="0" w:after="0" w:line="340" w:lineRule="exact"/>
              <w:ind w:left="420" w:hanging="420"/>
              <w:jc w:val="both"/>
              <w:rPr>
                <w:rFonts w:eastAsia="宋体"/>
                <w:b w:val="0"/>
                <w:color w:val="262626"/>
                <w:kern w:val="0"/>
                <w:sz w:val="21"/>
                <w:szCs w:val="21"/>
              </w:rPr>
            </w:pPr>
            <w:r>
              <w:rPr>
                <w:rFonts w:eastAsia="宋体"/>
                <w:color w:val="262626"/>
                <w:kern w:val="0"/>
                <w:sz w:val="21"/>
                <w:szCs w:val="21"/>
              </w:rPr>
              <w:t>七、公众提出意见的起止时间</w:t>
            </w:r>
          </w:p>
          <w:p>
            <w:pPr>
              <w:pStyle w:val="8"/>
              <w:spacing w:line="340" w:lineRule="exact"/>
              <w:ind w:firstLine="420"/>
              <w:rPr>
                <w:color w:val="auto"/>
                <w:sz w:val="21"/>
                <w:szCs w:val="21"/>
              </w:rPr>
            </w:pPr>
            <w:r>
              <w:rPr>
                <w:color w:val="auto"/>
                <w:sz w:val="21"/>
                <w:szCs w:val="21"/>
              </w:rPr>
              <w:t>反馈意见起至时间：202</w:t>
            </w:r>
            <w:r>
              <w:rPr>
                <w:rFonts w:hint="eastAsia"/>
                <w:color w:val="auto"/>
                <w:sz w:val="21"/>
                <w:szCs w:val="21"/>
              </w:rPr>
              <w:t>6年1月21日</w:t>
            </w:r>
            <w:r>
              <w:rPr>
                <w:color w:val="auto"/>
                <w:sz w:val="21"/>
                <w:szCs w:val="21"/>
              </w:rPr>
              <w:t>~</w:t>
            </w:r>
            <w:r>
              <w:rPr>
                <w:rFonts w:hint="eastAsia"/>
                <w:color w:val="auto"/>
                <w:sz w:val="21"/>
                <w:szCs w:val="21"/>
              </w:rPr>
              <w:t>2026年2月3日</w:t>
            </w:r>
            <w:r>
              <w:rPr>
                <w:color w:val="auto"/>
                <w:sz w:val="21"/>
                <w:szCs w:val="21"/>
              </w:rPr>
              <w:t>（共10个工作日）</w:t>
            </w:r>
          </w:p>
          <w:p>
            <w:pPr>
              <w:pStyle w:val="8"/>
              <w:spacing w:line="340" w:lineRule="exact"/>
              <w:ind w:firstLine="420"/>
              <w:rPr>
                <w:color w:val="auto"/>
                <w:sz w:val="21"/>
                <w:szCs w:val="21"/>
              </w:rPr>
            </w:pPr>
          </w:p>
          <w:p>
            <w:pPr>
              <w:pStyle w:val="8"/>
              <w:spacing w:line="340" w:lineRule="exact"/>
              <w:ind w:firstLine="0" w:firstLineChars="0"/>
              <w:rPr>
                <w:rFonts w:hint="eastAsia"/>
                <w:b/>
                <w:snapToGrid w:val="0"/>
                <w:color w:val="auto"/>
                <w:spacing w:val="-4"/>
                <w:kern w:val="0"/>
                <w:sz w:val="18"/>
                <w:szCs w:val="18"/>
              </w:rPr>
            </w:pPr>
            <w:r>
              <w:rPr>
                <w:b/>
                <w:snapToGrid w:val="0"/>
                <w:color w:val="auto"/>
                <w:spacing w:val="-4"/>
                <w:kern w:val="0"/>
                <w:sz w:val="18"/>
                <w:szCs w:val="18"/>
              </w:rPr>
              <w:t>附件1：</w:t>
            </w:r>
            <w:r>
              <w:rPr>
                <w:rFonts w:hint="eastAsia"/>
                <w:b/>
                <w:snapToGrid w:val="0"/>
                <w:spacing w:val="-4"/>
                <w:kern w:val="0"/>
                <w:sz w:val="18"/>
                <w:szCs w:val="18"/>
              </w:rPr>
              <w:t>安阳神龙腾达新材科技有限公司热镀锌板带生产系统技术升级改造项目</w:t>
            </w:r>
            <w:r>
              <w:rPr>
                <w:b/>
                <w:snapToGrid w:val="0"/>
                <w:color w:val="auto"/>
                <w:spacing w:val="-4"/>
                <w:kern w:val="0"/>
                <w:sz w:val="18"/>
                <w:szCs w:val="18"/>
              </w:rPr>
              <w:t>征求意见稿</w:t>
            </w:r>
          </w:p>
          <w:p>
            <w:pPr>
              <w:pStyle w:val="8"/>
              <w:spacing w:line="340" w:lineRule="exact"/>
              <w:ind w:firstLine="0" w:firstLineChars="0"/>
              <w:rPr>
                <w:b/>
                <w:snapToGrid w:val="0"/>
                <w:color w:val="auto"/>
                <w:spacing w:val="-4"/>
                <w:kern w:val="0"/>
                <w:sz w:val="18"/>
                <w:szCs w:val="18"/>
              </w:rPr>
            </w:pPr>
            <w:r>
              <w:rPr>
                <w:b/>
                <w:snapToGrid w:val="0"/>
                <w:color w:val="auto"/>
                <w:spacing w:val="-4"/>
                <w:kern w:val="0"/>
                <w:sz w:val="18"/>
                <w:szCs w:val="18"/>
              </w:rPr>
              <w:t>附件2：</w:t>
            </w:r>
            <w:r>
              <w:rPr>
                <w:b/>
                <w:snapToGrid w:val="0"/>
                <w:spacing w:val="-4"/>
                <w:kern w:val="0"/>
                <w:sz w:val="18"/>
                <w:szCs w:val="18"/>
              </w:rPr>
              <w:t>神龙热镀锌板带生产系统升级改造项目公众意见</w:t>
            </w:r>
            <w:r>
              <w:rPr>
                <w:b/>
                <w:snapToGrid w:val="0"/>
                <w:color w:val="auto"/>
                <w:spacing w:val="-4"/>
                <w:kern w:val="0"/>
                <w:sz w:val="18"/>
                <w:szCs w:val="18"/>
              </w:rPr>
              <w:t>表</w:t>
            </w:r>
          </w:p>
          <w:p>
            <w:pPr>
              <w:adjustRightInd w:val="0"/>
              <w:snapToGrid w:val="0"/>
              <w:spacing w:line="340" w:lineRule="exact"/>
              <w:jc w:val="right"/>
              <w:rPr>
                <w:color w:val="262626"/>
                <w:kern w:val="0"/>
                <w:szCs w:val="21"/>
              </w:rPr>
            </w:pPr>
          </w:p>
          <w:p>
            <w:pPr>
              <w:adjustRightInd w:val="0"/>
              <w:snapToGrid w:val="0"/>
              <w:spacing w:line="340" w:lineRule="exact"/>
              <w:ind w:firstLine="420"/>
              <w:jc w:val="right"/>
              <w:rPr>
                <w:color w:val="000000"/>
                <w:sz w:val="21"/>
                <w:szCs w:val="16"/>
              </w:rPr>
            </w:pPr>
            <w:r>
              <w:rPr>
                <w:rFonts w:hint="eastAsia"/>
                <w:color w:val="000000"/>
                <w:sz w:val="21"/>
                <w:szCs w:val="16"/>
              </w:rPr>
              <w:t>安阳神龙腾达新材科技有限公司</w:t>
            </w:r>
          </w:p>
          <w:p>
            <w:pPr>
              <w:adjustRightInd w:val="0"/>
              <w:snapToGrid w:val="0"/>
              <w:spacing w:line="340" w:lineRule="exact"/>
              <w:ind w:firstLine="420"/>
              <w:jc w:val="right"/>
              <w:rPr>
                <w:sz w:val="21"/>
                <w:szCs w:val="21"/>
              </w:rPr>
            </w:pPr>
            <w:r>
              <w:rPr>
                <w:sz w:val="21"/>
                <w:szCs w:val="16"/>
              </w:rPr>
              <w:t>202</w:t>
            </w:r>
            <w:r>
              <w:rPr>
                <w:rFonts w:hint="eastAsia"/>
                <w:sz w:val="21"/>
                <w:szCs w:val="16"/>
              </w:rPr>
              <w:t>6</w:t>
            </w:r>
            <w:r>
              <w:rPr>
                <w:sz w:val="21"/>
                <w:szCs w:val="16"/>
              </w:rPr>
              <w:t>年</w:t>
            </w:r>
            <w:r>
              <w:rPr>
                <w:rFonts w:hint="eastAsia"/>
                <w:sz w:val="21"/>
                <w:szCs w:val="16"/>
              </w:rPr>
              <w:t>1</w:t>
            </w:r>
            <w:r>
              <w:rPr>
                <w:sz w:val="21"/>
                <w:szCs w:val="16"/>
              </w:rPr>
              <w:t>月</w:t>
            </w:r>
            <w:r>
              <w:rPr>
                <w:rFonts w:hint="eastAsia"/>
                <w:sz w:val="21"/>
                <w:szCs w:val="16"/>
              </w:rPr>
              <w:t>21</w:t>
            </w:r>
            <w:r>
              <w:rPr>
                <w:sz w:val="21"/>
                <w:szCs w:val="16"/>
              </w:rPr>
              <w:t>日</w:t>
            </w:r>
          </w:p>
        </w:tc>
      </w:tr>
    </w:tbl>
    <w:p>
      <w:pPr>
        <w:pStyle w:val="4"/>
      </w:pPr>
      <w:r>
        <w:rPr>
          <w:rFonts w:hint="eastAsia"/>
        </w:rPr>
        <w:t>网络</w:t>
      </w:r>
    </w:p>
    <w:p>
      <w:pPr>
        <w:rPr>
          <w:rFonts w:eastAsiaTheme="minorEastAsia"/>
          <w:szCs w:val="28"/>
        </w:rPr>
        <w:sectPr>
          <w:pgSz w:w="11907" w:h="16840"/>
          <w:pgMar w:top="1588" w:right="1474" w:bottom="1588" w:left="1474" w:header="851" w:footer="851" w:gutter="0"/>
          <w:cols w:space="720" w:num="1"/>
          <w:docGrid w:linePitch="381" w:charSpace="0"/>
        </w:sectPr>
      </w:pPr>
      <w:r>
        <w:rPr>
          <w:rFonts w:hint="eastAsia" w:eastAsiaTheme="minorEastAsia"/>
          <w:szCs w:val="28"/>
        </w:rPr>
        <w:t>本次征求意见稿网络公示平台采用“</w:t>
      </w:r>
      <w:r>
        <w:rPr>
          <w:rFonts w:hint="eastAsia"/>
        </w:rPr>
        <w:t>汤阴县人民政府</w:t>
      </w:r>
      <w:r>
        <w:rPr>
          <w:rFonts w:hint="eastAsia" w:eastAsiaTheme="minorEastAsia"/>
          <w:szCs w:val="28"/>
        </w:rPr>
        <w:t>”网站，该网站为当地政府官方网站，面向所有网络用户，尤其是汤阴县公众。查询方便快捷可以满足本次网络公示的需求，网址为（</w:t>
      </w:r>
      <w:r>
        <w:rPr>
          <w:rFonts w:eastAsiaTheme="minorEastAsia"/>
          <w:szCs w:val="28"/>
        </w:rPr>
        <w:t>https://www.tangyin.gov.cn/20</w:t>
      </w:r>
      <w:r>
        <w:rPr>
          <w:rFonts w:hint="eastAsia" w:eastAsiaTheme="minorEastAsia"/>
          <w:szCs w:val="28"/>
        </w:rPr>
        <w:t>26</w:t>
      </w:r>
      <w:r>
        <w:rPr>
          <w:rFonts w:eastAsiaTheme="minorEastAsia"/>
          <w:szCs w:val="28"/>
        </w:rPr>
        <w:t>/</w:t>
      </w:r>
      <w:r>
        <w:rPr>
          <w:rFonts w:hint="eastAsia" w:eastAsiaTheme="minorEastAsia"/>
          <w:szCs w:val="28"/>
        </w:rPr>
        <w:t>01</w:t>
      </w:r>
      <w:r>
        <w:rPr>
          <w:rFonts w:eastAsiaTheme="minorEastAsia"/>
          <w:szCs w:val="28"/>
        </w:rPr>
        <w:t>-2</w:t>
      </w:r>
      <w:r>
        <w:rPr>
          <w:rFonts w:hint="eastAsia" w:eastAsiaTheme="minorEastAsia"/>
          <w:szCs w:val="28"/>
        </w:rPr>
        <w:t>1</w:t>
      </w:r>
      <w:r>
        <w:rPr>
          <w:rFonts w:eastAsiaTheme="minorEastAsia"/>
          <w:szCs w:val="28"/>
        </w:rPr>
        <w:t>/</w:t>
      </w:r>
      <w:r>
        <w:rPr>
          <w:rFonts w:hint="eastAsia" w:eastAsiaTheme="minorEastAsia"/>
          <w:szCs w:val="28"/>
        </w:rPr>
        <w:t>3618693</w:t>
      </w:r>
      <w:r>
        <w:rPr>
          <w:rFonts w:eastAsiaTheme="minorEastAsia"/>
          <w:szCs w:val="28"/>
        </w:rPr>
        <w:t>.html</w:t>
      </w:r>
      <w:r>
        <w:rPr>
          <w:rFonts w:hint="eastAsia" w:eastAsiaTheme="minorEastAsia"/>
          <w:szCs w:val="28"/>
        </w:rPr>
        <w:t>）。本次公示时间为</w:t>
      </w:r>
      <w:r>
        <w:t>202</w:t>
      </w:r>
      <w:r>
        <w:rPr>
          <w:rFonts w:hint="eastAsia"/>
        </w:rPr>
        <w:t>6年1月21日</w:t>
      </w:r>
      <w:r>
        <w:t>~</w:t>
      </w:r>
      <w:r>
        <w:rPr>
          <w:rFonts w:hint="eastAsia"/>
        </w:rPr>
        <w:t>2026年2月3日</w:t>
      </w:r>
      <w:r>
        <w:rPr>
          <w:rFonts w:hint="eastAsia" w:eastAsiaTheme="minorEastAsia"/>
          <w:szCs w:val="28"/>
        </w:rPr>
        <w:t>（共计1</w:t>
      </w:r>
      <w:r>
        <w:rPr>
          <w:rFonts w:eastAsiaTheme="minorEastAsia"/>
          <w:szCs w:val="28"/>
        </w:rPr>
        <w:t>0</w:t>
      </w:r>
      <w:r>
        <w:rPr>
          <w:rFonts w:hint="eastAsia" w:eastAsiaTheme="minorEastAsia"/>
          <w:szCs w:val="28"/>
        </w:rPr>
        <w:t>个工作日）。网络公示截图见</w:t>
      </w: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REF _Ref536190190 \h</w:instrText>
      </w:r>
      <w:r>
        <w:rPr>
          <w:rFonts w:eastAsiaTheme="minorEastAsia"/>
          <w:szCs w:val="28"/>
        </w:rPr>
        <w:instrText xml:space="preserve">  \* MERGEFORMAT </w:instrText>
      </w:r>
      <w:r>
        <w:rPr>
          <w:rFonts w:eastAsiaTheme="minorEastAsia"/>
          <w:szCs w:val="28"/>
        </w:rPr>
        <w:fldChar w:fldCharType="separate"/>
      </w:r>
      <w:r>
        <w:rPr>
          <w:rFonts w:hint="eastAsia"/>
        </w:rPr>
        <w:t xml:space="preserve">图 </w:t>
      </w:r>
      <w:r>
        <w:t>3</w:t>
      </w:r>
      <w:r>
        <w:noBreakHyphen/>
      </w:r>
      <w:r>
        <w:t>1</w:t>
      </w:r>
      <w:r>
        <w:rPr>
          <w:rFonts w:eastAsiaTheme="minorEastAsia"/>
          <w:szCs w:val="28"/>
        </w:rPr>
        <w:fldChar w:fldCharType="end"/>
      </w:r>
      <w:r>
        <w:rPr>
          <w:rFonts w:hint="eastAsia" w:eastAsiaTheme="minorEastAsia"/>
          <w:szCs w:val="28"/>
        </w:rPr>
        <w:t>。</w:t>
      </w:r>
    </w:p>
    <w:p>
      <w:pPr>
        <w:spacing w:line="240" w:lineRule="auto"/>
        <w:ind w:firstLine="0" w:firstLineChars="0"/>
        <w:jc w:val="center"/>
        <w:rPr>
          <w:rFonts w:eastAsiaTheme="minorEastAsia"/>
          <w:szCs w:val="28"/>
        </w:rPr>
      </w:pPr>
    </w:p>
    <w:p>
      <w:pPr>
        <w:spacing w:line="240" w:lineRule="auto"/>
        <w:ind w:firstLine="0" w:firstLineChars="0"/>
        <w:jc w:val="center"/>
        <w:rPr>
          <w:rFonts w:eastAsiaTheme="minorEastAsia"/>
          <w:szCs w:val="28"/>
        </w:rPr>
      </w:pPr>
      <w:r>
        <w:drawing>
          <wp:inline distT="0" distB="0" distL="0" distR="0">
            <wp:extent cx="5688965" cy="7416800"/>
            <wp:effectExtent l="0" t="0" r="6985" b="0"/>
            <wp:docPr id="116702998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029989" name="图片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688965" cy="7416800"/>
                    </a:xfrm>
                    <a:prstGeom prst="rect">
                      <a:avLst/>
                    </a:prstGeom>
                    <a:noFill/>
                    <a:ln>
                      <a:noFill/>
                    </a:ln>
                  </pic:spPr>
                </pic:pic>
              </a:graphicData>
            </a:graphic>
          </wp:inline>
        </w:drawing>
      </w:r>
    </w:p>
    <w:p>
      <w:pPr>
        <w:pStyle w:val="32"/>
        <w:keepNext w:val="0"/>
      </w:pPr>
      <w:bookmarkStart w:id="14" w:name="_Ref536190190"/>
      <w:r>
        <w:rPr>
          <w:rFonts w:hint="eastAsia"/>
        </w:rPr>
        <w:t xml:space="preserve">图 </w:t>
      </w:r>
      <w:r>
        <w:t>3</w:t>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1</w:t>
      </w:r>
      <w:r>
        <w:fldChar w:fldCharType="end"/>
      </w:r>
      <w:bookmarkEnd w:id="14"/>
      <w:r>
        <w:rPr>
          <w:rFonts w:hint="eastAsia" w:hAnsi="黑体"/>
        </w:rPr>
        <w:t xml:space="preserve">  </w:t>
      </w:r>
      <w:r>
        <w:rPr>
          <w:rFonts w:hint="eastAsia"/>
        </w:rPr>
        <w:t>征求意见稿网络公示</w:t>
      </w:r>
    </w:p>
    <w:p>
      <w:pPr>
        <w:spacing w:line="240" w:lineRule="auto"/>
        <w:ind w:firstLine="0" w:firstLineChars="0"/>
        <w:jc w:val="center"/>
        <w:rPr>
          <w:rFonts w:eastAsiaTheme="minorEastAsia"/>
          <w:szCs w:val="28"/>
        </w:rPr>
        <w:sectPr>
          <w:footerReference r:id="rId12" w:type="default"/>
          <w:pgSz w:w="11907" w:h="16840"/>
          <w:pgMar w:top="1588" w:right="1474" w:bottom="1588" w:left="1474" w:header="851" w:footer="851" w:gutter="0"/>
          <w:cols w:space="720" w:num="1"/>
          <w:docGrid w:linePitch="381" w:charSpace="0"/>
        </w:sectPr>
      </w:pPr>
    </w:p>
    <w:p>
      <w:pPr>
        <w:pStyle w:val="4"/>
      </w:pPr>
      <w:r>
        <w:rPr>
          <w:rFonts w:hint="eastAsia"/>
        </w:rPr>
        <w:t>报纸</w:t>
      </w:r>
    </w:p>
    <w:p>
      <w:pPr>
        <w:jc w:val="left"/>
        <w:rPr>
          <w:rFonts w:eastAsiaTheme="minorEastAsia"/>
          <w:szCs w:val="28"/>
        </w:rPr>
      </w:pPr>
      <w:r>
        <w:rPr>
          <w:rFonts w:hint="eastAsia" w:eastAsiaTheme="minorEastAsia"/>
          <w:szCs w:val="28"/>
        </w:rPr>
        <w:t>本次征求意见稿媒体公示利用“河南商报”进行，</w:t>
      </w:r>
      <w:r>
        <w:rPr>
          <w:rFonts w:eastAsiaTheme="minorEastAsia"/>
          <w:szCs w:val="28"/>
        </w:rPr>
        <w:t>河南商报是河南日报报业集团旗下媒体。近年来</w:t>
      </w:r>
      <w:r>
        <w:rPr>
          <w:rFonts w:hint="eastAsia" w:eastAsiaTheme="minorEastAsia"/>
          <w:szCs w:val="28"/>
        </w:rPr>
        <w:t>，</w:t>
      </w:r>
      <w:r>
        <w:rPr>
          <w:rFonts w:eastAsiaTheme="minorEastAsia"/>
          <w:szCs w:val="28"/>
        </w:rPr>
        <w:t>河南日报报业集团利润总额位居全国前列</w:t>
      </w:r>
      <w:r>
        <w:rPr>
          <w:rFonts w:hint="eastAsia" w:eastAsiaTheme="minorEastAsia"/>
          <w:szCs w:val="28"/>
        </w:rPr>
        <w:t>，</w:t>
      </w:r>
      <w:r>
        <w:rPr>
          <w:rFonts w:eastAsiaTheme="minorEastAsia"/>
          <w:szCs w:val="28"/>
        </w:rPr>
        <w:t>领军中部各省份报业集团。河南商报是其旗下第二大报</w:t>
      </w:r>
      <w:r>
        <w:rPr>
          <w:rFonts w:hint="eastAsia" w:eastAsiaTheme="minorEastAsia"/>
          <w:szCs w:val="28"/>
        </w:rPr>
        <w:t>，</w:t>
      </w:r>
      <w:r>
        <w:rPr>
          <w:rFonts w:eastAsiaTheme="minorEastAsia"/>
          <w:szCs w:val="28"/>
        </w:rPr>
        <w:t>仅次于大河报</w:t>
      </w:r>
      <w:r>
        <w:rPr>
          <w:rFonts w:hint="eastAsia" w:eastAsiaTheme="minorEastAsia"/>
          <w:szCs w:val="28"/>
        </w:rPr>
        <w:t>，发行量较大可以满足本次征求意见稿媒体公示的需求。</w:t>
      </w:r>
    </w:p>
    <w:p>
      <w:pPr>
        <w:jc w:val="left"/>
        <w:rPr>
          <w:rFonts w:eastAsiaTheme="minorEastAsia"/>
          <w:szCs w:val="28"/>
        </w:rPr>
        <w:sectPr>
          <w:footerReference r:id="rId13" w:type="default"/>
          <w:pgSz w:w="11907" w:h="16840"/>
          <w:pgMar w:top="1588" w:right="1474" w:bottom="1588" w:left="1474" w:header="851" w:footer="851" w:gutter="0"/>
          <w:pgNumType w:start="9"/>
          <w:cols w:space="720" w:num="1"/>
          <w:docGrid w:linePitch="381" w:charSpace="0"/>
        </w:sectPr>
      </w:pPr>
      <w:r>
        <w:rPr>
          <w:rFonts w:hint="eastAsia" w:eastAsiaTheme="minorEastAsia"/>
          <w:szCs w:val="28"/>
        </w:rPr>
        <w:t>本次公示分别于20</w:t>
      </w:r>
      <w:r>
        <w:rPr>
          <w:rFonts w:eastAsiaTheme="minorEastAsia"/>
          <w:szCs w:val="28"/>
        </w:rPr>
        <w:t>2</w:t>
      </w:r>
      <w:r>
        <w:rPr>
          <w:rFonts w:hint="eastAsia" w:eastAsiaTheme="minorEastAsia"/>
          <w:szCs w:val="28"/>
        </w:rPr>
        <w:t>6年1月27日、</w:t>
      </w:r>
      <w:r>
        <w:rPr>
          <w:rFonts w:eastAsiaTheme="minorEastAsia"/>
          <w:szCs w:val="28"/>
        </w:rPr>
        <w:t>20</w:t>
      </w:r>
      <w:r>
        <w:rPr>
          <w:rFonts w:hint="eastAsia" w:eastAsiaTheme="minorEastAsia"/>
          <w:szCs w:val="28"/>
        </w:rPr>
        <w:t>26年1月30</w:t>
      </w:r>
      <w:r>
        <w:rPr>
          <w:rFonts w:eastAsiaTheme="minorEastAsia"/>
          <w:szCs w:val="28"/>
        </w:rPr>
        <w:t>日</w:t>
      </w:r>
      <w:r>
        <w:rPr>
          <w:rFonts w:hint="eastAsia" w:eastAsiaTheme="minorEastAsia"/>
          <w:szCs w:val="28"/>
        </w:rPr>
        <w:t>在“河南商报”刊登了公众参与公示内容，详见</w:t>
      </w: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REF _Ref536190180 \h</w:instrText>
      </w:r>
      <w:r>
        <w:rPr>
          <w:rFonts w:eastAsiaTheme="minorEastAsia"/>
          <w:szCs w:val="28"/>
        </w:rPr>
        <w:instrText xml:space="preserve">  \* MERGEFORMAT </w:instrText>
      </w:r>
      <w:r>
        <w:rPr>
          <w:rFonts w:eastAsiaTheme="minorEastAsia"/>
          <w:szCs w:val="28"/>
        </w:rPr>
        <w:fldChar w:fldCharType="separate"/>
      </w:r>
      <w:r>
        <w:rPr>
          <w:rFonts w:hint="eastAsia" w:eastAsiaTheme="minorEastAsia"/>
          <w:szCs w:val="28"/>
        </w:rPr>
        <w:t xml:space="preserve">图 </w:t>
      </w:r>
      <w:r>
        <w:rPr>
          <w:rFonts w:eastAsiaTheme="minorEastAsia"/>
          <w:szCs w:val="28"/>
        </w:rPr>
        <w:t>3</w:t>
      </w:r>
      <w:r>
        <w:rPr>
          <w:rFonts w:eastAsiaTheme="minorEastAsia"/>
          <w:szCs w:val="28"/>
        </w:rPr>
        <w:noBreakHyphen/>
      </w:r>
      <w:r>
        <w:rPr>
          <w:rFonts w:eastAsiaTheme="minorEastAsia"/>
          <w:szCs w:val="28"/>
        </w:rPr>
        <w:t>2</w:t>
      </w:r>
      <w:r>
        <w:rPr>
          <w:rFonts w:eastAsiaTheme="minorEastAsia"/>
          <w:szCs w:val="28"/>
        </w:rPr>
        <w:fldChar w:fldCharType="end"/>
      </w:r>
      <w:r>
        <w:rPr>
          <w:rFonts w:hint="eastAsia" w:eastAsiaTheme="minorEastAsia"/>
          <w:szCs w:val="28"/>
        </w:rPr>
        <w:t>。</w:t>
      </w:r>
    </w:p>
    <w:p>
      <w:pPr>
        <w:spacing w:line="240" w:lineRule="auto"/>
        <w:ind w:firstLine="0" w:firstLineChars="0"/>
        <w:jc w:val="center"/>
        <w:rPr>
          <w:color w:val="000000" w:themeColor="text1"/>
          <w14:textFill>
            <w14:solidFill>
              <w14:schemeClr w14:val="tx1"/>
            </w14:solidFill>
          </w14:textFill>
        </w:rPr>
      </w:pPr>
      <w:r>
        <w:rPr>
          <w:rFonts w:eastAsiaTheme="minorEastAsia"/>
          <w:szCs w:val="28"/>
        </w:rPr>
        <mc:AlternateContent>
          <mc:Choice Requires="wps">
            <w:drawing>
              <wp:anchor distT="0" distB="0" distL="114300" distR="114300" simplePos="0" relativeHeight="251663360" behindDoc="0" locked="0" layoutInCell="1" allowOverlap="1">
                <wp:simplePos x="0" y="0"/>
                <wp:positionH relativeFrom="margin">
                  <wp:posOffset>1113790</wp:posOffset>
                </wp:positionH>
                <wp:positionV relativeFrom="paragraph">
                  <wp:posOffset>1962785</wp:posOffset>
                </wp:positionV>
                <wp:extent cx="2903220" cy="3596640"/>
                <wp:effectExtent l="381000" t="0" r="11430" b="1432560"/>
                <wp:wrapNone/>
                <wp:docPr id="848995384" name="对话气泡: 圆角矩形 848995384"/>
                <wp:cNvGraphicFramePr/>
                <a:graphic xmlns:a="http://schemas.openxmlformats.org/drawingml/2006/main">
                  <a:graphicData uri="http://schemas.microsoft.com/office/word/2010/wordprocessingShape">
                    <wps:wsp>
                      <wps:cNvSpPr/>
                      <wps:spPr>
                        <a:xfrm>
                          <a:off x="0" y="0"/>
                          <a:ext cx="2903220" cy="3596640"/>
                        </a:xfrm>
                        <a:prstGeom prst="wedgeRoundRectCallout">
                          <a:avLst>
                            <a:gd name="adj1" fmla="val -62824"/>
                            <a:gd name="adj2" fmla="val 88810"/>
                            <a:gd name="adj3" fmla="val 16667"/>
                          </a:avLst>
                        </a:prstGeom>
                        <a:solidFill>
                          <a:srgbClr val="EEECE1"/>
                        </a:solidFill>
                        <a:ln w="25400" cap="flat" cmpd="sng" algn="ctr">
                          <a:solidFill>
                            <a:srgbClr val="FF0000"/>
                          </a:solidFill>
                          <a:prstDash val="solid"/>
                        </a:ln>
                        <a:effectLst/>
                      </wps:spPr>
                      <wps:txbx>
                        <w:txbxContent>
                          <w:p>
                            <w:pPr>
                              <w:spacing w:line="240" w:lineRule="auto"/>
                              <w:ind w:firstLine="0" w:firstLineChars="0"/>
                              <w:jc w:val="center"/>
                            </w:pPr>
                            <w:r>
                              <w:drawing>
                                <wp:inline distT="0" distB="0" distL="0" distR="0">
                                  <wp:extent cx="2404745" cy="3292475"/>
                                  <wp:effectExtent l="0" t="0" r="0" b="3175"/>
                                  <wp:docPr id="17907604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60427"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404745" cy="32924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848995384" o:spid="_x0000_s1026" o:spt="62" type="#_x0000_t62" style="position:absolute;left:0pt;margin-left:87.7pt;margin-top:154.55pt;height:283.2pt;width:228.6pt;mso-position-horizontal-relative:margin;z-index:251663360;v-text-anchor:middle;mso-width-relative:page;mso-height-relative:page;" fillcolor="#EEECE1" filled="t" stroked="t" coordsize="21600,21600" o:gfxdata="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" adj="-2770,29983,14400">
                <v:fill on="t" focussize="0,0"/>
                <v:stroke weight="2pt" color="#FF0000" joinstyle="round"/>
                <v:imagedata o:title=""/>
                <o:lock v:ext="edit" aspectratio="f"/>
                <v:textbox>
                  <w:txbxContent>
                    <w:p>
                      <w:pPr>
                        <w:spacing w:line="240" w:lineRule="auto"/>
                        <w:ind w:firstLine="0" w:firstLineChars="0"/>
                        <w:jc w:val="center"/>
                      </w:pPr>
                      <w:r>
                        <w:drawing>
                          <wp:inline distT="0" distB="0" distL="0" distR="0">
                            <wp:extent cx="2404745" cy="3292475"/>
                            <wp:effectExtent l="0" t="0" r="0" b="3175"/>
                            <wp:docPr id="17907604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60427"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404745" cy="3292475"/>
                                    </a:xfrm>
                                    <a:prstGeom prst="rect">
                                      <a:avLst/>
                                    </a:prstGeom>
                                    <a:noFill/>
                                    <a:ln>
                                      <a:noFill/>
                                    </a:ln>
                                  </pic:spPr>
                                </pic:pic>
                              </a:graphicData>
                            </a:graphic>
                          </wp:inline>
                        </w:drawing>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361315</wp:posOffset>
                </wp:positionH>
                <wp:positionV relativeFrom="paragraph">
                  <wp:posOffset>6992620</wp:posOffset>
                </wp:positionV>
                <wp:extent cx="848360" cy="1224280"/>
                <wp:effectExtent l="0" t="0" r="27940" b="14605"/>
                <wp:wrapNone/>
                <wp:docPr id="341395797" name="矩形 341395797"/>
                <wp:cNvGraphicFramePr/>
                <a:graphic xmlns:a="http://schemas.openxmlformats.org/drawingml/2006/main">
                  <a:graphicData uri="http://schemas.microsoft.com/office/word/2010/wordprocessingShape">
                    <wps:wsp>
                      <wps:cNvSpPr/>
                      <wps:spPr>
                        <a:xfrm>
                          <a:off x="0" y="0"/>
                          <a:ext cx="848524" cy="1224096"/>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45pt;margin-top:550.6pt;height:96.4pt;width:66.8pt;mso-position-horizontal-relative:margin;z-index:251662336;v-text-anchor:middle;mso-width-relative:page;mso-height-relative:page;" filled="f" stroked="t" coordsize="21600,21600" o:gfxdata="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Gu81e9oAAAAMAQAADwAAAAAAAAABACAAAAAiAAAAZHJzL2Rvd25y&#10;ZXYueG1sUEsBAhQAFAAAAAgAh07iQKTbFGBuAgAA0gQAAA4AAAAAAAAAAQAgAAAAKQEAAGRycy9l&#10;Mm9Eb2MueG1sUEsFBgAAAAAGAAYAWQEAAAkGAAAAAA==&#10;">
                <v:fill on="f" focussize="0,0"/>
                <v:stroke weight="2pt" color="#FF0000" joinstyle="round"/>
                <v:imagedata o:title=""/>
                <o:lock v:ext="edit" aspectratio="f"/>
              </v:rect>
            </w:pict>
          </mc:Fallback>
        </mc:AlternateContent>
      </w:r>
      <w:r>
        <w:drawing>
          <wp:inline distT="0" distB="0" distL="0" distR="0">
            <wp:extent cx="5677535" cy="8471535"/>
            <wp:effectExtent l="0" t="0" r="0" b="5715"/>
            <wp:docPr id="147342587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425871" name="图片 12"/>
                    <pic:cNvPicPr>
                      <a:picLocks noChangeAspect="1" noChangeArrowheads="1"/>
                    </pic:cNvPicPr>
                  </pic:nvPicPr>
                  <pic:blipFill>
                    <a:blip r:embed="rId18" cstate="print">
                      <a:extLst>
                        <a:ext uri="{28A0092B-C50C-407E-A947-70E740481C1C}">
                          <a14:useLocalDpi xmlns:a14="http://schemas.microsoft.com/office/drawing/2010/main" val="0"/>
                        </a:ext>
                      </a:extLst>
                    </a:blip>
                    <a:srcRect t="1117" b="-1"/>
                    <a:stretch>
                      <a:fillRect/>
                    </a:stretch>
                  </pic:blipFill>
                  <pic:spPr>
                    <a:xfrm>
                      <a:off x="0" y="0"/>
                      <a:ext cx="5682729" cy="8478762"/>
                    </a:xfrm>
                    <a:prstGeom prst="rect">
                      <a:avLst/>
                    </a:prstGeom>
                    <a:noFill/>
                    <a:ln>
                      <a:noFill/>
                    </a:ln>
                  </pic:spPr>
                </pic:pic>
              </a:graphicData>
            </a:graphic>
          </wp:inline>
        </w:drawing>
      </w:r>
      <w:r>
        <w:rPr>
          <w:rFonts w:hint="eastAsia" w:eastAsia="黑体" w:cs="Arial"/>
          <w:b/>
          <w:color w:val="000000" w:themeColor="text1"/>
          <w:sz w:val="24"/>
          <w14:textFill>
            <w14:solidFill>
              <w14:schemeClr w14:val="tx1"/>
            </w14:solidFill>
          </w14:textFill>
        </w:rPr>
        <w:t xml:space="preserve">图 </w:t>
      </w:r>
      <w:r>
        <w:rPr>
          <w:rFonts w:eastAsia="黑体" w:cs="Arial"/>
          <w:b/>
          <w:color w:val="000000" w:themeColor="text1"/>
          <w:sz w:val="24"/>
          <w14:textFill>
            <w14:solidFill>
              <w14:schemeClr w14:val="tx1"/>
            </w14:solidFill>
          </w14:textFill>
        </w:rPr>
        <w:t>3</w:t>
      </w:r>
      <w:r>
        <w:rPr>
          <w:rFonts w:eastAsia="黑体" w:cs="Arial"/>
          <w:b/>
          <w:color w:val="000000" w:themeColor="text1"/>
          <w:sz w:val="24"/>
          <w14:textFill>
            <w14:solidFill>
              <w14:schemeClr w14:val="tx1"/>
            </w14:solidFill>
          </w14:textFill>
        </w:rPr>
        <w:noBreakHyphen/>
      </w:r>
      <w:r>
        <w:rPr>
          <w:rFonts w:eastAsia="黑体" w:cs="Arial"/>
          <w:b/>
          <w:color w:val="000000" w:themeColor="text1"/>
          <w:sz w:val="24"/>
          <w14:textFill>
            <w14:solidFill>
              <w14:schemeClr w14:val="tx1"/>
            </w14:solidFill>
          </w14:textFill>
        </w:rPr>
        <w:fldChar w:fldCharType="begin"/>
      </w:r>
      <w:r>
        <w:rPr>
          <w:rFonts w:eastAsia="黑体" w:cs="Arial"/>
          <w:b/>
          <w:color w:val="000000" w:themeColor="text1"/>
          <w:sz w:val="24"/>
          <w14:textFill>
            <w14:solidFill>
              <w14:schemeClr w14:val="tx1"/>
            </w14:solidFill>
          </w14:textFill>
        </w:rPr>
        <w:instrText xml:space="preserve"> </w:instrText>
      </w:r>
      <w:r>
        <w:rPr>
          <w:rFonts w:hint="eastAsia" w:eastAsia="黑体" w:cs="Arial"/>
          <w:b/>
          <w:color w:val="000000" w:themeColor="text1"/>
          <w:sz w:val="24"/>
          <w14:textFill>
            <w14:solidFill>
              <w14:schemeClr w14:val="tx1"/>
            </w14:solidFill>
          </w14:textFill>
        </w:rPr>
        <w:instrText xml:space="preserve">SEQ 图 \* ARABIC \s 1</w:instrText>
      </w:r>
      <w:r>
        <w:rPr>
          <w:rFonts w:eastAsia="黑体" w:cs="Arial"/>
          <w:b/>
          <w:color w:val="000000" w:themeColor="text1"/>
          <w:sz w:val="24"/>
          <w14:textFill>
            <w14:solidFill>
              <w14:schemeClr w14:val="tx1"/>
            </w14:solidFill>
          </w14:textFill>
        </w:rPr>
        <w:instrText xml:space="preserve"> </w:instrText>
      </w:r>
      <w:r>
        <w:rPr>
          <w:rFonts w:eastAsia="黑体" w:cs="Arial"/>
          <w:b/>
          <w:color w:val="000000" w:themeColor="text1"/>
          <w:sz w:val="24"/>
          <w14:textFill>
            <w14:solidFill>
              <w14:schemeClr w14:val="tx1"/>
            </w14:solidFill>
          </w14:textFill>
        </w:rPr>
        <w:fldChar w:fldCharType="separate"/>
      </w:r>
      <w:r>
        <w:rPr>
          <w:rFonts w:eastAsia="黑体" w:cs="Arial"/>
          <w:b/>
          <w:color w:val="000000" w:themeColor="text1"/>
          <w:sz w:val="24"/>
          <w14:textFill>
            <w14:solidFill>
              <w14:schemeClr w14:val="tx1"/>
            </w14:solidFill>
          </w14:textFill>
        </w:rPr>
        <w:t>2</w:t>
      </w:r>
      <w:r>
        <w:rPr>
          <w:rFonts w:eastAsia="黑体" w:cs="Arial"/>
          <w:b/>
          <w:color w:val="000000" w:themeColor="text1"/>
          <w:sz w:val="24"/>
          <w14:textFill>
            <w14:solidFill>
              <w14:schemeClr w14:val="tx1"/>
            </w14:solidFill>
          </w14:textFill>
        </w:rPr>
        <w:fldChar w:fldCharType="end"/>
      </w:r>
      <w:r>
        <w:rPr>
          <w:rFonts w:hint="eastAsia" w:eastAsia="黑体" w:cs="Arial"/>
          <w:b/>
          <w:color w:val="000000" w:themeColor="text1"/>
          <w:sz w:val="24"/>
          <w14:textFill>
            <w14:solidFill>
              <w14:schemeClr w14:val="tx1"/>
            </w14:solidFill>
          </w14:textFill>
        </w:rPr>
        <w:t>（1）  征求意见稿报纸公示</w:t>
      </w:r>
    </w:p>
    <w:p>
      <w:pPr>
        <w:tabs>
          <w:tab w:val="left" w:pos="3280"/>
        </w:tabs>
        <w:rPr>
          <w:rFonts w:eastAsiaTheme="minorEastAsia"/>
          <w:szCs w:val="28"/>
        </w:rPr>
        <w:sectPr>
          <w:pgSz w:w="11907" w:h="16840"/>
          <w:pgMar w:top="1588" w:right="1474" w:bottom="1588" w:left="1474" w:header="851" w:footer="851" w:gutter="0"/>
          <w:cols w:space="720" w:num="1"/>
          <w:docGrid w:linePitch="381" w:charSpace="0"/>
        </w:sectPr>
      </w:pPr>
    </w:p>
    <w:p>
      <w:pPr>
        <w:tabs>
          <w:tab w:val="left" w:pos="3280"/>
        </w:tabs>
        <w:adjustRightInd w:val="0"/>
        <w:snapToGrid w:val="0"/>
        <w:spacing w:line="240" w:lineRule="auto"/>
        <w:ind w:firstLine="0" w:firstLineChars="0"/>
        <w:rPr>
          <w:rFonts w:eastAsiaTheme="minorEastAsia"/>
          <w:szCs w:val="28"/>
        </w:rPr>
      </w:pPr>
      <w:r>
        <w:rPr>
          <w:rFonts w:eastAsiaTheme="minorEastAsia"/>
          <w:szCs w:val="28"/>
        </w:rPr>
        <mc:AlternateContent>
          <mc:Choice Requires="wps">
            <w:drawing>
              <wp:anchor distT="0" distB="0" distL="114300" distR="114300" simplePos="0" relativeHeight="251665408" behindDoc="0" locked="0" layoutInCell="1" allowOverlap="1">
                <wp:simplePos x="0" y="0"/>
                <wp:positionH relativeFrom="margin">
                  <wp:posOffset>1680210</wp:posOffset>
                </wp:positionH>
                <wp:positionV relativeFrom="paragraph">
                  <wp:posOffset>722630</wp:posOffset>
                </wp:positionV>
                <wp:extent cx="2896235" cy="3726180"/>
                <wp:effectExtent l="0" t="0" r="18415" b="1112520"/>
                <wp:wrapNone/>
                <wp:docPr id="129641397" name="对话气泡: 圆角矩形 129641397"/>
                <wp:cNvGraphicFramePr/>
                <a:graphic xmlns:a="http://schemas.openxmlformats.org/drawingml/2006/main">
                  <a:graphicData uri="http://schemas.microsoft.com/office/word/2010/wordprocessingShape">
                    <wps:wsp>
                      <wps:cNvSpPr/>
                      <wps:spPr>
                        <a:xfrm>
                          <a:off x="0" y="0"/>
                          <a:ext cx="2896235" cy="3726180"/>
                        </a:xfrm>
                        <a:prstGeom prst="wedgeRoundRectCallout">
                          <a:avLst>
                            <a:gd name="adj1" fmla="val -45438"/>
                            <a:gd name="adj2" fmla="val 78939"/>
                            <a:gd name="adj3" fmla="val 16667"/>
                          </a:avLst>
                        </a:prstGeom>
                        <a:solidFill>
                          <a:srgbClr val="EEECE1"/>
                        </a:solidFill>
                        <a:ln w="25400" cap="flat" cmpd="sng" algn="ctr">
                          <a:solidFill>
                            <a:srgbClr val="FF0000"/>
                          </a:solidFill>
                          <a:prstDash val="solid"/>
                        </a:ln>
                        <a:effectLst/>
                      </wps:spPr>
                      <wps:txbx>
                        <w:txbxContent>
                          <w:p>
                            <w:pPr>
                              <w:spacing w:line="240" w:lineRule="auto"/>
                              <w:ind w:firstLine="0" w:firstLineChars="0"/>
                              <w:jc w:val="center"/>
                            </w:pPr>
                            <w:r>
                              <w:drawing>
                                <wp:inline distT="0" distB="0" distL="0" distR="0">
                                  <wp:extent cx="2403475" cy="3326130"/>
                                  <wp:effectExtent l="0" t="0" r="0" b="7620"/>
                                  <wp:docPr id="16657957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795755" name="图片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403475" cy="332613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129641397" o:spid="_x0000_s1026" o:spt="62" type="#_x0000_t62" style="position:absolute;left:0pt;margin-left:132.3pt;margin-top:56.9pt;height:293.4pt;width:228.05pt;mso-position-horizontal-relative:margin;z-index:251665408;v-text-anchor:middle;mso-width-relative:page;mso-height-relative:page;" fillcolor="#EEECE1" filled="t" stroked="t" coordsize="21600,21600" o:gfxdata="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byHYuNgAAAALAQAADwAAAAAAAAABACAAAAAiAAAAZHJzL2Rvd25yZXYueG1sUEsB&#10;AhQAFAAAAAgAh07iQEriIfLZAgAAogUAAA4AAAAAAAAAAQAgAAAAJwEAAGRycy9lMm9Eb2MueG1s&#10;UEsFBgAAAAAGAAYAWQEAAHIGAAAAAA==&#10;" adj="985,27851,14400">
                <v:fill on="t" focussize="0,0"/>
                <v:stroke weight="2pt" color="#FF0000" joinstyle="round"/>
                <v:imagedata o:title=""/>
                <o:lock v:ext="edit" aspectratio="f"/>
                <v:textbox>
                  <w:txbxContent>
                    <w:p>
                      <w:pPr>
                        <w:spacing w:line="240" w:lineRule="auto"/>
                        <w:ind w:firstLine="0" w:firstLineChars="0"/>
                        <w:jc w:val="center"/>
                      </w:pPr>
                      <w:r>
                        <w:drawing>
                          <wp:inline distT="0" distB="0" distL="0" distR="0">
                            <wp:extent cx="2403475" cy="3326130"/>
                            <wp:effectExtent l="0" t="0" r="0" b="7620"/>
                            <wp:docPr id="16657957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795755" name="图片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403475" cy="3326130"/>
                                    </a:xfrm>
                                    <a:prstGeom prst="rect">
                                      <a:avLst/>
                                    </a:prstGeom>
                                    <a:noFill/>
                                    <a:ln>
                                      <a:noFill/>
                                    </a:ln>
                                  </pic:spPr>
                                </pic:pic>
                              </a:graphicData>
                            </a:graphic>
                          </wp:inline>
                        </w:drawing>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posOffset>1162685</wp:posOffset>
                </wp:positionH>
                <wp:positionV relativeFrom="paragraph">
                  <wp:posOffset>5524500</wp:posOffset>
                </wp:positionV>
                <wp:extent cx="822325" cy="1184910"/>
                <wp:effectExtent l="0" t="0" r="15875" b="15875"/>
                <wp:wrapNone/>
                <wp:docPr id="919176319" name="矩形 919176319"/>
                <wp:cNvGraphicFramePr/>
                <a:graphic xmlns:a="http://schemas.openxmlformats.org/drawingml/2006/main">
                  <a:graphicData uri="http://schemas.microsoft.com/office/word/2010/wordprocessingShape">
                    <wps:wsp>
                      <wps:cNvSpPr/>
                      <wps:spPr>
                        <a:xfrm>
                          <a:off x="0" y="0"/>
                          <a:ext cx="822385" cy="1184694"/>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55pt;margin-top:435pt;height:93.3pt;width:64.75pt;mso-position-horizontal-relative:margin;z-index:251664384;v-text-anchor:middle;mso-width-relative:page;mso-height-relative:page;" filled="f" stroked="t" coordsize="21600,21600" o:gfxdata="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jyUm62QAAAAwBAAAPAAAAAAAAAAEAIAAAACIAAABkcnMvZG93bnJl&#10;di54bWxQSwECFAAUAAAACACHTuJAwetMxm4CAADSBAAADgAAAAAAAAABACAAAAAoAQAAZHJzL2Uy&#10;b0RvYy54bWxQSwUGAAAAAAYABgBZAQAACAYAAAAA&#10;">
                <v:fill on="f" focussize="0,0"/>
                <v:stroke weight="2pt" color="#FF0000" joinstyle="round"/>
                <v:imagedata o:title=""/>
                <o:lock v:ext="edit" aspectratio="f"/>
              </v:rect>
            </w:pict>
          </mc:Fallback>
        </mc:AlternateContent>
      </w:r>
      <w:r>
        <w:t xml:space="preserve"> </w:t>
      </w:r>
      <w:r>
        <w:drawing>
          <wp:inline distT="0" distB="0" distL="0" distR="0">
            <wp:extent cx="5495925" cy="8303260"/>
            <wp:effectExtent l="0" t="0" r="9525" b="2540"/>
            <wp:docPr id="21311535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5350" name="图片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rot="10800000">
                      <a:off x="0" y="0"/>
                      <a:ext cx="5498460" cy="8306851"/>
                    </a:xfrm>
                    <a:prstGeom prst="rect">
                      <a:avLst/>
                    </a:prstGeom>
                    <a:noFill/>
                    <a:ln>
                      <a:noFill/>
                    </a:ln>
                  </pic:spPr>
                </pic:pic>
              </a:graphicData>
            </a:graphic>
          </wp:inline>
        </w:drawing>
      </w:r>
      <w:r>
        <w:rPr>
          <w:rFonts w:hint="eastAsia" w:eastAsiaTheme="minorEastAsia"/>
          <w:szCs w:val="28"/>
        </w:rPr>
        <w:t xml:space="preserve"> </w:t>
      </w:r>
    </w:p>
    <w:p>
      <w:pPr>
        <w:pStyle w:val="32"/>
        <w:keepNext w:val="0"/>
        <w:rPr>
          <w:color w:val="000000" w:themeColor="text1"/>
          <w14:textFill>
            <w14:solidFill>
              <w14:schemeClr w14:val="tx1"/>
            </w14:solidFill>
          </w14:textFill>
        </w:rPr>
      </w:pPr>
      <w:bookmarkStart w:id="15" w:name="_Ref536190180"/>
      <w:r>
        <w:rPr>
          <w:rFonts w:hint="eastAsia"/>
          <w:color w:val="000000" w:themeColor="text1"/>
          <w14:textFill>
            <w14:solidFill>
              <w14:schemeClr w14:val="tx1"/>
            </w14:solidFill>
          </w14:textFill>
        </w:rPr>
        <w:t xml:space="preserve">图 </w:t>
      </w:r>
      <w:r>
        <w:rPr>
          <w:color w:val="000000" w:themeColor="text1"/>
          <w14:textFill>
            <w14:solidFill>
              <w14:schemeClr w14:val="tx1"/>
            </w14:solidFill>
          </w14:textFill>
        </w:rPr>
        <w:t>3</w:t>
      </w:r>
      <w:r>
        <w:rPr>
          <w:color w:val="000000" w:themeColor="text1"/>
          <w14:textFill>
            <w14:solidFill>
              <w14:schemeClr w14:val="tx1"/>
            </w14:solidFill>
          </w14:textFill>
        </w:rPr>
        <w:noBreakHyphen/>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SEQ 图 \* ARABIC \s 1</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bookmarkEnd w:id="15"/>
      <w:r>
        <w:rPr>
          <w:rFonts w:hint="eastAsia"/>
          <w:color w:val="000000" w:themeColor="text1"/>
          <w14:textFill>
            <w14:solidFill>
              <w14:schemeClr w14:val="tx1"/>
            </w14:solidFill>
          </w14:textFill>
        </w:rPr>
        <w:t>（2）  征求意见稿报纸公示</w:t>
      </w:r>
    </w:p>
    <w:p>
      <w:pPr>
        <w:tabs>
          <w:tab w:val="left" w:pos="3280"/>
        </w:tabs>
        <w:ind w:firstLine="0" w:firstLineChars="0"/>
        <w:jc w:val="center"/>
        <w:rPr>
          <w:rFonts w:eastAsiaTheme="minorEastAsia"/>
          <w:color w:val="000000" w:themeColor="text1"/>
          <w:szCs w:val="28"/>
          <w14:textFill>
            <w14:solidFill>
              <w14:schemeClr w14:val="tx1"/>
            </w14:solidFill>
          </w14:textFill>
        </w:rPr>
        <w:sectPr>
          <w:pgSz w:w="11907" w:h="16840"/>
          <w:pgMar w:top="1588" w:right="1474" w:bottom="1588" w:left="1474" w:header="851" w:footer="851" w:gutter="0"/>
          <w:cols w:space="720" w:num="1"/>
          <w:docGrid w:linePitch="381" w:charSpace="0"/>
        </w:sectPr>
      </w:pPr>
    </w:p>
    <w:p>
      <w:pPr>
        <w:pStyle w:val="4"/>
      </w:pPr>
      <w:r>
        <w:rPr>
          <w:rFonts w:hint="eastAsia"/>
        </w:rPr>
        <w:t>张贴</w:t>
      </w:r>
    </w:p>
    <w:p>
      <w:pPr>
        <w:rPr>
          <w:rFonts w:eastAsiaTheme="minorEastAsia"/>
          <w:szCs w:val="28"/>
        </w:rPr>
      </w:pPr>
      <w:r>
        <w:rPr>
          <w:rFonts w:hint="eastAsia" w:eastAsiaTheme="minorEastAsia"/>
          <w:szCs w:val="28"/>
        </w:rPr>
        <w:t>本次征求意见稿村庄公示在项目评价范围内村委大门口进行，主要村庄包括</w:t>
      </w:r>
      <w:r>
        <w:rPr>
          <w:rFonts w:hint="eastAsia"/>
        </w:rPr>
        <w:t>将城村、前李朱村、向阳庄村等</w:t>
      </w:r>
      <w:r>
        <w:rPr>
          <w:rFonts w:hint="eastAsia" w:eastAsiaTheme="minorEastAsia"/>
          <w:szCs w:val="28"/>
        </w:rPr>
        <w:t>。村委是人民群众办事往来的主要通道，村委会布告张贴栏是基层民众获取信息的主要来源且大部分村庄均设置有专门的布告张贴栏，因此本次公示在各个村委布告张贴栏进行张贴可以满足“在公众易于知悉的场所张贴公告”的要求。本次公示于</w:t>
      </w:r>
      <w:r>
        <w:t>202</w:t>
      </w:r>
      <w:r>
        <w:rPr>
          <w:rFonts w:hint="eastAsia"/>
        </w:rPr>
        <w:t>6年1月21日</w:t>
      </w:r>
      <w:r>
        <w:t>~</w:t>
      </w:r>
      <w:r>
        <w:rPr>
          <w:rFonts w:hint="eastAsia"/>
        </w:rPr>
        <w:t>2026年2月3日</w:t>
      </w:r>
      <w:r>
        <w:rPr>
          <w:rFonts w:hint="eastAsia" w:eastAsiaTheme="minorEastAsia"/>
          <w:szCs w:val="28"/>
        </w:rPr>
        <w:t>（共</w:t>
      </w:r>
      <w:r>
        <w:rPr>
          <w:rFonts w:eastAsiaTheme="minorEastAsia"/>
          <w:szCs w:val="28"/>
        </w:rPr>
        <w:t>10</w:t>
      </w:r>
      <w:r>
        <w:rPr>
          <w:rFonts w:hint="eastAsia" w:eastAsiaTheme="minorEastAsia"/>
          <w:szCs w:val="28"/>
        </w:rPr>
        <w:t>个工作日）进行，张贴照片见</w:t>
      </w:r>
      <w:r>
        <w:rPr>
          <w:rFonts w:eastAsiaTheme="minorEastAsia"/>
          <w:szCs w:val="28"/>
        </w:rPr>
        <w:fldChar w:fldCharType="begin"/>
      </w:r>
      <w:r>
        <w:rPr>
          <w:rFonts w:eastAsiaTheme="minorEastAsia"/>
          <w:szCs w:val="28"/>
        </w:rPr>
        <w:instrText xml:space="preserve"> </w:instrText>
      </w:r>
      <w:r>
        <w:rPr>
          <w:rFonts w:hint="eastAsia" w:eastAsiaTheme="minorEastAsia"/>
          <w:szCs w:val="28"/>
        </w:rPr>
        <w:instrText xml:space="preserve">REF _Ref536190173 \h</w:instrText>
      </w:r>
      <w:r>
        <w:rPr>
          <w:rFonts w:eastAsiaTheme="minorEastAsia"/>
          <w:szCs w:val="28"/>
        </w:rPr>
        <w:instrText xml:space="preserve">  \* MERGEFORMAT </w:instrText>
      </w:r>
      <w:r>
        <w:rPr>
          <w:rFonts w:eastAsiaTheme="minorEastAsia"/>
          <w:szCs w:val="28"/>
        </w:rPr>
        <w:fldChar w:fldCharType="separate"/>
      </w:r>
      <w:r>
        <w:rPr>
          <w:rFonts w:hint="eastAsia" w:eastAsiaTheme="minorEastAsia"/>
          <w:szCs w:val="28"/>
        </w:rPr>
        <w:t xml:space="preserve">图 </w:t>
      </w:r>
      <w:r>
        <w:rPr>
          <w:rFonts w:eastAsiaTheme="minorEastAsia"/>
          <w:szCs w:val="28"/>
        </w:rPr>
        <w:t>3</w:t>
      </w:r>
      <w:r>
        <w:rPr>
          <w:rFonts w:eastAsiaTheme="minorEastAsia"/>
          <w:szCs w:val="28"/>
        </w:rPr>
        <w:noBreakHyphen/>
      </w:r>
      <w:r>
        <w:rPr>
          <w:rFonts w:eastAsiaTheme="minorEastAsia"/>
          <w:szCs w:val="28"/>
        </w:rPr>
        <w:t>3</w:t>
      </w:r>
      <w:r>
        <w:rPr>
          <w:rFonts w:eastAsiaTheme="minorEastAsia"/>
          <w:szCs w:val="28"/>
        </w:rPr>
        <w:fldChar w:fldCharType="end"/>
      </w:r>
      <w:r>
        <w:rPr>
          <w:rFonts w:hint="eastAsia" w:eastAsiaTheme="minorEastAsia"/>
          <w:szCs w:val="28"/>
        </w:rPr>
        <w:t>。</w:t>
      </w:r>
    </w:p>
    <w:tbl>
      <w:tblPr>
        <w:tblStyle w:val="2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87"/>
        <w:gridCol w:w="4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pStyle w:val="38"/>
              <w:spacing w:line="240" w:lineRule="atLeast"/>
            </w:pPr>
            <w:r>
              <w:drawing>
                <wp:inline distT="0" distB="0" distL="0" distR="0">
                  <wp:extent cx="2706370" cy="2049780"/>
                  <wp:effectExtent l="0" t="0" r="0" b="7620"/>
                  <wp:docPr id="132996770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67706" name="图片 9"/>
                          <pic:cNvPicPr>
                            <a:picLocks noChangeAspect="1" noChangeArrowheads="1"/>
                          </pic:cNvPicPr>
                        </pic:nvPicPr>
                        <pic:blipFill>
                          <a:blip r:embed="rId21" cstate="print">
                            <a:extLst>
                              <a:ext uri="{28A0092B-C50C-407E-A947-70E740481C1C}">
                                <a14:useLocalDpi xmlns:a14="http://schemas.microsoft.com/office/drawing/2010/main" val="0"/>
                              </a:ext>
                            </a:extLst>
                          </a:blip>
                          <a:srcRect t="32292" b="10888"/>
                          <a:stretch>
                            <a:fillRect/>
                          </a:stretch>
                        </pic:blipFill>
                        <pic:spPr>
                          <a:xfrm>
                            <a:off x="0" y="0"/>
                            <a:ext cx="2707005" cy="2050112"/>
                          </a:xfrm>
                          <a:prstGeom prst="rect">
                            <a:avLst/>
                          </a:prstGeom>
                          <a:noFill/>
                          <a:ln>
                            <a:noFill/>
                          </a:ln>
                        </pic:spPr>
                      </pic:pic>
                    </a:graphicData>
                  </a:graphic>
                </wp:inline>
              </w:drawing>
            </w:r>
          </w:p>
        </w:tc>
        <w:tc>
          <w:tcPr>
            <w:tcW w:w="2500" w:type="pct"/>
            <w:vAlign w:val="center"/>
          </w:tcPr>
          <w:p>
            <w:pPr>
              <w:pStyle w:val="38"/>
              <w:spacing w:line="240" w:lineRule="atLeast"/>
              <w:rPr>
                <w:color w:val="FF0000"/>
              </w:rPr>
            </w:pPr>
            <w:r>
              <w:rPr>
                <w:color w:val="FF0000"/>
              </w:rPr>
              <w:drawing>
                <wp:inline distT="0" distB="0" distL="0" distR="0">
                  <wp:extent cx="2707640" cy="2029460"/>
                  <wp:effectExtent l="0" t="0" r="0" b="8890"/>
                  <wp:docPr id="53995880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958806" name="图片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07640" cy="202946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pStyle w:val="38"/>
              <w:spacing w:line="240" w:lineRule="atLeast"/>
            </w:pPr>
            <w:r>
              <w:rPr>
                <w:rFonts w:hint="eastAsia"/>
              </w:rPr>
              <w:t>将城村</w:t>
            </w:r>
          </w:p>
        </w:tc>
        <w:tc>
          <w:tcPr>
            <w:tcW w:w="2500" w:type="pct"/>
            <w:vAlign w:val="center"/>
          </w:tcPr>
          <w:p>
            <w:pPr>
              <w:pStyle w:val="38"/>
              <w:spacing w:line="240" w:lineRule="atLeast"/>
            </w:pPr>
            <w:r>
              <w:rPr>
                <w:rFonts w:hint="eastAsia"/>
              </w:rPr>
              <w:t>将城村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pStyle w:val="38"/>
              <w:spacing w:line="240" w:lineRule="atLeast"/>
            </w:pPr>
          </w:p>
        </w:tc>
        <w:tc>
          <w:tcPr>
            <w:tcW w:w="2500" w:type="pct"/>
            <w:vAlign w:val="center"/>
          </w:tcPr>
          <w:p>
            <w:pPr>
              <w:pStyle w:val="38"/>
              <w:spacing w:line="240" w:lineRule="atLeas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pStyle w:val="38"/>
              <w:spacing w:line="240" w:lineRule="atLeast"/>
            </w:pPr>
            <w:r>
              <w:drawing>
                <wp:inline distT="0" distB="0" distL="0" distR="0">
                  <wp:extent cx="2707005" cy="2028825"/>
                  <wp:effectExtent l="0" t="0" r="0" b="9525"/>
                  <wp:docPr id="12174140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414041" name="图片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707005" cy="2028825"/>
                          </a:xfrm>
                          <a:prstGeom prst="rect">
                            <a:avLst/>
                          </a:prstGeom>
                          <a:noFill/>
                          <a:ln>
                            <a:noFill/>
                          </a:ln>
                        </pic:spPr>
                      </pic:pic>
                    </a:graphicData>
                  </a:graphic>
                </wp:inline>
              </w:drawing>
            </w:r>
          </w:p>
        </w:tc>
        <w:tc>
          <w:tcPr>
            <w:tcW w:w="2500" w:type="pct"/>
            <w:vAlign w:val="center"/>
          </w:tcPr>
          <w:p>
            <w:pPr>
              <w:pStyle w:val="38"/>
              <w:spacing w:line="240" w:lineRule="atLeast"/>
            </w:pPr>
            <w:r>
              <w:drawing>
                <wp:inline distT="0" distB="0" distL="0" distR="0">
                  <wp:extent cx="2705735" cy="2035175"/>
                  <wp:effectExtent l="0" t="0" r="0" b="3175"/>
                  <wp:docPr id="117970225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702259" name="图片 8"/>
                          <pic:cNvPicPr>
                            <a:picLocks noChangeAspect="1" noChangeArrowheads="1"/>
                          </pic:cNvPicPr>
                        </pic:nvPicPr>
                        <pic:blipFill>
                          <a:blip r:embed="rId24" cstate="print">
                            <a:extLst>
                              <a:ext uri="{28A0092B-C50C-407E-A947-70E740481C1C}">
                                <a14:useLocalDpi xmlns:a14="http://schemas.microsoft.com/office/drawing/2010/main" val="0"/>
                              </a:ext>
                            </a:extLst>
                          </a:blip>
                          <a:srcRect t="31029" b="12596"/>
                          <a:stretch>
                            <a:fillRect/>
                          </a:stretch>
                        </pic:blipFill>
                        <pic:spPr>
                          <a:xfrm>
                            <a:off x="0" y="0"/>
                            <a:ext cx="2707640" cy="2036564"/>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vAlign w:val="center"/>
          </w:tcPr>
          <w:p>
            <w:pPr>
              <w:pStyle w:val="38"/>
              <w:spacing w:line="240" w:lineRule="atLeast"/>
            </w:pPr>
            <w:r>
              <w:rPr>
                <w:rFonts w:hint="eastAsia"/>
              </w:rPr>
              <w:t>前李朱村</w:t>
            </w:r>
          </w:p>
        </w:tc>
        <w:tc>
          <w:tcPr>
            <w:tcW w:w="2500" w:type="pct"/>
            <w:vAlign w:val="center"/>
          </w:tcPr>
          <w:p>
            <w:pPr>
              <w:pStyle w:val="38"/>
              <w:spacing w:line="240" w:lineRule="atLeast"/>
            </w:pPr>
            <w:r>
              <w:rPr>
                <w:rFonts w:hint="eastAsia"/>
              </w:rPr>
              <w:t>向阳庄村</w:t>
            </w:r>
          </w:p>
        </w:tc>
      </w:tr>
    </w:tbl>
    <w:p>
      <w:pPr>
        <w:pStyle w:val="32"/>
        <w:rPr>
          <w:color w:val="000000" w:themeColor="text1"/>
          <w14:textFill>
            <w14:solidFill>
              <w14:schemeClr w14:val="tx1"/>
            </w14:solidFill>
          </w14:textFill>
        </w:rPr>
      </w:pPr>
      <w:bookmarkStart w:id="16" w:name="_Ref536190173"/>
      <w:r>
        <w:rPr>
          <w:rFonts w:hint="eastAsia"/>
          <w:color w:val="000000" w:themeColor="text1"/>
          <w14:textFill>
            <w14:solidFill>
              <w14:schemeClr w14:val="tx1"/>
            </w14:solidFill>
          </w14:textFill>
        </w:rPr>
        <w:t xml:space="preserve">图 </w:t>
      </w:r>
      <w:r>
        <w:rPr>
          <w:color w:val="000000" w:themeColor="text1"/>
          <w14:textFill>
            <w14:solidFill>
              <w14:schemeClr w14:val="tx1"/>
            </w14:solidFill>
          </w14:textFill>
        </w:rPr>
        <w:t>3</w:t>
      </w:r>
      <w:r>
        <w:rPr>
          <w:color w:val="000000" w:themeColor="text1"/>
          <w14:textFill>
            <w14:solidFill>
              <w14:schemeClr w14:val="tx1"/>
            </w14:solidFill>
          </w14:textFill>
        </w:rPr>
        <w:noBreakHyphen/>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SEQ 图 \* ARABIC \s 1</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bookmarkEnd w:id="16"/>
      <w:r>
        <w:rPr>
          <w:rFonts w:hint="eastAsia" w:hAnsi="黑体"/>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征求意见稿张贴公示</w:t>
      </w:r>
    </w:p>
    <w:p>
      <w:pPr>
        <w:pStyle w:val="3"/>
      </w:pPr>
      <w:r>
        <w:rPr>
          <w:rFonts w:hint="eastAsia"/>
        </w:rPr>
        <w:t>查阅情况</w:t>
      </w:r>
    </w:p>
    <w:p>
      <w:pPr>
        <w:rPr>
          <w:rFonts w:eastAsiaTheme="minorEastAsia"/>
          <w:szCs w:val="28"/>
        </w:rPr>
      </w:pPr>
      <w:r>
        <w:rPr>
          <w:rFonts w:hint="eastAsia" w:eastAsiaTheme="minorEastAsia"/>
          <w:szCs w:val="28"/>
        </w:rPr>
        <w:t>本次公示将纸质版征求意见稿（报告书）放置在</w:t>
      </w:r>
      <w:r>
        <w:rPr>
          <w:rFonts w:hint="eastAsia"/>
        </w:rPr>
        <w:t>安阳神龙腾达新材科技有限公司</w:t>
      </w:r>
      <w:r>
        <w:rPr>
          <w:rFonts w:hint="eastAsia" w:eastAsiaTheme="minorEastAsia"/>
          <w:szCs w:val="28"/>
        </w:rPr>
        <w:t>厂区办公楼办公室以便公众查阅，公示期间（</w:t>
      </w:r>
      <w:r>
        <w:t>202</w:t>
      </w:r>
      <w:r>
        <w:rPr>
          <w:rFonts w:hint="eastAsia"/>
        </w:rPr>
        <w:t>6年1月21日</w:t>
      </w:r>
      <w:r>
        <w:t>~</w:t>
      </w:r>
      <w:r>
        <w:rPr>
          <w:rFonts w:hint="eastAsia"/>
        </w:rPr>
        <w:t>2026年2月3日</w:t>
      </w:r>
      <w:r>
        <w:rPr>
          <w:rFonts w:hint="eastAsia" w:eastAsiaTheme="minorEastAsia"/>
          <w:szCs w:val="28"/>
        </w:rPr>
        <w:t>）未有公众到制定地点进行查阅报告书（征求意见稿）。</w:t>
      </w:r>
    </w:p>
    <w:p>
      <w:pPr>
        <w:pStyle w:val="3"/>
        <w:rPr>
          <w:rFonts w:ascii="Times New Roman" w:hAnsi="Times New Roman"/>
          <w:szCs w:val="28"/>
        </w:rPr>
      </w:pPr>
      <w:r>
        <w:rPr>
          <w:rFonts w:hint="eastAsia" w:ascii="Times New Roman" w:hAnsi="Times New Roman"/>
          <w:szCs w:val="28"/>
        </w:rPr>
        <w:t>公众提出意见情况</w:t>
      </w:r>
    </w:p>
    <w:p>
      <w:r>
        <w:rPr>
          <w:rFonts w:hint="eastAsia" w:eastAsiaTheme="minorEastAsia"/>
          <w:szCs w:val="28"/>
        </w:rPr>
        <w:t>本次公示期间（</w:t>
      </w:r>
      <w:r>
        <w:t>202</w:t>
      </w:r>
      <w:r>
        <w:rPr>
          <w:rFonts w:hint="eastAsia"/>
        </w:rPr>
        <w:t>6年1月21日</w:t>
      </w:r>
      <w:r>
        <w:t>~</w:t>
      </w:r>
      <w:r>
        <w:rPr>
          <w:rFonts w:hint="eastAsia"/>
        </w:rPr>
        <w:t>2026年2月3日</w:t>
      </w:r>
      <w:r>
        <w:rPr>
          <w:rFonts w:hint="eastAsia" w:eastAsiaTheme="minorEastAsia"/>
          <w:szCs w:val="28"/>
        </w:rPr>
        <w:t>）未有公众提出意见。</w:t>
      </w:r>
    </w:p>
    <w:p>
      <w:pPr>
        <w:pStyle w:val="2"/>
      </w:pPr>
      <w:r>
        <w:rPr>
          <w:rFonts w:hint="eastAsia"/>
        </w:rPr>
        <w:t>其他</w:t>
      </w:r>
      <w:r>
        <w:t>公众参与情况</w:t>
      </w:r>
    </w:p>
    <w:p>
      <w:pPr>
        <w:rPr>
          <w:rFonts w:eastAsiaTheme="minorEastAsia"/>
          <w:szCs w:val="28"/>
        </w:rPr>
      </w:pPr>
      <w:r>
        <w:rPr>
          <w:rFonts w:hint="eastAsia" w:eastAsiaTheme="minorEastAsia"/>
          <w:szCs w:val="28"/>
        </w:rPr>
        <w:t>本项目首次环境影响评价信息公示及征求意见稿公示期间均未收到项目环境影响评价范围内的公民、法人和其他组织的意见，因此未开展公众参与座谈会、听证会专家论证会等。</w:t>
      </w:r>
    </w:p>
    <w:p>
      <w:pPr>
        <w:pStyle w:val="2"/>
      </w:pPr>
      <w:r>
        <w:t>公众意见处理情况</w:t>
      </w:r>
    </w:p>
    <w:p>
      <w:pPr>
        <w:pStyle w:val="3"/>
      </w:pPr>
      <w:r>
        <w:t>公众意见</w:t>
      </w:r>
      <w:r>
        <w:rPr>
          <w:rFonts w:hint="eastAsia"/>
        </w:rPr>
        <w:t>概述</w:t>
      </w:r>
      <w:r>
        <w:t>和分析</w:t>
      </w:r>
    </w:p>
    <w:p>
      <w:pPr>
        <w:adjustRightInd w:val="0"/>
        <w:snapToGrid w:val="0"/>
        <w:rPr>
          <w:szCs w:val="28"/>
        </w:rPr>
      </w:pPr>
      <w:r>
        <w:rPr>
          <w:rFonts w:hint="eastAsia"/>
          <w:szCs w:val="28"/>
        </w:rPr>
        <w:t>项目征求意见稿公示期间未收到相关公众的意见。</w:t>
      </w:r>
    </w:p>
    <w:p>
      <w:pPr>
        <w:pStyle w:val="3"/>
      </w:pPr>
      <w:r>
        <w:rPr>
          <w:rFonts w:hint="eastAsia"/>
        </w:rPr>
        <w:t>公众</w:t>
      </w:r>
      <w:r>
        <w:t>意见采纳情况</w:t>
      </w:r>
    </w:p>
    <w:p>
      <w:pPr>
        <w:adjustRightInd w:val="0"/>
        <w:snapToGrid w:val="0"/>
      </w:pPr>
      <w:r>
        <w:rPr>
          <w:rFonts w:hint="eastAsia"/>
          <w:szCs w:val="28"/>
        </w:rPr>
        <w:t>项目征求意见稿公示期间未收到相关公众的意见</w:t>
      </w:r>
      <w:r>
        <w:rPr>
          <w:rFonts w:hint="eastAsia"/>
        </w:rPr>
        <w:t>，</w:t>
      </w:r>
      <w:r>
        <w:rPr>
          <w:rFonts w:hint="eastAsia"/>
          <w:szCs w:val="28"/>
        </w:rPr>
        <w:t>不存在采纳公众意见的情况。</w:t>
      </w:r>
    </w:p>
    <w:p>
      <w:pPr>
        <w:pStyle w:val="3"/>
        <w:rPr>
          <w:rFonts w:ascii="Times New Roman" w:hAnsi="Times New Roman"/>
          <w:szCs w:val="28"/>
        </w:rPr>
      </w:pPr>
      <w:r>
        <w:rPr>
          <w:rFonts w:hint="eastAsia" w:ascii="Times New Roman" w:hAnsi="Times New Roman"/>
          <w:szCs w:val="28"/>
        </w:rPr>
        <w:t>公众意见未采纳情况</w:t>
      </w:r>
    </w:p>
    <w:p>
      <w:r>
        <w:rPr>
          <w:rFonts w:hint="eastAsia"/>
          <w:szCs w:val="28"/>
        </w:rPr>
        <w:t>项目征求意见稿公示期间未收到相关公众的意见，也不存在不采纳公众意见的情况。</w:t>
      </w:r>
    </w:p>
    <w:p>
      <w:pPr>
        <w:pStyle w:val="2"/>
        <w:numPr>
          <w:ilvl w:val="0"/>
          <w:numId w:val="1"/>
        </w:numPr>
        <w:ind w:left="0"/>
      </w:pPr>
      <w:r>
        <w:rPr>
          <w:rFonts w:hint="eastAsia"/>
        </w:rPr>
        <w:t>报批前公开情况</w:t>
      </w:r>
    </w:p>
    <w:p>
      <w:pPr>
        <w:rPr>
          <w:rFonts w:eastAsiaTheme="minorEastAsia"/>
          <w:szCs w:val="28"/>
        </w:rPr>
      </w:pPr>
      <w:r>
        <w:rPr>
          <w:rFonts w:eastAsiaTheme="minorEastAsia"/>
          <w:szCs w:val="28"/>
        </w:rPr>
        <w:t>我公司按照《办法》要求在报批前公开公众参与说明，由于报批前公开环节尚未开始，故不包括本章内容</w:t>
      </w:r>
      <w:r>
        <w:rPr>
          <w:rFonts w:hint="eastAsia" w:eastAsiaTheme="minorEastAsia"/>
          <w:szCs w:val="28"/>
        </w:rPr>
        <w:t>。</w:t>
      </w:r>
    </w:p>
    <w:p/>
    <w:p>
      <w:pPr>
        <w:pStyle w:val="2"/>
      </w:pPr>
      <w:r>
        <w:rPr>
          <w:rFonts w:hint="eastAsia"/>
        </w:rPr>
        <w:t>其他</w:t>
      </w:r>
    </w:p>
    <w:p>
      <w:pPr>
        <w:pStyle w:val="3"/>
      </w:pPr>
      <w:r>
        <w:t>公众参与相关资料存档备查情况</w:t>
      </w:r>
    </w:p>
    <w:p>
      <w:pPr>
        <w:pStyle w:val="8"/>
        <w:ind w:firstLine="560"/>
      </w:pPr>
      <w:r>
        <w:t>本项目</w:t>
      </w:r>
      <w:r>
        <w:rPr>
          <w:rFonts w:hint="eastAsia"/>
        </w:rPr>
        <w:t>公示资料</w:t>
      </w:r>
      <w:r>
        <w:t>已整理完成，存档备查。</w:t>
      </w:r>
    </w:p>
    <w:p>
      <w:pPr>
        <w:pStyle w:val="3"/>
      </w:pPr>
      <w:r>
        <w:t>公众参与其他需要说明的内容</w:t>
      </w:r>
    </w:p>
    <w:p>
      <w:pPr>
        <w:pStyle w:val="8"/>
        <w:ind w:firstLine="560"/>
      </w:pPr>
      <w:r>
        <w:t>本项目在公众参与过程中，严格按照环境影响评价公众参与管理要求，分别进行了</w:t>
      </w:r>
      <w:r>
        <w:rPr>
          <w:rFonts w:hint="eastAsia"/>
        </w:rPr>
        <w:t>第一次网上公示、征求意见稿公示和环评审批前公示</w:t>
      </w:r>
      <w:r>
        <w:t>等形式收集意见和建议，</w:t>
      </w:r>
      <w:r>
        <w:rPr>
          <w:rFonts w:hint="eastAsia"/>
        </w:rPr>
        <w:t>公示期间未收到</w:t>
      </w:r>
      <w:r>
        <w:rPr>
          <w:rFonts w:hint="eastAsia"/>
          <w:szCs w:val="28"/>
        </w:rPr>
        <w:t>相关公众的意见</w:t>
      </w:r>
      <w:r>
        <w:t>。</w:t>
      </w:r>
    </w:p>
    <w:p>
      <w:pPr>
        <w:adjustRightInd w:val="0"/>
        <w:snapToGrid w:val="0"/>
        <w:spacing w:line="240" w:lineRule="auto"/>
        <w:ind w:firstLine="0" w:firstLineChars="0"/>
        <w:jc w:val="center"/>
        <w:sectPr>
          <w:pgSz w:w="11907" w:h="16840"/>
          <w:pgMar w:top="1588" w:right="1474" w:bottom="1588" w:left="1474" w:header="851" w:footer="851" w:gutter="0"/>
          <w:cols w:space="720" w:num="1"/>
          <w:docGrid w:linePitch="381" w:charSpace="0"/>
        </w:sectPr>
      </w:pPr>
    </w:p>
    <w:p>
      <w:pPr>
        <w:widowControl/>
        <w:adjustRightInd w:val="0"/>
        <w:snapToGrid w:val="0"/>
        <w:spacing w:line="240" w:lineRule="auto"/>
        <w:ind w:firstLine="0" w:firstLineChars="0"/>
        <w:jc w:val="center"/>
      </w:pPr>
    </w:p>
    <w:p>
      <w:pPr>
        <w:widowControl/>
        <w:adjustRightInd w:val="0"/>
        <w:snapToGrid w:val="0"/>
        <w:spacing w:line="240" w:lineRule="auto"/>
        <w:ind w:firstLine="0" w:firstLineChars="0"/>
        <w:jc w:val="center"/>
      </w:pPr>
      <w:r>
        <w:rPr>
          <w:b/>
          <w:szCs w:val="28"/>
        </w:rPr>
        <mc:AlternateContent>
          <mc:Choice Requires="wps">
            <w:drawing>
              <wp:anchor distT="0" distB="0" distL="114300" distR="114300" simplePos="0" relativeHeight="251659264" behindDoc="0" locked="0" layoutInCell="1" allowOverlap="1">
                <wp:simplePos x="0" y="0"/>
                <wp:positionH relativeFrom="margin">
                  <wp:posOffset>328930</wp:posOffset>
                </wp:positionH>
                <wp:positionV relativeFrom="paragraph">
                  <wp:posOffset>8046085</wp:posOffset>
                </wp:positionV>
                <wp:extent cx="4915535" cy="333375"/>
                <wp:effectExtent l="0" t="0" r="0" b="9525"/>
                <wp:wrapNone/>
                <wp:docPr id="422" name="矩形 422"/>
                <wp:cNvGraphicFramePr/>
                <a:graphic xmlns:a="http://schemas.openxmlformats.org/drawingml/2006/main">
                  <a:graphicData uri="http://schemas.microsoft.com/office/word/2010/wordprocessingShape">
                    <wps:wsp>
                      <wps:cNvSpPr/>
                      <wps:spPr>
                        <a:xfrm>
                          <a:off x="0" y="0"/>
                          <a:ext cx="4915603" cy="3333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snapToGrid w:val="0"/>
                              <w:ind w:firstLine="562"/>
                              <w:jc w:val="center"/>
                              <w:rPr>
                                <w:b/>
                                <w:color w:val="000000" w:themeColor="text1"/>
                                <w:szCs w:val="28"/>
                                <w14:textFill>
                                  <w14:solidFill>
                                    <w14:schemeClr w14:val="tx1"/>
                                  </w14:solidFill>
                                </w14:textFill>
                              </w:rPr>
                            </w:pPr>
                            <w:r>
                              <w:rPr>
                                <w:rFonts w:hint="eastAsia" w:ascii="黑体" w:hAnsi="黑体" w:eastAsia="黑体"/>
                                <w:b/>
                                <w:color w:val="000000" w:themeColor="text1"/>
                                <w:szCs w:val="28"/>
                                <w14:textFill>
                                  <w14:solidFill>
                                    <w14:schemeClr w14:val="tx1"/>
                                  </w14:solidFill>
                                </w14:textFill>
                              </w:rPr>
                              <w:t>附图</w:t>
                            </w:r>
                            <w:r>
                              <w:rPr>
                                <w:rFonts w:ascii="黑体" w:hAnsi="黑体" w:eastAsia="黑体"/>
                                <w:b/>
                                <w:color w:val="000000" w:themeColor="text1"/>
                                <w:szCs w:val="28"/>
                                <w14:textFill>
                                  <w14:solidFill>
                                    <w14:schemeClr w14:val="tx1"/>
                                  </w14:solidFill>
                                </w14:textFill>
                              </w:rPr>
                              <w:t xml:space="preserve">1    </w:t>
                            </w:r>
                            <w:r>
                              <w:rPr>
                                <w:rFonts w:hint="eastAsia" w:ascii="黑体" w:hAnsi="黑体" w:eastAsia="黑体"/>
                                <w:b/>
                                <w:color w:val="000000" w:themeColor="text1"/>
                                <w:szCs w:val="28"/>
                                <w14:textFill>
                                  <w14:solidFill>
                                    <w14:schemeClr w14:val="tx1"/>
                                  </w14:solidFill>
                                </w14:textFill>
                              </w:rPr>
                              <w:t>项目周围敏感点分布图</w:t>
                            </w:r>
                          </w:p>
                          <w:p>
                            <w:pPr>
                              <w:jc w:val="center"/>
                            </w:pPr>
                          </w:p>
                        </w:txbxContent>
                      </wps:txbx>
                      <wps:bodyPr rot="0" spcFirstLastPara="0" vertOverflow="overflow" horzOverflow="overflow" vert="horz" wrap="square" lIns="18000" tIns="10800" rIns="18000" bIns="10800" numCol="1" spcCol="0" rtlCol="0" fromWordArt="0" anchor="ctr" anchorCtr="0" forceAA="0" compatLnSpc="1">
                        <a:noAutofit/>
                      </wps:bodyPr>
                    </wps:wsp>
                  </a:graphicData>
                </a:graphic>
              </wp:anchor>
            </w:drawing>
          </mc:Choice>
          <mc:Fallback>
            <w:pict>
              <v:rect id="_x0000_s1026" o:spid="_x0000_s1026" o:spt="1" style="position:absolute;left:0pt;margin-left:25.9pt;margin-top:633.55pt;height:26.25pt;width:387.05pt;mso-position-horizontal-relative:margin;z-index:251659264;v-text-anchor:middle;mso-width-relative:page;mso-height-relative:page;" filled="f" stroked="f" coordsize="21600,21600" o:gfxdata="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PBk5g2QAAAAwB&#10;AAAPAAAAAAAAAAEAIAAAACIAAABkcnMvZG93bnJldi54bWxQSwECFAAUAAAACACHTuJAALemcVMC&#10;AACaBAAADgAAAAAAAAABACAAAAAoAQAAZHJzL2Uyb0RvYy54bWxQSwUGAAAAAAYABgBZAQAA7QUA&#10;AAAA&#10;">
                <v:fill on="f" focussize="0,0"/>
                <v:stroke on="f" weight="2pt"/>
                <v:imagedata o:title=""/>
                <o:lock v:ext="edit" aspectratio="f"/>
                <v:textbox inset="0.5mm,0.3mm,0.5mm,0.3mm">
                  <w:txbxContent>
                    <w:p>
                      <w:pPr>
                        <w:snapToGrid w:val="0"/>
                        <w:ind w:firstLine="562"/>
                        <w:jc w:val="center"/>
                        <w:rPr>
                          <w:b/>
                          <w:color w:val="000000" w:themeColor="text1"/>
                          <w:szCs w:val="28"/>
                          <w14:textFill>
                            <w14:solidFill>
                              <w14:schemeClr w14:val="tx1"/>
                            </w14:solidFill>
                          </w14:textFill>
                        </w:rPr>
                      </w:pPr>
                      <w:r>
                        <w:rPr>
                          <w:rFonts w:hint="eastAsia" w:ascii="黑体" w:hAnsi="黑体" w:eastAsia="黑体"/>
                          <w:b/>
                          <w:color w:val="000000" w:themeColor="text1"/>
                          <w:szCs w:val="28"/>
                          <w14:textFill>
                            <w14:solidFill>
                              <w14:schemeClr w14:val="tx1"/>
                            </w14:solidFill>
                          </w14:textFill>
                        </w:rPr>
                        <w:t>附图</w:t>
                      </w:r>
                      <w:r>
                        <w:rPr>
                          <w:rFonts w:ascii="黑体" w:hAnsi="黑体" w:eastAsia="黑体"/>
                          <w:b/>
                          <w:color w:val="000000" w:themeColor="text1"/>
                          <w:szCs w:val="28"/>
                          <w14:textFill>
                            <w14:solidFill>
                              <w14:schemeClr w14:val="tx1"/>
                            </w14:solidFill>
                          </w14:textFill>
                        </w:rPr>
                        <w:t xml:space="preserve">1    </w:t>
                      </w:r>
                      <w:r>
                        <w:rPr>
                          <w:rFonts w:hint="eastAsia" w:ascii="黑体" w:hAnsi="黑体" w:eastAsia="黑体"/>
                          <w:b/>
                          <w:color w:val="000000" w:themeColor="text1"/>
                          <w:szCs w:val="28"/>
                          <w14:textFill>
                            <w14:solidFill>
                              <w14:schemeClr w14:val="tx1"/>
                            </w14:solidFill>
                          </w14:textFill>
                        </w:rPr>
                        <w:t>项目周围敏感点分布图</w:t>
                      </w:r>
                    </w:p>
                    <w:p>
                      <w:pPr>
                        <w:jc w:val="center"/>
                      </w:pPr>
                    </w:p>
                  </w:txbxContent>
                </v:textbox>
              </v:rect>
            </w:pict>
          </mc:Fallback>
        </mc:AlternateContent>
      </w:r>
      <w:r>
        <w:drawing>
          <wp:anchor distT="0" distB="0" distL="114300" distR="114300" simplePos="0" relativeHeight="251666432" behindDoc="0" locked="0" layoutInCell="1" allowOverlap="1">
            <wp:simplePos x="0" y="0"/>
            <wp:positionH relativeFrom="column">
              <wp:posOffset>-53975</wp:posOffset>
            </wp:positionH>
            <wp:positionV relativeFrom="paragraph">
              <wp:posOffset>46355</wp:posOffset>
            </wp:positionV>
            <wp:extent cx="5982970" cy="7948295"/>
            <wp:effectExtent l="0" t="0" r="0" b="0"/>
            <wp:wrapNone/>
            <wp:docPr id="4785584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558418" name="图片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982970" cy="7948295"/>
                    </a:xfrm>
                    <a:prstGeom prst="rect">
                      <a:avLst/>
                    </a:prstGeom>
                    <a:noFill/>
                    <a:ln>
                      <a:noFill/>
                    </a:ln>
                  </pic:spPr>
                </pic:pic>
              </a:graphicData>
            </a:graphic>
          </wp:anchor>
        </w:drawing>
      </w:r>
      <w:r>
        <mc:AlternateContent>
          <mc:Choice Requires="wps">
            <w:drawing>
              <wp:anchor distT="0" distB="0" distL="114300" distR="114300" simplePos="0" relativeHeight="251661312" behindDoc="0" locked="0" layoutInCell="1" allowOverlap="1">
                <wp:simplePos x="0" y="0"/>
                <wp:positionH relativeFrom="column">
                  <wp:posOffset>5232400</wp:posOffset>
                </wp:positionH>
                <wp:positionV relativeFrom="paragraph">
                  <wp:posOffset>-3401060</wp:posOffset>
                </wp:positionV>
                <wp:extent cx="354965" cy="0"/>
                <wp:effectExtent l="38100" t="76200" r="0" b="95250"/>
                <wp:wrapNone/>
                <wp:docPr id="58" name="直接箭头连接符 17"/>
                <wp:cNvGraphicFramePr/>
                <a:graphic xmlns:a="http://schemas.openxmlformats.org/drawingml/2006/main">
                  <a:graphicData uri="http://schemas.microsoft.com/office/word/2010/wordprocessingShape">
                    <wps:wsp>
                      <wps:cNvCnPr/>
                      <wps:spPr>
                        <a:xfrm flipH="1">
                          <a:off x="0" y="0"/>
                          <a:ext cx="354965" cy="0"/>
                        </a:xfrm>
                        <a:prstGeom prst="straightConnector1">
                          <a:avLst/>
                        </a:prstGeom>
                        <a:ln w="1905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7" o:spid="_x0000_s1026" o:spt="32" type="#_x0000_t32" style="position:absolute;left:0pt;flip:x;margin-left:412pt;margin-top:-267.8pt;height:0pt;width:27.95pt;z-index:251661312;mso-width-relative:page;mso-height-relative:page;" filled="f" stroked="t" coordsize="21600,21600" o:gfxdata="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1lj+u9wAAAANAQAADwAAAAAAAAABACAAAAAiAAAA&#10;ZHJzL2Rvd25yZXYueG1sUEsBAhQAFAAAAAgAh07iQE82D+sDAgAA1QMAAA4AAAAAAAAAAQAgAAAA&#10;KwEAAGRycy9lMm9Eb2MueG1sUEsFBgAAAAAGAAYAWQEAAKAFAAAAAA==&#10;">
                <v:fill on="f" focussize="0,0"/>
                <v:stroke weight="1.5pt" color="#000000 [3213]" joinstyle="round" dashstyle="dash" endarrow="block"/>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4730750</wp:posOffset>
                </wp:positionH>
                <wp:positionV relativeFrom="paragraph">
                  <wp:posOffset>-4099560</wp:posOffset>
                </wp:positionV>
                <wp:extent cx="527050" cy="901700"/>
                <wp:effectExtent l="0" t="0" r="25400" b="12700"/>
                <wp:wrapNone/>
                <wp:docPr id="59" name="任意多边形: 形状 15"/>
                <wp:cNvGraphicFramePr/>
                <a:graphic xmlns:a="http://schemas.openxmlformats.org/drawingml/2006/main">
                  <a:graphicData uri="http://schemas.microsoft.com/office/word/2010/wordprocessingShape">
                    <wps:wsp>
                      <wps:cNvSpPr/>
                      <wps:spPr>
                        <a:xfrm>
                          <a:off x="0" y="0"/>
                          <a:ext cx="527050" cy="901700"/>
                        </a:xfrm>
                        <a:custGeom>
                          <a:avLst/>
                          <a:gdLst>
                            <a:gd name="connsiteX0" fmla="*/ 279400 w 527050"/>
                            <a:gd name="connsiteY0" fmla="*/ 0 h 901700"/>
                            <a:gd name="connsiteX1" fmla="*/ 0 w 527050"/>
                            <a:gd name="connsiteY1" fmla="*/ 190500 h 901700"/>
                            <a:gd name="connsiteX2" fmla="*/ 88900 w 527050"/>
                            <a:gd name="connsiteY2" fmla="*/ 381000 h 901700"/>
                            <a:gd name="connsiteX3" fmla="*/ 133350 w 527050"/>
                            <a:gd name="connsiteY3" fmla="*/ 546100 h 901700"/>
                            <a:gd name="connsiteX4" fmla="*/ 133350 w 527050"/>
                            <a:gd name="connsiteY4" fmla="*/ 755650 h 901700"/>
                            <a:gd name="connsiteX5" fmla="*/ 279400 w 527050"/>
                            <a:gd name="connsiteY5" fmla="*/ 850900 h 901700"/>
                            <a:gd name="connsiteX6" fmla="*/ 349250 w 527050"/>
                            <a:gd name="connsiteY6" fmla="*/ 901700 h 901700"/>
                            <a:gd name="connsiteX7" fmla="*/ 527050 w 527050"/>
                            <a:gd name="connsiteY7" fmla="*/ 850900 h 901700"/>
                            <a:gd name="connsiteX8" fmla="*/ 444500 w 527050"/>
                            <a:gd name="connsiteY8" fmla="*/ 393700 h 901700"/>
                            <a:gd name="connsiteX9" fmla="*/ 400050 w 527050"/>
                            <a:gd name="connsiteY9" fmla="*/ 165100 h 901700"/>
                            <a:gd name="connsiteX10" fmla="*/ 279400 w 527050"/>
                            <a:gd name="connsiteY10" fmla="*/ 0 h 9017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527050" h="901700">
                              <a:moveTo>
                                <a:pt x="279400" y="0"/>
                              </a:moveTo>
                              <a:lnTo>
                                <a:pt x="0" y="190500"/>
                              </a:lnTo>
                              <a:lnTo>
                                <a:pt x="88900" y="381000"/>
                              </a:lnTo>
                              <a:lnTo>
                                <a:pt x="133350" y="546100"/>
                              </a:lnTo>
                              <a:lnTo>
                                <a:pt x="133350" y="755650"/>
                              </a:lnTo>
                              <a:lnTo>
                                <a:pt x="279400" y="850900"/>
                              </a:lnTo>
                              <a:lnTo>
                                <a:pt x="349250" y="901700"/>
                              </a:lnTo>
                              <a:lnTo>
                                <a:pt x="527050" y="850900"/>
                              </a:lnTo>
                              <a:lnTo>
                                <a:pt x="444500" y="393700"/>
                              </a:lnTo>
                              <a:lnTo>
                                <a:pt x="400050" y="165100"/>
                              </a:lnTo>
                              <a:lnTo>
                                <a:pt x="279400" y="0"/>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任意多边形: 形状 15" o:spid="_x0000_s1026" o:spt="100" style="position:absolute;left:0pt;margin-left:372.5pt;margin-top:-322.8pt;height:71pt;width:41.5pt;z-index:251660288;v-text-anchor:middle;mso-width-relative:page;mso-height-relative:page;" filled="f" stroked="t" coordsize="527050,901700" o:gfxdata="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" path="m279400,0l0,190500,88900,381000,133350,546100,133350,755650,279400,850900,349250,901700,527050,850900,444500,393700,400050,165100,279400,0xe">
                <v:path o:connectlocs="279400,0;0,190500;88900,381000;133350,546100;133350,755650;279400,850900;349250,901700;527050,850900;444500,393700;400050,165100;279400,0" o:connectangles="0,0,0,0,0,0,0,0,0,0,0"/>
                <v:fill on="f" focussize="0,0"/>
                <v:stroke weight="2pt" color="#385D8A [3204]" joinstyle="round"/>
                <v:imagedata o:title=""/>
                <o:lock v:ext="edit" aspectratio="f"/>
              </v:shape>
            </w:pict>
          </mc:Fallback>
        </mc:AlternateContent>
      </w:r>
    </w:p>
    <w:sectPr>
      <w:pgSz w:w="11907" w:h="16840"/>
      <w:pgMar w:top="1588" w:right="1474" w:bottom="1588" w:left="1474" w:header="851" w:footer="851"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9</w:t>
    </w:r>
    <w:r>
      <w:rPr>
        <w:sz w:val="24"/>
        <w:szCs w:val="24"/>
      </w:rPr>
      <w:fldChar w:fldCharType="end"/>
    </w:r>
    <w:r>
      <w:rPr>
        <w:rFonts w:hint="eastAsia"/>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9</w:t>
    </w:r>
    <w:r>
      <w:rPr>
        <w:sz w:val="24"/>
        <w:szCs w:val="24"/>
      </w:rPr>
      <w:fldChar w:fldCharType="end"/>
    </w:r>
    <w:r>
      <w:rPr>
        <w:rFonts w:hint="eastAsia"/>
        <w:sz w:val="24"/>
        <w:szCs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9</w:t>
    </w:r>
    <w:r>
      <w:rPr>
        <w:sz w:val="24"/>
        <w:szCs w:val="24"/>
      </w:rPr>
      <w:fldChar w:fldCharType="end"/>
    </w:r>
    <w:r>
      <w:rPr>
        <w:rFonts w:hint="eastAsia"/>
        <w:sz w:val="24"/>
        <w:szCs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val="0"/>
      </w:rPr>
    </w:pPr>
    <w:r>
      <w:rPr>
        <w:rFonts w:hint="eastAsia"/>
        <w:b w:val="0"/>
      </w:rPr>
      <w:t>安阳神龙腾达新材科技有限公司环境影响评价公众参与说明</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437931"/>
    <w:multiLevelType w:val="multilevel"/>
    <w:tmpl w:val="1C437931"/>
    <w:lvl w:ilvl="0" w:tentative="0">
      <w:start w:val="1"/>
      <w:numFmt w:val="decimal"/>
      <w:pStyle w:val="2"/>
      <w:suff w:val="space"/>
      <w:lvlText w:val="%1"/>
      <w:lvlJc w:val="left"/>
      <w:pPr>
        <w:ind w:left="3261" w:firstLine="0"/>
      </w:pPr>
      <w:rPr>
        <w:rFonts w:hint="default" w:ascii="Times New Roman" w:hAnsi="Times New Roman" w:eastAsia="黑体"/>
        <w:sz w:val="44"/>
      </w:rPr>
    </w:lvl>
    <w:lvl w:ilvl="1" w:tentative="0">
      <w:start w:val="1"/>
      <w:numFmt w:val="decimal"/>
      <w:pStyle w:val="3"/>
      <w:suff w:val="space"/>
      <w:lvlText w:val="%1.%2"/>
      <w:lvlJc w:val="left"/>
      <w:pPr>
        <w:ind w:left="0" w:firstLine="0"/>
      </w:pPr>
      <w:rPr>
        <w:rFonts w:hint="default" w:ascii="Times New Roman" w:hAnsi="Times New Roman" w:eastAsia="黑体"/>
        <w:sz w:val="28"/>
      </w:rPr>
    </w:lvl>
    <w:lvl w:ilvl="2" w:tentative="0">
      <w:start w:val="1"/>
      <w:numFmt w:val="decimal"/>
      <w:pStyle w:val="4"/>
      <w:suff w:val="space"/>
      <w:lvlText w:val="%1.%2.%3"/>
      <w:lvlJc w:val="left"/>
      <w:pPr>
        <w:ind w:left="0" w:firstLine="0"/>
      </w:pPr>
      <w:rPr>
        <w:rFonts w:hint="default" w:ascii="Times New Roman" w:hAnsi="Times New Roman" w:eastAsia="楷体"/>
        <w:sz w:val="28"/>
      </w:rPr>
    </w:lvl>
    <w:lvl w:ilvl="3" w:tentative="0">
      <w:start w:val="1"/>
      <w:numFmt w:val="decimal"/>
      <w:pStyle w:val="5"/>
      <w:suff w:val="space"/>
      <w:lvlText w:val="%1.%2.%3.%4"/>
      <w:lvlJc w:val="left"/>
      <w:pPr>
        <w:ind w:left="0" w:firstLine="0"/>
      </w:pPr>
      <w:rPr>
        <w:rFonts w:hint="default" w:ascii="Times New Roman" w:hAnsi="Times New Roman" w:eastAsia="宋体"/>
        <w:sz w:val="28"/>
      </w:rPr>
    </w:lvl>
    <w:lvl w:ilvl="4" w:tentative="0">
      <w:start w:val="1"/>
      <w:numFmt w:val="decimal"/>
      <w:pStyle w:val="6"/>
      <w:suff w:val="space"/>
      <w:lvlText w:val="（%5）"/>
      <w:lvlJc w:val="left"/>
      <w:pPr>
        <w:ind w:left="0" w:firstLine="400"/>
      </w:pPr>
      <w:rPr>
        <w:rFonts w:hint="default" w:ascii="Times New Roman" w:hAnsi="Times New Roman" w:eastAsia="宋体"/>
        <w:sz w:val="28"/>
      </w:rPr>
    </w:lvl>
    <w:lvl w:ilvl="5" w:tentative="0">
      <w:start w:val="1"/>
      <w:numFmt w:val="decimalEnclosedCircle"/>
      <w:pStyle w:val="7"/>
      <w:suff w:val="space"/>
      <w:lvlText w:val="%6"/>
      <w:lvlJc w:val="left"/>
      <w:pPr>
        <w:ind w:left="0" w:firstLine="400"/>
      </w:pPr>
      <w:rPr>
        <w:rFonts w:hint="default" w:ascii="Times New Roman" w:hAnsi="Times New Roman" w:eastAsia="宋体"/>
        <w:sz w:val="28"/>
      </w:rPr>
    </w:lvl>
    <w:lvl w:ilvl="6" w:tentative="0">
      <w:start w:val="1"/>
      <w:numFmt w:val="upperRoman"/>
      <w:pStyle w:val="9"/>
      <w:suff w:val="space"/>
      <w:lvlText w:val="%7."/>
      <w:lvlJc w:val="left"/>
      <w:pPr>
        <w:ind w:left="0" w:firstLine="400"/>
      </w:pPr>
      <w:rPr>
        <w:rFonts w:hint="default" w:ascii="Times New Roman" w:hAnsi="Times New Roman" w:eastAsia="宋体"/>
        <w:sz w:val="28"/>
      </w:rPr>
    </w:lvl>
    <w:lvl w:ilvl="7" w:tentative="0">
      <w:start w:val="1"/>
      <w:numFmt w:val="upperLetter"/>
      <w:pStyle w:val="10"/>
      <w:suff w:val="space"/>
      <w:lvlText w:val="%8."/>
      <w:lvlJc w:val="left"/>
      <w:pPr>
        <w:ind w:left="0" w:firstLine="400"/>
      </w:pPr>
      <w:rPr>
        <w:rFonts w:hint="default" w:ascii="Times New Roman" w:hAnsi="Times New Roman" w:eastAsia="宋体"/>
        <w:sz w:val="28"/>
      </w:rPr>
    </w:lvl>
    <w:lvl w:ilvl="8" w:tentative="0">
      <w:start w:val="1"/>
      <w:numFmt w:val="lowerLetter"/>
      <w:pStyle w:val="11"/>
      <w:suff w:val="space"/>
      <w:lvlText w:val="%9."/>
      <w:lvlJc w:val="left"/>
      <w:pPr>
        <w:ind w:left="0" w:firstLine="400"/>
      </w:pPr>
      <w:rPr>
        <w:rFonts w:hint="default" w:ascii="Times New Roman" w:hAnsi="Times New Roman" w:eastAsia="宋体"/>
        <w:sz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zMjdmN2NiMzIzMmI2NjU5NzgyMGUxZmMwYTJmOTcifQ=="/>
  </w:docVars>
  <w:rsids>
    <w:rsidRoot w:val="000F310C"/>
    <w:rsid w:val="000006C9"/>
    <w:rsid w:val="00003F00"/>
    <w:rsid w:val="00012C84"/>
    <w:rsid w:val="00021B25"/>
    <w:rsid w:val="00024749"/>
    <w:rsid w:val="00024EE6"/>
    <w:rsid w:val="00030839"/>
    <w:rsid w:val="00031447"/>
    <w:rsid w:val="0003362A"/>
    <w:rsid w:val="00053B9D"/>
    <w:rsid w:val="00062DE0"/>
    <w:rsid w:val="00081E7A"/>
    <w:rsid w:val="00084D36"/>
    <w:rsid w:val="00085DC6"/>
    <w:rsid w:val="00086D80"/>
    <w:rsid w:val="00090BCC"/>
    <w:rsid w:val="0009126C"/>
    <w:rsid w:val="000B16D3"/>
    <w:rsid w:val="000C1384"/>
    <w:rsid w:val="000C5B51"/>
    <w:rsid w:val="000C5CA6"/>
    <w:rsid w:val="000C7D79"/>
    <w:rsid w:val="000E24B6"/>
    <w:rsid w:val="000F310C"/>
    <w:rsid w:val="000F4A8F"/>
    <w:rsid w:val="00106C2B"/>
    <w:rsid w:val="00122C48"/>
    <w:rsid w:val="00125715"/>
    <w:rsid w:val="00135837"/>
    <w:rsid w:val="001371B4"/>
    <w:rsid w:val="00141591"/>
    <w:rsid w:val="00160D45"/>
    <w:rsid w:val="0017120A"/>
    <w:rsid w:val="00172F4D"/>
    <w:rsid w:val="001757E6"/>
    <w:rsid w:val="001811C7"/>
    <w:rsid w:val="0019074D"/>
    <w:rsid w:val="00193BE5"/>
    <w:rsid w:val="00196504"/>
    <w:rsid w:val="001A0A66"/>
    <w:rsid w:val="001A0E5E"/>
    <w:rsid w:val="001A0F9D"/>
    <w:rsid w:val="001B20C8"/>
    <w:rsid w:val="001B39EB"/>
    <w:rsid w:val="001B76DD"/>
    <w:rsid w:val="001C662B"/>
    <w:rsid w:val="001D0AAB"/>
    <w:rsid w:val="001D65B3"/>
    <w:rsid w:val="001E26AC"/>
    <w:rsid w:val="001E2E50"/>
    <w:rsid w:val="001E5E39"/>
    <w:rsid w:val="001F642F"/>
    <w:rsid w:val="00204631"/>
    <w:rsid w:val="00204886"/>
    <w:rsid w:val="00206F94"/>
    <w:rsid w:val="002106A5"/>
    <w:rsid w:val="00210BE5"/>
    <w:rsid w:val="0022425A"/>
    <w:rsid w:val="002246D1"/>
    <w:rsid w:val="00246901"/>
    <w:rsid w:val="00254DA5"/>
    <w:rsid w:val="00256BE4"/>
    <w:rsid w:val="00261323"/>
    <w:rsid w:val="002633D5"/>
    <w:rsid w:val="002640D9"/>
    <w:rsid w:val="00265982"/>
    <w:rsid w:val="0026686A"/>
    <w:rsid w:val="00273C7B"/>
    <w:rsid w:val="00273F66"/>
    <w:rsid w:val="00274D31"/>
    <w:rsid w:val="002869FE"/>
    <w:rsid w:val="002929E7"/>
    <w:rsid w:val="002A1586"/>
    <w:rsid w:val="002A3DBC"/>
    <w:rsid w:val="002D5CED"/>
    <w:rsid w:val="002D7187"/>
    <w:rsid w:val="002E007B"/>
    <w:rsid w:val="002E0B07"/>
    <w:rsid w:val="002E241A"/>
    <w:rsid w:val="002E400C"/>
    <w:rsid w:val="002F7BBE"/>
    <w:rsid w:val="00306766"/>
    <w:rsid w:val="00306B33"/>
    <w:rsid w:val="00313B90"/>
    <w:rsid w:val="00313D3E"/>
    <w:rsid w:val="003145CD"/>
    <w:rsid w:val="00321CE3"/>
    <w:rsid w:val="0032343E"/>
    <w:rsid w:val="0033146C"/>
    <w:rsid w:val="003325FF"/>
    <w:rsid w:val="003447A2"/>
    <w:rsid w:val="00361217"/>
    <w:rsid w:val="0036186F"/>
    <w:rsid w:val="00362CA4"/>
    <w:rsid w:val="0036596C"/>
    <w:rsid w:val="00370A47"/>
    <w:rsid w:val="00373D5E"/>
    <w:rsid w:val="003750D3"/>
    <w:rsid w:val="003753FC"/>
    <w:rsid w:val="003806CE"/>
    <w:rsid w:val="00380F59"/>
    <w:rsid w:val="00385804"/>
    <w:rsid w:val="00385A5B"/>
    <w:rsid w:val="00385C31"/>
    <w:rsid w:val="00390997"/>
    <w:rsid w:val="00392B2D"/>
    <w:rsid w:val="003A37D1"/>
    <w:rsid w:val="003B0060"/>
    <w:rsid w:val="003B2B87"/>
    <w:rsid w:val="003B43DB"/>
    <w:rsid w:val="003C228B"/>
    <w:rsid w:val="003C61AE"/>
    <w:rsid w:val="003D43F3"/>
    <w:rsid w:val="003D6F2C"/>
    <w:rsid w:val="003E025C"/>
    <w:rsid w:val="003E5C9F"/>
    <w:rsid w:val="003E606A"/>
    <w:rsid w:val="003F073E"/>
    <w:rsid w:val="003F145C"/>
    <w:rsid w:val="004013A4"/>
    <w:rsid w:val="00407B8D"/>
    <w:rsid w:val="0041149F"/>
    <w:rsid w:val="00415AEB"/>
    <w:rsid w:val="00431A52"/>
    <w:rsid w:val="004403AE"/>
    <w:rsid w:val="004415C9"/>
    <w:rsid w:val="00445579"/>
    <w:rsid w:val="0045414E"/>
    <w:rsid w:val="00456820"/>
    <w:rsid w:val="0046560D"/>
    <w:rsid w:val="0047126C"/>
    <w:rsid w:val="00471F28"/>
    <w:rsid w:val="00473ED8"/>
    <w:rsid w:val="00480E6D"/>
    <w:rsid w:val="00480F30"/>
    <w:rsid w:val="00481206"/>
    <w:rsid w:val="00486753"/>
    <w:rsid w:val="0049113C"/>
    <w:rsid w:val="00495CCC"/>
    <w:rsid w:val="0049750B"/>
    <w:rsid w:val="004A20E4"/>
    <w:rsid w:val="004A3414"/>
    <w:rsid w:val="004B385E"/>
    <w:rsid w:val="004C015B"/>
    <w:rsid w:val="004C1B74"/>
    <w:rsid w:val="004C3DC0"/>
    <w:rsid w:val="004D02CC"/>
    <w:rsid w:val="004E149B"/>
    <w:rsid w:val="004E2112"/>
    <w:rsid w:val="004E3CCF"/>
    <w:rsid w:val="004F1014"/>
    <w:rsid w:val="004F3246"/>
    <w:rsid w:val="00504B7F"/>
    <w:rsid w:val="00515B5A"/>
    <w:rsid w:val="00517348"/>
    <w:rsid w:val="00533386"/>
    <w:rsid w:val="00542619"/>
    <w:rsid w:val="005479FF"/>
    <w:rsid w:val="00551FC5"/>
    <w:rsid w:val="005555C3"/>
    <w:rsid w:val="00556044"/>
    <w:rsid w:val="00556334"/>
    <w:rsid w:val="00572EB2"/>
    <w:rsid w:val="00573D41"/>
    <w:rsid w:val="00585985"/>
    <w:rsid w:val="00590B02"/>
    <w:rsid w:val="005A77E4"/>
    <w:rsid w:val="005B58A4"/>
    <w:rsid w:val="005B6802"/>
    <w:rsid w:val="005C53CB"/>
    <w:rsid w:val="005D6FDC"/>
    <w:rsid w:val="005E1A94"/>
    <w:rsid w:val="005E71D8"/>
    <w:rsid w:val="005F1406"/>
    <w:rsid w:val="005F2AEF"/>
    <w:rsid w:val="005F4DF1"/>
    <w:rsid w:val="005F75B2"/>
    <w:rsid w:val="00600C2D"/>
    <w:rsid w:val="006012A7"/>
    <w:rsid w:val="0060384B"/>
    <w:rsid w:val="00612F17"/>
    <w:rsid w:val="00631481"/>
    <w:rsid w:val="006462AA"/>
    <w:rsid w:val="00650E0C"/>
    <w:rsid w:val="00652FBC"/>
    <w:rsid w:val="00654ED5"/>
    <w:rsid w:val="00656961"/>
    <w:rsid w:val="00657A92"/>
    <w:rsid w:val="0066018F"/>
    <w:rsid w:val="006709BD"/>
    <w:rsid w:val="00675F82"/>
    <w:rsid w:val="00682CE0"/>
    <w:rsid w:val="00691BD5"/>
    <w:rsid w:val="00693015"/>
    <w:rsid w:val="006A0901"/>
    <w:rsid w:val="006A3EF2"/>
    <w:rsid w:val="006A767D"/>
    <w:rsid w:val="006B7F97"/>
    <w:rsid w:val="006C1245"/>
    <w:rsid w:val="006C5A9B"/>
    <w:rsid w:val="006E5E86"/>
    <w:rsid w:val="006F05DD"/>
    <w:rsid w:val="006F2D41"/>
    <w:rsid w:val="006F3492"/>
    <w:rsid w:val="006F5BC6"/>
    <w:rsid w:val="006F60AF"/>
    <w:rsid w:val="006F62C3"/>
    <w:rsid w:val="007052EC"/>
    <w:rsid w:val="00716DFD"/>
    <w:rsid w:val="007227FB"/>
    <w:rsid w:val="00725370"/>
    <w:rsid w:val="00727536"/>
    <w:rsid w:val="00731538"/>
    <w:rsid w:val="007365F8"/>
    <w:rsid w:val="00741E1D"/>
    <w:rsid w:val="00750818"/>
    <w:rsid w:val="007527A5"/>
    <w:rsid w:val="00755166"/>
    <w:rsid w:val="00761091"/>
    <w:rsid w:val="0076284A"/>
    <w:rsid w:val="00773197"/>
    <w:rsid w:val="00773CE4"/>
    <w:rsid w:val="0078512B"/>
    <w:rsid w:val="00791A56"/>
    <w:rsid w:val="007A6911"/>
    <w:rsid w:val="007B25CE"/>
    <w:rsid w:val="007C48A4"/>
    <w:rsid w:val="007C4F95"/>
    <w:rsid w:val="007C5D99"/>
    <w:rsid w:val="007C6584"/>
    <w:rsid w:val="007D0589"/>
    <w:rsid w:val="007D304B"/>
    <w:rsid w:val="007E184D"/>
    <w:rsid w:val="007E27CE"/>
    <w:rsid w:val="007E5439"/>
    <w:rsid w:val="007F2960"/>
    <w:rsid w:val="007F3EBC"/>
    <w:rsid w:val="00802738"/>
    <w:rsid w:val="00805254"/>
    <w:rsid w:val="00807E88"/>
    <w:rsid w:val="0081414D"/>
    <w:rsid w:val="00815A41"/>
    <w:rsid w:val="00816A82"/>
    <w:rsid w:val="0082175E"/>
    <w:rsid w:val="0082387B"/>
    <w:rsid w:val="0082489F"/>
    <w:rsid w:val="00830A5E"/>
    <w:rsid w:val="0084162E"/>
    <w:rsid w:val="00841AF9"/>
    <w:rsid w:val="00863932"/>
    <w:rsid w:val="008716A9"/>
    <w:rsid w:val="00871D1C"/>
    <w:rsid w:val="00874F39"/>
    <w:rsid w:val="00876210"/>
    <w:rsid w:val="00876D8E"/>
    <w:rsid w:val="00877328"/>
    <w:rsid w:val="00882E0B"/>
    <w:rsid w:val="00883B3C"/>
    <w:rsid w:val="008843C0"/>
    <w:rsid w:val="008B2634"/>
    <w:rsid w:val="008B7F6B"/>
    <w:rsid w:val="008C6A05"/>
    <w:rsid w:val="008D13B6"/>
    <w:rsid w:val="008D161C"/>
    <w:rsid w:val="008D2BFC"/>
    <w:rsid w:val="008D4D74"/>
    <w:rsid w:val="008F2E42"/>
    <w:rsid w:val="00901807"/>
    <w:rsid w:val="00902A99"/>
    <w:rsid w:val="00904620"/>
    <w:rsid w:val="0090755B"/>
    <w:rsid w:val="00916F1C"/>
    <w:rsid w:val="00920BCB"/>
    <w:rsid w:val="00922462"/>
    <w:rsid w:val="009322C4"/>
    <w:rsid w:val="00935934"/>
    <w:rsid w:val="00937F33"/>
    <w:rsid w:val="009464F9"/>
    <w:rsid w:val="0095220E"/>
    <w:rsid w:val="009529D8"/>
    <w:rsid w:val="00952B85"/>
    <w:rsid w:val="00954067"/>
    <w:rsid w:val="00956F83"/>
    <w:rsid w:val="009602B2"/>
    <w:rsid w:val="00963144"/>
    <w:rsid w:val="00973923"/>
    <w:rsid w:val="009748AD"/>
    <w:rsid w:val="009874E1"/>
    <w:rsid w:val="009879C9"/>
    <w:rsid w:val="009A49C9"/>
    <w:rsid w:val="009B3A8B"/>
    <w:rsid w:val="009B4416"/>
    <w:rsid w:val="009B5734"/>
    <w:rsid w:val="009B7DC4"/>
    <w:rsid w:val="009C112A"/>
    <w:rsid w:val="009C440F"/>
    <w:rsid w:val="009C4412"/>
    <w:rsid w:val="009D0C26"/>
    <w:rsid w:val="009D6867"/>
    <w:rsid w:val="009E08FA"/>
    <w:rsid w:val="009F07D6"/>
    <w:rsid w:val="00A1102D"/>
    <w:rsid w:val="00A14347"/>
    <w:rsid w:val="00A1469A"/>
    <w:rsid w:val="00A16330"/>
    <w:rsid w:val="00A20D69"/>
    <w:rsid w:val="00A24286"/>
    <w:rsid w:val="00A26C71"/>
    <w:rsid w:val="00A3367A"/>
    <w:rsid w:val="00A347D2"/>
    <w:rsid w:val="00A3578B"/>
    <w:rsid w:val="00A41219"/>
    <w:rsid w:val="00A6328E"/>
    <w:rsid w:val="00A714CD"/>
    <w:rsid w:val="00A72750"/>
    <w:rsid w:val="00A81186"/>
    <w:rsid w:val="00A813BB"/>
    <w:rsid w:val="00A85701"/>
    <w:rsid w:val="00A96FBE"/>
    <w:rsid w:val="00A97DCE"/>
    <w:rsid w:val="00A97E12"/>
    <w:rsid w:val="00AA0D5C"/>
    <w:rsid w:val="00AA5B70"/>
    <w:rsid w:val="00AB4C34"/>
    <w:rsid w:val="00AB5EF6"/>
    <w:rsid w:val="00AB6685"/>
    <w:rsid w:val="00AC03A7"/>
    <w:rsid w:val="00AC1EFF"/>
    <w:rsid w:val="00AD5D92"/>
    <w:rsid w:val="00AE1F5E"/>
    <w:rsid w:val="00AE4512"/>
    <w:rsid w:val="00AE60F0"/>
    <w:rsid w:val="00AE7942"/>
    <w:rsid w:val="00AF504B"/>
    <w:rsid w:val="00AF593C"/>
    <w:rsid w:val="00AF62C6"/>
    <w:rsid w:val="00AF73D3"/>
    <w:rsid w:val="00AF7FA7"/>
    <w:rsid w:val="00B05BD9"/>
    <w:rsid w:val="00B06E78"/>
    <w:rsid w:val="00B12F90"/>
    <w:rsid w:val="00B15A92"/>
    <w:rsid w:val="00B26244"/>
    <w:rsid w:val="00B26689"/>
    <w:rsid w:val="00B30B2F"/>
    <w:rsid w:val="00B42A3A"/>
    <w:rsid w:val="00B511CB"/>
    <w:rsid w:val="00B52357"/>
    <w:rsid w:val="00B57428"/>
    <w:rsid w:val="00B5797D"/>
    <w:rsid w:val="00B62CB8"/>
    <w:rsid w:val="00B63ED5"/>
    <w:rsid w:val="00B82829"/>
    <w:rsid w:val="00B9048F"/>
    <w:rsid w:val="00B96EBC"/>
    <w:rsid w:val="00BA0D77"/>
    <w:rsid w:val="00BA4E6E"/>
    <w:rsid w:val="00BB6F70"/>
    <w:rsid w:val="00BC09CF"/>
    <w:rsid w:val="00BC672D"/>
    <w:rsid w:val="00BC7AED"/>
    <w:rsid w:val="00BD0853"/>
    <w:rsid w:val="00BD3147"/>
    <w:rsid w:val="00BD3777"/>
    <w:rsid w:val="00BD50A1"/>
    <w:rsid w:val="00BE490B"/>
    <w:rsid w:val="00BE4E71"/>
    <w:rsid w:val="00BE7895"/>
    <w:rsid w:val="00BF4E73"/>
    <w:rsid w:val="00C040D1"/>
    <w:rsid w:val="00C11066"/>
    <w:rsid w:val="00C117E2"/>
    <w:rsid w:val="00C1199A"/>
    <w:rsid w:val="00C17BCB"/>
    <w:rsid w:val="00C21455"/>
    <w:rsid w:val="00C222DE"/>
    <w:rsid w:val="00C22992"/>
    <w:rsid w:val="00C26771"/>
    <w:rsid w:val="00C41ACF"/>
    <w:rsid w:val="00C447D2"/>
    <w:rsid w:val="00C45A6A"/>
    <w:rsid w:val="00C45A6F"/>
    <w:rsid w:val="00C51207"/>
    <w:rsid w:val="00C8596F"/>
    <w:rsid w:val="00CA6FB2"/>
    <w:rsid w:val="00CB30ED"/>
    <w:rsid w:val="00CB421E"/>
    <w:rsid w:val="00CC1A41"/>
    <w:rsid w:val="00CC39D8"/>
    <w:rsid w:val="00CC3C83"/>
    <w:rsid w:val="00CC402C"/>
    <w:rsid w:val="00CC579E"/>
    <w:rsid w:val="00CD2C0D"/>
    <w:rsid w:val="00CD35D9"/>
    <w:rsid w:val="00CD7B5F"/>
    <w:rsid w:val="00CE110F"/>
    <w:rsid w:val="00CF0DB2"/>
    <w:rsid w:val="00CF2D2B"/>
    <w:rsid w:val="00CF5377"/>
    <w:rsid w:val="00CF669C"/>
    <w:rsid w:val="00CF7CD3"/>
    <w:rsid w:val="00D01998"/>
    <w:rsid w:val="00D02115"/>
    <w:rsid w:val="00D11138"/>
    <w:rsid w:val="00D209B7"/>
    <w:rsid w:val="00D2167C"/>
    <w:rsid w:val="00D33692"/>
    <w:rsid w:val="00D348DB"/>
    <w:rsid w:val="00D37633"/>
    <w:rsid w:val="00D42635"/>
    <w:rsid w:val="00D42F76"/>
    <w:rsid w:val="00D4412C"/>
    <w:rsid w:val="00D4763F"/>
    <w:rsid w:val="00D56C9B"/>
    <w:rsid w:val="00D638F3"/>
    <w:rsid w:val="00D64297"/>
    <w:rsid w:val="00D65D8F"/>
    <w:rsid w:val="00D7061A"/>
    <w:rsid w:val="00D76917"/>
    <w:rsid w:val="00D828E8"/>
    <w:rsid w:val="00D858A0"/>
    <w:rsid w:val="00D85F92"/>
    <w:rsid w:val="00D93359"/>
    <w:rsid w:val="00D93CC2"/>
    <w:rsid w:val="00D973B4"/>
    <w:rsid w:val="00DB4305"/>
    <w:rsid w:val="00DB4400"/>
    <w:rsid w:val="00DB4ED1"/>
    <w:rsid w:val="00DB651E"/>
    <w:rsid w:val="00DC24FF"/>
    <w:rsid w:val="00DC76F2"/>
    <w:rsid w:val="00DD441D"/>
    <w:rsid w:val="00DD5A70"/>
    <w:rsid w:val="00DE0107"/>
    <w:rsid w:val="00DE2DEF"/>
    <w:rsid w:val="00DE5FAB"/>
    <w:rsid w:val="00DE7FD7"/>
    <w:rsid w:val="00DF3012"/>
    <w:rsid w:val="00DF3BBE"/>
    <w:rsid w:val="00DF669E"/>
    <w:rsid w:val="00E01C1E"/>
    <w:rsid w:val="00E03D6C"/>
    <w:rsid w:val="00E064C7"/>
    <w:rsid w:val="00E12A9B"/>
    <w:rsid w:val="00E14A8B"/>
    <w:rsid w:val="00E1739A"/>
    <w:rsid w:val="00E259ED"/>
    <w:rsid w:val="00E33C9E"/>
    <w:rsid w:val="00E37518"/>
    <w:rsid w:val="00E46DAA"/>
    <w:rsid w:val="00E5532D"/>
    <w:rsid w:val="00E56B15"/>
    <w:rsid w:val="00E57634"/>
    <w:rsid w:val="00E70591"/>
    <w:rsid w:val="00E71868"/>
    <w:rsid w:val="00E77646"/>
    <w:rsid w:val="00E878BF"/>
    <w:rsid w:val="00E87D1E"/>
    <w:rsid w:val="00E9137F"/>
    <w:rsid w:val="00E95C24"/>
    <w:rsid w:val="00E95F3A"/>
    <w:rsid w:val="00E96144"/>
    <w:rsid w:val="00EA5DDB"/>
    <w:rsid w:val="00EB2A3F"/>
    <w:rsid w:val="00EC2FCD"/>
    <w:rsid w:val="00EC35E3"/>
    <w:rsid w:val="00EC3DBF"/>
    <w:rsid w:val="00EC5276"/>
    <w:rsid w:val="00EC5390"/>
    <w:rsid w:val="00EC6A14"/>
    <w:rsid w:val="00EC6F87"/>
    <w:rsid w:val="00EE014A"/>
    <w:rsid w:val="00EF5F28"/>
    <w:rsid w:val="00F04823"/>
    <w:rsid w:val="00F175DF"/>
    <w:rsid w:val="00F17E5C"/>
    <w:rsid w:val="00F24145"/>
    <w:rsid w:val="00F37FEA"/>
    <w:rsid w:val="00F44247"/>
    <w:rsid w:val="00F45575"/>
    <w:rsid w:val="00F55F74"/>
    <w:rsid w:val="00F56AA6"/>
    <w:rsid w:val="00F61F65"/>
    <w:rsid w:val="00F622F4"/>
    <w:rsid w:val="00F625BB"/>
    <w:rsid w:val="00F64B0C"/>
    <w:rsid w:val="00F65538"/>
    <w:rsid w:val="00F77943"/>
    <w:rsid w:val="00F8179F"/>
    <w:rsid w:val="00F9426E"/>
    <w:rsid w:val="00F96472"/>
    <w:rsid w:val="00FA58BC"/>
    <w:rsid w:val="00FB0673"/>
    <w:rsid w:val="00FC64E6"/>
    <w:rsid w:val="00FD05A9"/>
    <w:rsid w:val="00FE011E"/>
    <w:rsid w:val="00FE2D63"/>
    <w:rsid w:val="00FE4C72"/>
    <w:rsid w:val="00FE7C0B"/>
    <w:rsid w:val="00FF0825"/>
    <w:rsid w:val="00FF0A4E"/>
    <w:rsid w:val="00FF0C21"/>
    <w:rsid w:val="74C75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semiHidden="0" w:name="annotation text"/>
    <w:lsdException w:qFormat="1" w:uiPriority="0" w:semiHidden="0" w:name="header"/>
    <w:lsdException w:uiPriority="99" w:semiHidden="0" w:name="footer"/>
    <w:lsdException w:uiPriority="0" w:name="index heading"/>
    <w:lsdException w:qFormat="1" w:uiPriority="0" w:semiHidden="0" w:name="caption"/>
    <w:lsdException w:uiPriority="99" w:semiHidden="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iPriority="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line="520" w:lineRule="exact"/>
      <w:ind w:firstLine="560" w:firstLineChars="200"/>
      <w:jc w:val="both"/>
    </w:pPr>
    <w:rPr>
      <w:rFonts w:ascii="Times New Roman" w:hAnsi="Times New Roman" w:eastAsia="宋体" w:cs="Times New Roman"/>
      <w:kern w:val="2"/>
      <w:sz w:val="28"/>
      <w:lang w:val="en-US" w:eastAsia="zh-CN" w:bidi="ar-SA"/>
    </w:rPr>
  </w:style>
  <w:style w:type="paragraph" w:styleId="2">
    <w:name w:val="heading 1"/>
    <w:basedOn w:val="1"/>
    <w:next w:val="1"/>
    <w:link w:val="46"/>
    <w:qFormat/>
    <w:uiPriority w:val="0"/>
    <w:pPr>
      <w:keepNext/>
      <w:keepLines/>
      <w:numPr>
        <w:ilvl w:val="0"/>
        <w:numId w:val="1"/>
      </w:numPr>
      <w:spacing w:before="360" w:after="360"/>
      <w:ind w:left="0" w:firstLineChars="0"/>
      <w:jc w:val="center"/>
      <w:outlineLvl w:val="0"/>
    </w:pPr>
    <w:rPr>
      <w:rFonts w:eastAsia="黑体"/>
      <w:b/>
      <w:bCs/>
      <w:kern w:val="44"/>
      <w:sz w:val="44"/>
      <w:szCs w:val="44"/>
    </w:rPr>
  </w:style>
  <w:style w:type="paragraph" w:styleId="3">
    <w:name w:val="heading 2"/>
    <w:basedOn w:val="1"/>
    <w:next w:val="1"/>
    <w:link w:val="47"/>
    <w:qFormat/>
    <w:uiPriority w:val="0"/>
    <w:pPr>
      <w:keepNext/>
      <w:keepLines/>
      <w:numPr>
        <w:ilvl w:val="1"/>
        <w:numId w:val="1"/>
      </w:numPr>
      <w:ind w:firstLineChars="0"/>
      <w:outlineLvl w:val="1"/>
    </w:pPr>
    <w:rPr>
      <w:rFonts w:ascii="Arial" w:hAnsi="Arial" w:eastAsia="黑体"/>
      <w:b/>
      <w:bCs/>
      <w:szCs w:val="32"/>
    </w:rPr>
  </w:style>
  <w:style w:type="paragraph" w:styleId="4">
    <w:name w:val="heading 3"/>
    <w:basedOn w:val="1"/>
    <w:next w:val="1"/>
    <w:link w:val="48"/>
    <w:qFormat/>
    <w:uiPriority w:val="0"/>
    <w:pPr>
      <w:keepNext/>
      <w:keepLines/>
      <w:numPr>
        <w:ilvl w:val="2"/>
        <w:numId w:val="1"/>
      </w:numPr>
      <w:ind w:firstLineChars="0"/>
      <w:outlineLvl w:val="2"/>
    </w:pPr>
    <w:rPr>
      <w:rFonts w:eastAsia="楷体_GB2312"/>
      <w:b/>
      <w:bCs/>
      <w:szCs w:val="32"/>
    </w:rPr>
  </w:style>
  <w:style w:type="paragraph" w:styleId="5">
    <w:name w:val="heading 4"/>
    <w:basedOn w:val="1"/>
    <w:next w:val="1"/>
    <w:link w:val="49"/>
    <w:qFormat/>
    <w:uiPriority w:val="0"/>
    <w:pPr>
      <w:keepNext/>
      <w:keepLines/>
      <w:numPr>
        <w:ilvl w:val="3"/>
        <w:numId w:val="1"/>
      </w:numPr>
      <w:spacing w:line="480" w:lineRule="exact"/>
      <w:ind w:firstLineChars="0"/>
      <w:outlineLvl w:val="3"/>
    </w:pPr>
    <w:rPr>
      <w:b/>
      <w:bCs/>
      <w:szCs w:val="28"/>
    </w:rPr>
  </w:style>
  <w:style w:type="paragraph" w:styleId="6">
    <w:name w:val="heading 5"/>
    <w:basedOn w:val="7"/>
    <w:next w:val="1"/>
    <w:link w:val="50"/>
    <w:qFormat/>
    <w:uiPriority w:val="0"/>
    <w:pPr>
      <w:numPr>
        <w:ilvl w:val="4"/>
      </w:numPr>
      <w:outlineLvl w:val="4"/>
    </w:pPr>
  </w:style>
  <w:style w:type="paragraph" w:styleId="7">
    <w:name w:val="heading 6"/>
    <w:basedOn w:val="1"/>
    <w:next w:val="8"/>
    <w:link w:val="51"/>
    <w:qFormat/>
    <w:uiPriority w:val="0"/>
    <w:pPr>
      <w:numPr>
        <w:ilvl w:val="5"/>
        <w:numId w:val="1"/>
      </w:numPr>
      <w:ind w:firstLine="0" w:firstLineChars="0"/>
      <w:outlineLvl w:val="5"/>
    </w:pPr>
  </w:style>
  <w:style w:type="paragraph" w:styleId="9">
    <w:name w:val="heading 7"/>
    <w:basedOn w:val="7"/>
    <w:next w:val="8"/>
    <w:link w:val="52"/>
    <w:qFormat/>
    <w:uiPriority w:val="0"/>
    <w:pPr>
      <w:numPr>
        <w:ilvl w:val="6"/>
      </w:numPr>
      <w:outlineLvl w:val="6"/>
    </w:pPr>
  </w:style>
  <w:style w:type="paragraph" w:styleId="10">
    <w:name w:val="heading 8"/>
    <w:basedOn w:val="9"/>
    <w:next w:val="8"/>
    <w:link w:val="53"/>
    <w:qFormat/>
    <w:uiPriority w:val="0"/>
    <w:pPr>
      <w:numPr>
        <w:ilvl w:val="7"/>
      </w:numPr>
      <w:outlineLvl w:val="7"/>
    </w:pPr>
    <w:rPr>
      <w:kern w:val="0"/>
      <w:lang w:val="zh-CN"/>
    </w:rPr>
  </w:style>
  <w:style w:type="paragraph" w:styleId="11">
    <w:name w:val="heading 9"/>
    <w:basedOn w:val="10"/>
    <w:next w:val="8"/>
    <w:link w:val="54"/>
    <w:qFormat/>
    <w:uiPriority w:val="0"/>
    <w:pPr>
      <w:numPr>
        <w:ilvl w:val="8"/>
        <w:numId w:val="1"/>
      </w:numPr>
      <w:outlineLvl w:val="8"/>
    </w:pPr>
  </w:style>
  <w:style w:type="character" w:default="1" w:styleId="24">
    <w:name w:val="Default Paragraph Font"/>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customStyle="1" w:styleId="8">
    <w:name w:val="报告正文"/>
    <w:basedOn w:val="1"/>
    <w:link w:val="39"/>
    <w:qFormat/>
    <w:uiPriority w:val="0"/>
    <w:pPr>
      <w:ind w:firstLine="200"/>
    </w:pPr>
    <w:rPr>
      <w:color w:val="000000"/>
      <w:szCs w:val="24"/>
    </w:rPr>
  </w:style>
  <w:style w:type="paragraph" w:styleId="12">
    <w:name w:val="Normal Indent"/>
    <w:basedOn w:val="1"/>
    <w:link w:val="59"/>
    <w:qFormat/>
    <w:uiPriority w:val="0"/>
    <w:pPr>
      <w:ind w:firstLine="200"/>
    </w:pPr>
  </w:style>
  <w:style w:type="paragraph" w:styleId="13">
    <w:name w:val="caption"/>
    <w:basedOn w:val="1"/>
    <w:next w:val="1"/>
    <w:unhideWhenUsed/>
    <w:qFormat/>
    <w:uiPriority w:val="0"/>
    <w:rPr>
      <w:rFonts w:ascii="Arial" w:hAnsi="Arial" w:eastAsia="黑体" w:cs="Arial"/>
      <w:sz w:val="20"/>
    </w:rPr>
  </w:style>
  <w:style w:type="paragraph" w:styleId="14">
    <w:name w:val="annotation text"/>
    <w:basedOn w:val="1"/>
    <w:link w:val="66"/>
    <w:unhideWhenUsed/>
    <w:uiPriority w:val="0"/>
    <w:pPr>
      <w:jc w:val="left"/>
    </w:pPr>
  </w:style>
  <w:style w:type="paragraph" w:styleId="15">
    <w:name w:val="Balloon Text"/>
    <w:basedOn w:val="1"/>
    <w:link w:val="44"/>
    <w:semiHidden/>
    <w:unhideWhenUsed/>
    <w:uiPriority w:val="0"/>
    <w:pPr>
      <w:spacing w:line="240" w:lineRule="auto"/>
    </w:pPr>
    <w:rPr>
      <w:sz w:val="18"/>
      <w:szCs w:val="18"/>
    </w:rPr>
  </w:style>
  <w:style w:type="paragraph" w:styleId="16">
    <w:name w:val="footer"/>
    <w:basedOn w:val="1"/>
    <w:link w:val="55"/>
    <w:unhideWhenUsed/>
    <w:uiPriority w:val="99"/>
    <w:pPr>
      <w:tabs>
        <w:tab w:val="center" w:pos="4153"/>
        <w:tab w:val="right" w:pos="8306"/>
      </w:tabs>
      <w:snapToGrid w:val="0"/>
      <w:spacing w:line="240" w:lineRule="atLeast"/>
      <w:jc w:val="center"/>
    </w:pPr>
    <w:rPr>
      <w:szCs w:val="18"/>
    </w:rPr>
  </w:style>
  <w:style w:type="paragraph" w:styleId="17">
    <w:name w:val="header"/>
    <w:basedOn w:val="1"/>
    <w:link w:val="30"/>
    <w:unhideWhenUsed/>
    <w:qFormat/>
    <w:uiPriority w:val="0"/>
    <w:pPr>
      <w:pBdr>
        <w:bottom w:val="single" w:color="auto" w:sz="6" w:space="1"/>
      </w:pBdr>
      <w:tabs>
        <w:tab w:val="center" w:pos="4153"/>
        <w:tab w:val="right" w:pos="8306"/>
      </w:tabs>
      <w:snapToGrid w:val="0"/>
      <w:spacing w:line="240" w:lineRule="atLeast"/>
      <w:ind w:firstLine="0" w:firstLineChars="0"/>
      <w:jc w:val="center"/>
    </w:pPr>
    <w:rPr>
      <w:rFonts w:ascii="隶书" w:eastAsia="隶书"/>
      <w:b/>
      <w:sz w:val="24"/>
      <w:szCs w:val="24"/>
    </w:rPr>
  </w:style>
  <w:style w:type="paragraph" w:styleId="18">
    <w:name w:val="table of figures"/>
    <w:basedOn w:val="1"/>
    <w:next w:val="1"/>
    <w:unhideWhenUsed/>
    <w:uiPriority w:val="99"/>
    <w:pPr>
      <w:ind w:left="200" w:leftChars="200" w:hanging="200" w:hangingChars="200"/>
    </w:pPr>
  </w:style>
  <w:style w:type="paragraph" w:styleId="19">
    <w:name w:val="Normal (Web)"/>
    <w:basedOn w:val="1"/>
    <w:unhideWhenUsed/>
    <w:uiPriority w:val="99"/>
    <w:pPr>
      <w:widowControl/>
      <w:spacing w:before="100" w:beforeAutospacing="1" w:after="100" w:afterAutospacing="1" w:line="240" w:lineRule="auto"/>
      <w:ind w:firstLine="0" w:firstLineChars="0"/>
      <w:jc w:val="left"/>
    </w:pPr>
    <w:rPr>
      <w:rFonts w:ascii="宋体" w:hAnsi="宋体" w:cs="宋体"/>
      <w:kern w:val="0"/>
      <w:sz w:val="24"/>
      <w:szCs w:val="24"/>
    </w:rPr>
  </w:style>
  <w:style w:type="paragraph" w:styleId="20">
    <w:name w:val="Title"/>
    <w:basedOn w:val="1"/>
    <w:next w:val="1"/>
    <w:link w:val="40"/>
    <w:qFormat/>
    <w:uiPriority w:val="0"/>
    <w:pPr>
      <w:spacing w:before="240" w:after="120"/>
      <w:ind w:firstLine="0" w:firstLineChars="0"/>
      <w:jc w:val="center"/>
      <w:outlineLvl w:val="0"/>
    </w:pPr>
    <w:rPr>
      <w:rFonts w:ascii="Cambria" w:hAnsi="Cambria"/>
      <w:b/>
      <w:bCs/>
      <w:kern w:val="0"/>
      <w:sz w:val="52"/>
      <w:szCs w:val="32"/>
      <w:lang w:val="zh-CN" w:eastAsia="zh-CN"/>
    </w:rPr>
  </w:style>
  <w:style w:type="paragraph" w:styleId="21">
    <w:name w:val="annotation subject"/>
    <w:basedOn w:val="14"/>
    <w:next w:val="14"/>
    <w:link w:val="67"/>
    <w:semiHidden/>
    <w:unhideWhenUsed/>
    <w:uiPriority w:val="0"/>
    <w:rPr>
      <w:b/>
      <w:bCs/>
    </w:rPr>
  </w:style>
  <w:style w:type="table" w:styleId="23">
    <w:name w:val="Table Grid"/>
    <w:basedOn w:val="22"/>
    <w:uiPriority w:val="59"/>
    <w:pPr>
      <w:widowControl w:val="0"/>
      <w:spacing w:line="48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page number"/>
    <w:basedOn w:val="24"/>
    <w:unhideWhenUsed/>
    <w:uiPriority w:val="0"/>
  </w:style>
  <w:style w:type="character" w:styleId="27">
    <w:name w:val="Emphasis"/>
    <w:basedOn w:val="24"/>
    <w:qFormat/>
    <w:uiPriority w:val="20"/>
    <w:rPr>
      <w:i/>
      <w:iCs/>
    </w:rPr>
  </w:style>
  <w:style w:type="character" w:styleId="28">
    <w:name w:val="Hyperlink"/>
    <w:unhideWhenUsed/>
    <w:uiPriority w:val="0"/>
    <w:rPr>
      <w:color w:val="0000FF"/>
      <w:u w:val="single"/>
    </w:rPr>
  </w:style>
  <w:style w:type="character" w:styleId="29">
    <w:name w:val="annotation reference"/>
    <w:basedOn w:val="24"/>
    <w:semiHidden/>
    <w:unhideWhenUsed/>
    <w:uiPriority w:val="99"/>
    <w:rPr>
      <w:sz w:val="21"/>
      <w:szCs w:val="21"/>
    </w:rPr>
  </w:style>
  <w:style w:type="character" w:customStyle="1" w:styleId="30">
    <w:name w:val="页眉 字符"/>
    <w:link w:val="17"/>
    <w:uiPriority w:val="0"/>
    <w:rPr>
      <w:rFonts w:ascii="隶书" w:eastAsia="隶书"/>
      <w:b/>
      <w:sz w:val="24"/>
      <w:szCs w:val="24"/>
      <w:lang w:val="zh-CN" w:eastAsia="zh-CN"/>
    </w:rPr>
  </w:style>
  <w:style w:type="table" w:customStyle="1" w:styleId="31">
    <w:name w:val="表格样式"/>
    <w:basedOn w:val="22"/>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
    <w:name w:val="表图题注"/>
    <w:basedOn w:val="13"/>
    <w:link w:val="33"/>
    <w:uiPriority w:val="0"/>
    <w:pPr>
      <w:keepNext/>
      <w:ind w:firstLine="0" w:firstLineChars="0"/>
      <w:jc w:val="center"/>
    </w:pPr>
    <w:rPr>
      <w:rFonts w:ascii="Times New Roman" w:hAnsi="Times New Roman"/>
      <w:b/>
      <w:sz w:val="24"/>
    </w:rPr>
  </w:style>
  <w:style w:type="character" w:customStyle="1" w:styleId="33">
    <w:name w:val="表图题注 Char"/>
    <w:link w:val="32"/>
    <w:uiPriority w:val="0"/>
    <w:rPr>
      <w:rFonts w:eastAsia="黑体" w:cs="Arial"/>
      <w:b/>
      <w:sz w:val="24"/>
      <w:lang w:val="zh-CN" w:eastAsia="zh-CN"/>
    </w:rPr>
  </w:style>
  <w:style w:type="paragraph" w:customStyle="1" w:styleId="34">
    <w:name w:val="奇数页页眉"/>
    <w:basedOn w:val="1"/>
    <w:semiHidden/>
    <w:unhideWhenUsed/>
    <w:qFormat/>
    <w:uiPriority w:val="0"/>
    <w:pPr>
      <w:pBdr>
        <w:bottom w:val="single" w:color="auto" w:sz="6" w:space="1"/>
      </w:pBdr>
      <w:tabs>
        <w:tab w:val="center" w:pos="4153"/>
        <w:tab w:val="right" w:pos="8306"/>
      </w:tabs>
      <w:snapToGrid w:val="0"/>
      <w:spacing w:line="240" w:lineRule="atLeast"/>
      <w:jc w:val="right"/>
    </w:pPr>
    <w:rPr>
      <w:rFonts w:eastAsia="华文行楷"/>
      <w:sz w:val="18"/>
      <w:szCs w:val="18"/>
    </w:rPr>
  </w:style>
  <w:style w:type="paragraph" w:customStyle="1" w:styleId="35">
    <w:name w:val="偶数页页眉"/>
    <w:basedOn w:val="34"/>
    <w:unhideWhenUsed/>
    <w:qFormat/>
    <w:uiPriority w:val="0"/>
    <w:pPr>
      <w:jc w:val="left"/>
    </w:pPr>
  </w:style>
  <w:style w:type="paragraph" w:customStyle="1" w:styleId="36">
    <w:name w:val="图用行距"/>
    <w:basedOn w:val="1"/>
    <w:link w:val="37"/>
    <w:uiPriority w:val="0"/>
    <w:pPr>
      <w:keepNext/>
      <w:spacing w:line="480" w:lineRule="atLeast"/>
      <w:ind w:firstLine="0" w:firstLineChars="0"/>
      <w:jc w:val="center"/>
    </w:pPr>
    <w:rPr>
      <w:color w:val="000000"/>
      <w:sz w:val="24"/>
    </w:rPr>
  </w:style>
  <w:style w:type="character" w:customStyle="1" w:styleId="37">
    <w:name w:val="图用行距 Char"/>
    <w:link w:val="36"/>
    <w:uiPriority w:val="0"/>
    <w:rPr>
      <w:color w:val="000000"/>
      <w:sz w:val="24"/>
      <w:lang w:val="zh-CN" w:eastAsia="zh-CN"/>
    </w:rPr>
  </w:style>
  <w:style w:type="paragraph" w:customStyle="1" w:styleId="38">
    <w:name w:val="表格字体"/>
    <w:basedOn w:val="1"/>
    <w:link w:val="65"/>
    <w:uiPriority w:val="0"/>
    <w:pPr>
      <w:adjustRightInd w:val="0"/>
      <w:spacing w:line="320" w:lineRule="exact"/>
      <w:ind w:firstLine="0" w:firstLineChars="0"/>
      <w:jc w:val="center"/>
    </w:pPr>
    <w:rPr>
      <w:color w:val="000000"/>
      <w:sz w:val="21"/>
    </w:rPr>
  </w:style>
  <w:style w:type="character" w:customStyle="1" w:styleId="39">
    <w:name w:val="报告正文 Char"/>
    <w:link w:val="8"/>
    <w:uiPriority w:val="0"/>
    <w:rPr>
      <w:color w:val="000000"/>
      <w:sz w:val="28"/>
      <w:szCs w:val="24"/>
      <w:lang w:val="zh-CN" w:eastAsia="zh-CN"/>
    </w:rPr>
  </w:style>
  <w:style w:type="character" w:customStyle="1" w:styleId="40">
    <w:name w:val="标题 字符"/>
    <w:link w:val="20"/>
    <w:uiPriority w:val="0"/>
    <w:rPr>
      <w:rFonts w:ascii="Cambria" w:hAnsi="Cambria"/>
      <w:b/>
      <w:bCs/>
      <w:sz w:val="52"/>
      <w:szCs w:val="32"/>
      <w:lang w:val="zh-CN" w:eastAsia="zh-CN"/>
    </w:rPr>
  </w:style>
  <w:style w:type="paragraph" w:customStyle="1" w:styleId="41">
    <w:name w:val="表格"/>
    <w:basedOn w:val="1"/>
    <w:link w:val="42"/>
    <w:unhideWhenUsed/>
    <w:uiPriority w:val="0"/>
    <w:pPr>
      <w:adjustRightInd w:val="0"/>
      <w:snapToGrid w:val="0"/>
      <w:spacing w:line="400" w:lineRule="exact"/>
      <w:jc w:val="center"/>
    </w:pPr>
    <w:rPr>
      <w:snapToGrid w:val="0"/>
      <w:kern w:val="0"/>
    </w:rPr>
  </w:style>
  <w:style w:type="character" w:customStyle="1" w:styleId="42">
    <w:name w:val="表格 Char"/>
    <w:link w:val="41"/>
    <w:uiPriority w:val="0"/>
    <w:rPr>
      <w:rFonts w:ascii="Times New Roman" w:hAnsi="Times New Roman" w:eastAsia="宋体" w:cs="Times New Roman"/>
      <w:snapToGrid w:val="0"/>
      <w:kern w:val="0"/>
      <w:szCs w:val="24"/>
    </w:rPr>
  </w:style>
  <w:style w:type="character" w:customStyle="1" w:styleId="43">
    <w:name w:val="st1"/>
    <w:basedOn w:val="24"/>
    <w:semiHidden/>
    <w:unhideWhenUsed/>
    <w:uiPriority w:val="0"/>
  </w:style>
  <w:style w:type="character" w:customStyle="1" w:styleId="44">
    <w:name w:val="批注框文本 字符"/>
    <w:link w:val="15"/>
    <w:semiHidden/>
    <w:uiPriority w:val="0"/>
    <w:rPr>
      <w:sz w:val="18"/>
      <w:szCs w:val="18"/>
      <w:lang w:val="zh-CN" w:eastAsia="zh-CN"/>
    </w:rPr>
  </w:style>
  <w:style w:type="table" w:customStyle="1" w:styleId="45">
    <w:name w:val="日历 4"/>
    <w:basedOn w:val="22"/>
    <w:qFormat/>
    <w:uiPriority w:val="99"/>
    <w:pPr>
      <w:snapToGrid w:val="0"/>
    </w:pPr>
    <w:rPr>
      <w:rFonts w:ascii="Calibri" w:hAnsi="Calibri"/>
      <w:b/>
      <w:color w:val="D9D9D9"/>
      <w:sz w:val="16"/>
      <w:szCs w:val="22"/>
    </w:rPr>
    <w:tblPr>
      <w:tblBorders>
        <w:top w:val="single" w:color="C0504D" w:sz="4" w:space="0"/>
        <w:left w:val="single" w:color="C0504D" w:sz="4" w:space="0"/>
        <w:bottom w:val="single" w:color="C0504D" w:sz="4" w:space="0"/>
        <w:right w:val="single" w:color="C0504D" w:sz="4" w:space="0"/>
      </w:tblBorders>
    </w:tblPr>
    <w:tcPr>
      <w:shd w:val="clear" w:color="auto" w:fill="244061"/>
    </w:tcPr>
    <w:tblStylePr w:type="firstRow">
      <w:rPr>
        <w:color w:val="D9D9D9"/>
        <w:sz w:val="8"/>
      </w:rPr>
    </w:tblStylePr>
    <w:tblStylePr w:type="firstCol">
      <w:pPr>
        <w:wordWrap/>
        <w:ind w:right="144"/>
        <w:jc w:val="right"/>
      </w:pPr>
      <w:rPr>
        <w:rFonts w:ascii="Calibri" w:hAnsi="Calibri" w:eastAsia="宋体"/>
        <w:b/>
        <w:i w:val="0"/>
        <w:color w:val="D9D9D9"/>
        <w:sz w:val="72"/>
      </w:rPr>
    </w:tblStylePr>
    <w:tblStylePr w:type="band1Horz">
      <w:rPr>
        <w:color w:val="D9D9D9"/>
        <w:sz w:val="16"/>
      </w:rPr>
    </w:tblStylePr>
    <w:tblStylePr w:type="band2Horz">
      <w:rPr>
        <w:color w:val="D9D9D9"/>
        <w:sz w:val="40"/>
      </w:rPr>
      <w:tcPr>
        <w:tcMar>
          <w:top w:w="0" w:type="dxa"/>
          <w:left w:w="115" w:type="dxa"/>
          <w:bottom w:w="86" w:type="dxa"/>
          <w:right w:w="115" w:type="dxa"/>
        </w:tcMar>
      </w:tcPr>
    </w:tblStylePr>
    <w:tblStylePr w:type="nwCell">
      <w:rPr>
        <w:color w:val="D9D9D9"/>
        <w:sz w:val="8"/>
      </w:rPr>
    </w:tblStylePr>
  </w:style>
  <w:style w:type="character" w:customStyle="1" w:styleId="46">
    <w:name w:val="标题 1 字符"/>
    <w:link w:val="2"/>
    <w:uiPriority w:val="0"/>
    <w:rPr>
      <w:rFonts w:eastAsia="黑体"/>
      <w:b/>
      <w:bCs/>
      <w:kern w:val="44"/>
      <w:sz w:val="44"/>
      <w:szCs w:val="44"/>
    </w:rPr>
  </w:style>
  <w:style w:type="character" w:customStyle="1" w:styleId="47">
    <w:name w:val="标题 2 字符"/>
    <w:link w:val="3"/>
    <w:uiPriority w:val="0"/>
    <w:rPr>
      <w:rFonts w:ascii="Arial" w:hAnsi="Arial" w:eastAsia="黑体"/>
      <w:b/>
      <w:bCs/>
      <w:kern w:val="2"/>
      <w:sz w:val="28"/>
      <w:szCs w:val="32"/>
    </w:rPr>
  </w:style>
  <w:style w:type="character" w:customStyle="1" w:styleId="48">
    <w:name w:val="标题 3 字符"/>
    <w:link w:val="4"/>
    <w:uiPriority w:val="0"/>
    <w:rPr>
      <w:rFonts w:eastAsia="楷体_GB2312"/>
      <w:b/>
      <w:bCs/>
      <w:kern w:val="2"/>
      <w:sz w:val="28"/>
      <w:szCs w:val="32"/>
    </w:rPr>
  </w:style>
  <w:style w:type="character" w:customStyle="1" w:styleId="49">
    <w:name w:val="标题 4 字符"/>
    <w:link w:val="5"/>
    <w:uiPriority w:val="0"/>
    <w:rPr>
      <w:b/>
      <w:bCs/>
      <w:kern w:val="2"/>
      <w:sz w:val="28"/>
      <w:szCs w:val="28"/>
    </w:rPr>
  </w:style>
  <w:style w:type="character" w:customStyle="1" w:styleId="50">
    <w:name w:val="标题 5 字符"/>
    <w:link w:val="6"/>
    <w:uiPriority w:val="0"/>
    <w:rPr>
      <w:kern w:val="2"/>
      <w:sz w:val="28"/>
    </w:rPr>
  </w:style>
  <w:style w:type="character" w:customStyle="1" w:styleId="51">
    <w:name w:val="标题 6 字符"/>
    <w:link w:val="7"/>
    <w:uiPriority w:val="0"/>
    <w:rPr>
      <w:kern w:val="2"/>
      <w:sz w:val="28"/>
    </w:rPr>
  </w:style>
  <w:style w:type="character" w:customStyle="1" w:styleId="52">
    <w:name w:val="标题 7 字符"/>
    <w:link w:val="9"/>
    <w:uiPriority w:val="0"/>
    <w:rPr>
      <w:kern w:val="2"/>
      <w:sz w:val="28"/>
    </w:rPr>
  </w:style>
  <w:style w:type="character" w:customStyle="1" w:styleId="53">
    <w:name w:val="标题 8 字符"/>
    <w:link w:val="10"/>
    <w:uiPriority w:val="0"/>
    <w:rPr>
      <w:sz w:val="28"/>
      <w:lang w:val="zh-CN"/>
    </w:rPr>
  </w:style>
  <w:style w:type="character" w:customStyle="1" w:styleId="54">
    <w:name w:val="标题 9 字符"/>
    <w:link w:val="11"/>
    <w:uiPriority w:val="0"/>
    <w:rPr>
      <w:sz w:val="28"/>
      <w:lang w:val="zh-CN"/>
    </w:rPr>
  </w:style>
  <w:style w:type="character" w:customStyle="1" w:styleId="55">
    <w:name w:val="页脚 字符"/>
    <w:link w:val="16"/>
    <w:uiPriority w:val="99"/>
    <w:rPr>
      <w:sz w:val="28"/>
      <w:szCs w:val="18"/>
      <w:lang w:val="zh-CN" w:eastAsia="zh-CN"/>
    </w:rPr>
  </w:style>
  <w:style w:type="character" w:styleId="56">
    <w:name w:val="Placeholder Text"/>
    <w:semiHidden/>
    <w:uiPriority w:val="99"/>
    <w:rPr>
      <w:color w:val="808080"/>
    </w:rPr>
  </w:style>
  <w:style w:type="paragraph" w:styleId="57">
    <w:name w:val="List Paragraph"/>
    <w:basedOn w:val="1"/>
    <w:semiHidden/>
    <w:unhideWhenUsed/>
    <w:qFormat/>
    <w:uiPriority w:val="0"/>
    <w:pPr>
      <w:ind w:firstLine="420"/>
    </w:pPr>
  </w:style>
  <w:style w:type="paragraph" w:customStyle="1" w:styleId="58">
    <w:name w:val="表内字"/>
    <w:basedOn w:val="1"/>
    <w:uiPriority w:val="0"/>
    <w:pPr>
      <w:spacing w:line="360" w:lineRule="exact"/>
      <w:jc w:val="center"/>
    </w:pPr>
  </w:style>
  <w:style w:type="character" w:customStyle="1" w:styleId="59">
    <w:name w:val="正文缩进 字符"/>
    <w:link w:val="12"/>
    <w:uiPriority w:val="0"/>
    <w:rPr>
      <w:kern w:val="2"/>
      <w:sz w:val="28"/>
    </w:rPr>
  </w:style>
  <w:style w:type="paragraph" w:customStyle="1" w:styleId="60">
    <w:name w:val="环评正文"/>
    <w:basedOn w:val="1"/>
    <w:uiPriority w:val="0"/>
    <w:pPr>
      <w:tabs>
        <w:tab w:val="left" w:pos="4540"/>
      </w:tabs>
      <w:ind w:firstLine="200"/>
    </w:pPr>
    <w:rPr>
      <w:szCs w:val="22"/>
    </w:rPr>
  </w:style>
  <w:style w:type="paragraph" w:customStyle="1" w:styleId="61">
    <w:name w:val="环评表格表头"/>
    <w:basedOn w:val="62"/>
    <w:uiPriority w:val="0"/>
    <w:pPr>
      <w:tabs>
        <w:tab w:val="left" w:pos="4540"/>
      </w:tabs>
    </w:pPr>
    <w:rPr>
      <w:b/>
    </w:rPr>
  </w:style>
  <w:style w:type="paragraph" w:customStyle="1" w:styleId="62">
    <w:name w:val="环评表格内容居中"/>
    <w:basedOn w:val="60"/>
    <w:uiPriority w:val="0"/>
    <w:pPr>
      <w:adjustRightInd w:val="0"/>
      <w:snapToGrid w:val="0"/>
      <w:spacing w:line="240" w:lineRule="auto"/>
      <w:ind w:firstLine="0" w:firstLineChars="0"/>
      <w:jc w:val="center"/>
    </w:pPr>
    <w:rPr>
      <w:sz w:val="21"/>
    </w:rPr>
  </w:style>
  <w:style w:type="paragraph" w:customStyle="1" w:styleId="63">
    <w:name w:val="环评表头"/>
    <w:basedOn w:val="1"/>
    <w:qFormat/>
    <w:uiPriority w:val="0"/>
    <w:pPr>
      <w:tabs>
        <w:tab w:val="left" w:pos="1935"/>
      </w:tabs>
      <w:ind w:right="210" w:rightChars="100" w:firstLine="482"/>
      <w:jc w:val="left"/>
    </w:pPr>
    <w:rPr>
      <w:rFonts w:eastAsia="黑体"/>
      <w:b/>
      <w:kern w:val="0"/>
      <w:sz w:val="24"/>
      <w:szCs w:val="22"/>
    </w:rPr>
  </w:style>
  <w:style w:type="paragraph" w:customStyle="1" w:styleId="64">
    <w:name w:val="表格正文"/>
    <w:basedOn w:val="1"/>
    <w:uiPriority w:val="0"/>
    <w:pPr>
      <w:spacing w:line="360" w:lineRule="exact"/>
      <w:jc w:val="center"/>
    </w:pPr>
    <w:rPr>
      <w:snapToGrid w:val="0"/>
      <w:color w:val="000000"/>
      <w:kern w:val="0"/>
    </w:rPr>
  </w:style>
  <w:style w:type="character" w:customStyle="1" w:styleId="65">
    <w:name w:val="表格字体 Char Char"/>
    <w:link w:val="38"/>
    <w:locked/>
    <w:uiPriority w:val="0"/>
    <w:rPr>
      <w:color w:val="000000"/>
      <w:kern w:val="2"/>
      <w:sz w:val="21"/>
    </w:rPr>
  </w:style>
  <w:style w:type="character" w:customStyle="1" w:styleId="66">
    <w:name w:val="批注文字 字符"/>
    <w:basedOn w:val="24"/>
    <w:link w:val="14"/>
    <w:uiPriority w:val="0"/>
    <w:rPr>
      <w:kern w:val="2"/>
      <w:sz w:val="28"/>
    </w:rPr>
  </w:style>
  <w:style w:type="character" w:customStyle="1" w:styleId="67">
    <w:name w:val="批注主题 字符"/>
    <w:basedOn w:val="66"/>
    <w:link w:val="21"/>
    <w:semiHidden/>
    <w:uiPriority w:val="0"/>
    <w:rPr>
      <w:b/>
      <w:bCs/>
      <w:kern w:val="2"/>
      <w:sz w:val="28"/>
    </w:rPr>
  </w:style>
  <w:style w:type="paragraph" w:customStyle="1" w:styleId="68">
    <w:name w:val="MM Title"/>
    <w:basedOn w:val="20"/>
    <w:uiPriority w:val="0"/>
    <w:pPr>
      <w:spacing w:after="60" w:line="240" w:lineRule="auto"/>
    </w:pPr>
    <w:rPr>
      <w:rFonts w:ascii="Arial" w:hAnsi="Arial" w:cs="Arial"/>
      <w:kern w:val="2"/>
      <w:sz w:val="32"/>
    </w:rPr>
  </w:style>
  <w:style w:type="paragraph" w:customStyle="1" w:styleId="69">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70">
    <w:name w:val="Unresolved Mention"/>
    <w:basedOn w:val="2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1.pn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3.xml"/><Relationship Id="rId12" Type="http://schemas.openxmlformats.org/officeDocument/2006/relationships/footer" Target="footer2.xml"/><Relationship Id="rId11" Type="http://schemas.openxmlformats.org/officeDocument/2006/relationships/footer" Target="footer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2AB12E-7842-458E-949B-80CCAEAC3CAD}">
  <ds:schemaRefs/>
</ds:datastoreItem>
</file>

<file path=docProps/app.xml><?xml version="1.0" encoding="utf-8"?>
<Properties xmlns="http://schemas.openxmlformats.org/officeDocument/2006/extended-properties" xmlns:vt="http://schemas.openxmlformats.org/officeDocument/2006/docPropsVTypes">
  <Template>Normal</Template>
  <Pages>16</Pages>
  <Words>4452</Words>
  <Characters>4908</Characters>
  <Lines>178</Lines>
  <Paragraphs>169</Paragraphs>
  <TotalTime>0</TotalTime>
  <ScaleCrop>false</ScaleCrop>
  <LinksUpToDate>false</LinksUpToDate>
  <CharactersWithSpaces>4945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2019-03-23T19:55:00Z</dcterms:created>
  <dc:creator>hua wei</dc:creator>
  <cp:lastModifiedBy>李科</cp:lastModifiedBy>
  <cp:lastPrinted>2022-06-30T04:02:00Z</cp:lastPrinted>
  <dcterms:modified xsi:type="dcterms:W3CDTF">2026-03-23T08:35:46Z</dcterms:modified>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E82DF18C9F934AB2B83FD1B9F3AFFBD7_12</vt:lpwstr>
  </property>
</Properties>
</file>