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00" w:lineRule="atLeast"/>
        <w:rPr>
          <w:color w:val="000000"/>
          <w:kern w:val="0"/>
          <w:szCs w:val="21"/>
        </w:rPr>
      </w:pPr>
      <w:r>
        <w:rPr>
          <w:rFonts w:hint="eastAsia" w:ascii="楷体_GB2312" w:eastAsia="楷体_GB2312"/>
          <w:spacing w:val="30"/>
          <w:kern w:val="0"/>
          <w:sz w:val="32"/>
          <w:szCs w:val="32"/>
        </w:rPr>
        <w:t>殷都区</w:t>
      </w:r>
      <w:r>
        <w:rPr>
          <w:rFonts w:hint="eastAsia" w:ascii="楷体_GB2312" w:eastAsia="楷体_GB2312"/>
          <w:spacing w:val="30"/>
          <w:kern w:val="0"/>
          <w:sz w:val="32"/>
        </w:rPr>
        <w:t> </w:t>
      </w:r>
      <w:r>
        <w:rPr>
          <w:rFonts w:hint="eastAsia" w:ascii="楷体_GB2312" w:eastAsia="楷体_GB2312"/>
          <w:spacing w:val="30"/>
          <w:kern w:val="0"/>
          <w:sz w:val="32"/>
          <w:szCs w:val="32"/>
        </w:rPr>
        <w:t>届人大</w:t>
      </w:r>
    </w:p>
    <w:p>
      <w:pPr>
        <w:widowControl/>
        <w:shd w:val="clear" w:color="auto" w:fill="FFFFFF"/>
        <w:spacing w:line="700" w:lineRule="atLeast"/>
        <w:rPr>
          <w:color w:val="000000"/>
          <w:kern w:val="0"/>
          <w:szCs w:val="21"/>
        </w:rPr>
      </w:pPr>
      <w:r>
        <w:rPr>
          <w:rFonts w:hint="eastAsia" w:ascii="楷体_GB2312" w:eastAsia="楷体_GB2312"/>
          <w:kern w:val="0"/>
          <w:sz w:val="32"/>
          <w:szCs w:val="32"/>
        </w:rPr>
        <w:t>次会议文件（ </w:t>
      </w:r>
      <w:r>
        <w:rPr>
          <w:rFonts w:hint="eastAsia" w:ascii="楷体_GB2312" w:eastAsia="楷体_GB2312"/>
          <w:kern w:val="0"/>
          <w:sz w:val="32"/>
        </w:rPr>
        <w:t> </w:t>
      </w:r>
      <w:r>
        <w:rPr>
          <w:rFonts w:hint="eastAsia" w:ascii="楷体_GB2312" w:eastAsia="楷体_GB2312"/>
          <w:kern w:val="0"/>
          <w:sz w:val="32"/>
          <w:szCs w:val="32"/>
        </w:rPr>
        <w:t>）</w:t>
      </w:r>
    </w:p>
    <w:p>
      <w:pPr>
        <w:widowControl/>
        <w:shd w:val="clear" w:color="auto" w:fill="FFFFFF"/>
        <w:spacing w:line="600" w:lineRule="atLeast"/>
        <w:ind w:firstLine="880"/>
        <w:jc w:val="center"/>
        <w:rPr>
          <w:color w:val="000000"/>
          <w:kern w:val="0"/>
          <w:szCs w:val="21"/>
        </w:rPr>
      </w:pPr>
      <w:r>
        <w:rPr>
          <w:rFonts w:hint="eastAsia" w:ascii="方正小标宋简体" w:eastAsia="方正小标宋简体"/>
          <w:kern w:val="0"/>
          <w:sz w:val="44"/>
          <w:szCs w:val="44"/>
        </w:rPr>
        <w:t>关于殷都区2016年国民经济</w:t>
      </w:r>
      <w:r>
        <w:rPr>
          <w:rFonts w:hint="eastAsia" w:ascii="宋体" w:hAnsi="宋体" w:cs="宋体"/>
          <w:kern w:val="0"/>
          <w:sz w:val="44"/>
          <w:szCs w:val="44"/>
        </w:rPr>
        <w:t></w:t>
      </w:r>
    </w:p>
    <w:p>
      <w:pPr>
        <w:widowControl/>
        <w:shd w:val="clear" w:color="auto" w:fill="FFFFFF"/>
        <w:spacing w:line="600" w:lineRule="atLeast"/>
        <w:ind w:firstLine="880"/>
        <w:jc w:val="center"/>
        <w:rPr>
          <w:color w:val="000000"/>
          <w:kern w:val="0"/>
          <w:szCs w:val="21"/>
        </w:rPr>
      </w:pPr>
      <w:r>
        <w:rPr>
          <w:rFonts w:hint="eastAsia" w:ascii="方正小标宋简体" w:eastAsia="方正小标宋简体"/>
          <w:kern w:val="0"/>
          <w:sz w:val="44"/>
          <w:szCs w:val="44"/>
        </w:rPr>
        <w:t>和社会发展计划执行情况与2017年计划（草案）的报告</w:t>
      </w:r>
    </w:p>
    <w:p>
      <w:pPr>
        <w:widowControl/>
        <w:shd w:val="clear" w:color="auto" w:fill="FFFFFF"/>
        <w:spacing w:line="700" w:lineRule="atLeast"/>
        <w:rPr>
          <w:color w:val="000000"/>
          <w:kern w:val="0"/>
          <w:szCs w:val="21"/>
        </w:rPr>
      </w:pPr>
      <w:r>
        <w:rPr>
          <w:rFonts w:hint="eastAsia" w:ascii="楷体_GB2312" w:eastAsia="楷体_GB2312"/>
          <w:kern w:val="0"/>
          <w:sz w:val="32"/>
          <w:szCs w:val="32"/>
        </w:rPr>
        <w:t>——2017年</w:t>
      </w:r>
      <w:r>
        <w:rPr>
          <w:rFonts w:hint="eastAsia" w:ascii="楷体_GB2312" w:eastAsia="楷体_GB2312"/>
          <w:kern w:val="0"/>
          <w:sz w:val="32"/>
        </w:rPr>
        <w:t> </w:t>
      </w:r>
      <w:r>
        <w:rPr>
          <w:rFonts w:hint="eastAsia" w:ascii="楷体_GB2312" w:eastAsia="楷体_GB2312"/>
          <w:kern w:val="0"/>
          <w:sz w:val="32"/>
          <w:szCs w:val="32"/>
        </w:rPr>
        <w:t>月</w:t>
      </w:r>
      <w:r>
        <w:rPr>
          <w:rFonts w:hint="eastAsia" w:ascii="楷体_GB2312" w:eastAsia="楷体_GB2312"/>
          <w:kern w:val="0"/>
          <w:sz w:val="32"/>
        </w:rPr>
        <w:t> </w:t>
      </w:r>
      <w:r>
        <w:rPr>
          <w:rFonts w:hint="eastAsia" w:ascii="楷体_GB2312" w:eastAsia="楷体_GB2312"/>
          <w:kern w:val="0"/>
          <w:sz w:val="32"/>
          <w:szCs w:val="32"/>
        </w:rPr>
        <w:t>日在殷都区第 </w:t>
      </w:r>
      <w:r>
        <w:rPr>
          <w:rFonts w:hint="eastAsia" w:ascii="楷体_GB2312" w:eastAsia="楷体_GB2312"/>
          <w:kern w:val="0"/>
          <w:sz w:val="32"/>
        </w:rPr>
        <w:t> </w:t>
      </w:r>
      <w:r>
        <w:rPr>
          <w:rFonts w:hint="eastAsia" w:ascii="楷体_GB2312" w:eastAsia="楷体_GB2312"/>
          <w:kern w:val="0"/>
          <w:sz w:val="32"/>
          <w:szCs w:val="32"/>
        </w:rPr>
        <w:t>届人民代表大会第</w:t>
      </w:r>
      <w:r>
        <w:rPr>
          <w:rFonts w:hint="eastAsia" w:ascii="楷体_GB2312" w:eastAsia="楷体_GB2312"/>
          <w:kern w:val="0"/>
          <w:sz w:val="32"/>
        </w:rPr>
        <w:t> </w:t>
      </w:r>
      <w:r>
        <w:rPr>
          <w:rFonts w:hint="eastAsia" w:ascii="楷体_GB2312" w:eastAsia="楷体_GB2312"/>
          <w:kern w:val="0"/>
          <w:sz w:val="32"/>
          <w:szCs w:val="32"/>
        </w:rPr>
        <w:t>次会议上</w:t>
      </w:r>
    </w:p>
    <w:p>
      <w:pPr>
        <w:widowControl/>
        <w:shd w:val="clear" w:color="auto" w:fill="FFFFFF"/>
        <w:spacing w:line="700" w:lineRule="atLeast"/>
        <w:ind w:firstLine="640"/>
        <w:jc w:val="center"/>
        <w:rPr>
          <w:color w:val="000000"/>
          <w:kern w:val="0"/>
          <w:szCs w:val="21"/>
        </w:rPr>
      </w:pPr>
      <w:r>
        <w:rPr>
          <w:rFonts w:hint="eastAsia" w:ascii="楷体_GB2312" w:eastAsia="楷体_GB2312"/>
          <w:kern w:val="0"/>
          <w:sz w:val="32"/>
          <w:szCs w:val="32"/>
        </w:rPr>
        <w:t>殷都区发展和改革委员会主任 </w:t>
      </w:r>
      <w:r>
        <w:rPr>
          <w:rFonts w:hint="eastAsia" w:ascii="楷体_GB2312" w:eastAsia="楷体_GB2312"/>
          <w:kern w:val="0"/>
          <w:sz w:val="32"/>
        </w:rPr>
        <w:t> </w:t>
      </w:r>
      <w:r>
        <w:rPr>
          <w:rFonts w:hint="eastAsia" w:ascii="楷体_GB2312" w:eastAsia="楷体_GB2312"/>
          <w:kern w:val="0"/>
          <w:sz w:val="32"/>
          <w:szCs w:val="32"/>
        </w:rPr>
        <w:t>靳国庆</w:t>
      </w:r>
    </w:p>
    <w:p>
      <w:pPr>
        <w:widowControl/>
        <w:shd w:val="clear" w:color="auto" w:fill="FFFFFF"/>
        <w:spacing w:line="600" w:lineRule="atLeast"/>
        <w:rPr>
          <w:color w:val="000000"/>
          <w:kern w:val="0"/>
          <w:szCs w:val="21"/>
        </w:rPr>
      </w:pPr>
      <w:r>
        <w:rPr>
          <w:rFonts w:hint="eastAsia" w:ascii="仿宋_GB2312" w:eastAsia="仿宋_GB2312"/>
          <w:kern w:val="0"/>
          <w:sz w:val="32"/>
          <w:szCs w:val="32"/>
        </w:rPr>
        <w:t>各位代表：</w:t>
      </w:r>
      <w:r>
        <w:rPr>
          <w:color w:val="000000"/>
          <w:kern w:val="0"/>
          <w:szCs w:val="21"/>
        </w:rPr>
        <w:t xml:space="preserve"> </w:t>
      </w:r>
    </w:p>
    <w:p>
      <w:pPr>
        <w:widowControl/>
        <w:shd w:val="clear" w:color="auto" w:fill="FFFFFF"/>
        <w:spacing w:line="600" w:lineRule="atLeast"/>
        <w:ind w:firstLine="640"/>
        <w:rPr>
          <w:color w:val="000000"/>
          <w:kern w:val="0"/>
          <w:szCs w:val="21"/>
        </w:rPr>
      </w:pPr>
      <w:r>
        <w:rPr>
          <w:rFonts w:hint="eastAsia" w:ascii="仿宋_GB2312" w:eastAsia="仿宋_GB2312"/>
          <w:kern w:val="0"/>
          <w:sz w:val="32"/>
          <w:szCs w:val="32"/>
        </w:rPr>
        <w:t>受区人民政府委托，现将我区2016年国民经济和社会发展计划执行情况与2017年计划（草案）报告如下，请予审议，并请各位政协委员和列席会议的同志提出意见。</w:t>
      </w:r>
      <w:r>
        <w:rPr>
          <w:rFonts w:hint="eastAsia" w:ascii="宋体" w:hAnsi="宋体" w:cs="宋体"/>
          <w:kern w:val="0"/>
          <w:sz w:val="32"/>
          <w:szCs w:val="32"/>
        </w:rPr>
        <w:t></w:t>
      </w:r>
    </w:p>
    <w:p>
      <w:pPr>
        <w:widowControl/>
        <w:shd w:val="clear" w:color="auto" w:fill="FFFFFF"/>
        <w:spacing w:line="600" w:lineRule="atLeast"/>
        <w:ind w:firstLine="640"/>
        <w:rPr>
          <w:color w:val="000000"/>
          <w:kern w:val="0"/>
          <w:szCs w:val="21"/>
        </w:rPr>
      </w:pPr>
      <w:r>
        <w:rPr>
          <w:rFonts w:hint="eastAsia" w:ascii="黑体" w:hAnsi="黑体" w:eastAsia="黑体"/>
          <w:color w:val="000000"/>
          <w:kern w:val="0"/>
          <w:sz w:val="32"/>
          <w:szCs w:val="32"/>
        </w:rPr>
        <w:t>一、2016年国民经济和社会发展计划执行情况</w:t>
      </w:r>
      <w:r>
        <w:rPr>
          <w:rFonts w:hint="eastAsia" w:ascii="黑体" w:hAnsi="黑体" w:eastAsia="黑体" w:cs="黑体"/>
          <w:color w:val="000000"/>
          <w:kern w:val="0"/>
          <w:sz w:val="32"/>
          <w:szCs w:val="32"/>
        </w:rPr>
        <w:t></w:t>
      </w:r>
    </w:p>
    <w:p>
      <w:pPr>
        <w:widowControl/>
        <w:shd w:val="clear" w:color="auto" w:fill="FFFFFF"/>
        <w:spacing w:line="600" w:lineRule="atLeast"/>
        <w:ind w:firstLine="640"/>
        <w:rPr>
          <w:color w:val="000000"/>
          <w:kern w:val="0"/>
          <w:szCs w:val="21"/>
        </w:rPr>
      </w:pPr>
      <w:r>
        <w:rPr>
          <w:rFonts w:hint="eastAsia" w:ascii="仿宋_GB2312" w:eastAsia="仿宋_GB2312"/>
          <w:kern w:val="0"/>
          <w:sz w:val="32"/>
          <w:szCs w:val="32"/>
        </w:rPr>
        <w:t>去年以来，面对复杂严峻的经济形势和一系列困难挑战，区政府在区委的正确领导和区人大及其常委会的监督支持下，以“保增长、抓项目、促发展、惠民生”为目标，以项目建设为抓手，以重大项目招商为引擎，主动适应经济发展新常态，综合施策，精准发力，经济社会发展保持了总体平稳、稳中向好的态势，实现了“十三五”良好开局。全年生产总值完成78.2亿元，同比增长9.5%；固定资产投资完成58.1亿元，同比增长25.1%；社会消费品零售总额完成58.09亿元，同比增长11.9%；城镇居民人均可支配收入达到31071元，同比增长6%；农民人均纯收入达到17283元，同比增长7%；公共财政预算收入完成3.69亿元，同比增长13.8%。全区国民经济和社会计划执行情况可以概括为以下几个方面：</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（一）转型升级势头强劲。</w:t>
      </w:r>
      <w:r>
        <w:rPr>
          <w:rFonts w:hint="eastAsia" w:ascii="仿宋_GB2312" w:eastAsia="仿宋_GB2312"/>
          <w:kern w:val="0"/>
          <w:sz w:val="32"/>
          <w:szCs w:val="32"/>
        </w:rPr>
        <w:t>加快培育主导产业，促进传统钢铁产业和新兴产业协调发展。以产业转型为动力和重点，加快产业结构调整和转型升级步伐。</w:t>
      </w:r>
      <w:r>
        <w:rPr>
          <w:rFonts w:hint="eastAsia" w:ascii="仿宋_GB2312" w:eastAsia="仿宋_GB2312"/>
          <w:b/>
          <w:bCs/>
          <w:kern w:val="0"/>
          <w:sz w:val="32"/>
          <w:szCs w:val="32"/>
        </w:rPr>
        <w:t>工业转型升级持续加快。</w:t>
      </w:r>
      <w:r>
        <w:rPr>
          <w:rFonts w:hint="eastAsia" w:ascii="仿宋_GB2312" w:eastAsia="仿宋_GB2312"/>
          <w:kern w:val="0"/>
          <w:sz w:val="32"/>
          <w:szCs w:val="32"/>
        </w:rPr>
        <w:t>坚持以钢铁深加工和精品钢生产为主攻方向，强化优质钢和特种钢生产，继续做好钢铁大文章。其中新普钢铁加快产品结构调整，德力重工专用汽车智能生产项目开工，泰祥汽博园二期钢结构汽车超市顺利推进，韩国电力公司天然气热电联产项目签约。</w:t>
      </w:r>
      <w:r>
        <w:rPr>
          <w:rFonts w:hint="eastAsia" w:ascii="仿宋_GB2312" w:eastAsia="仿宋_GB2312"/>
          <w:b/>
          <w:bCs/>
          <w:kern w:val="0"/>
          <w:sz w:val="32"/>
          <w:szCs w:val="32"/>
        </w:rPr>
        <w:t>服务业增速明显提升。</w:t>
      </w:r>
      <w:r>
        <w:rPr>
          <w:rFonts w:hint="eastAsia" w:ascii="仿宋_GB2312" w:eastAsia="仿宋_GB2312"/>
          <w:color w:val="000000"/>
          <w:kern w:val="0"/>
          <w:sz w:val="32"/>
          <w:szCs w:val="32"/>
        </w:rPr>
        <w:t>金融产业发展壮大。引进中投证券等各类金融企业93家，一批金融楼和写字楼的建设、置换工作稳步推进；商贸物流进一步整合。锦殷都物流园一期项目开工，中石化、双星轮胎等50余家企业加盟，与中物联实现战略合作，水电十一局金属构件加工项目落地；文化休闲产业健康发展。西湖闸项目进展顺利，小屯民俗文化村项目建设加快，史车村滨湖社区与投资商达成合作意向。</w:t>
      </w:r>
      <w:r>
        <w:rPr>
          <w:rFonts w:hint="eastAsia" w:ascii="仿宋_GB2312" w:eastAsia="仿宋_GB2312"/>
          <w:b/>
          <w:bCs/>
          <w:color w:val="000000"/>
          <w:kern w:val="0"/>
          <w:sz w:val="32"/>
          <w:szCs w:val="32"/>
        </w:rPr>
        <w:t>现代农业加快发展。</w:t>
      </w:r>
      <w:r>
        <w:rPr>
          <w:rFonts w:hint="eastAsia" w:ascii="仿宋_GB2312" w:eastAsia="仿宋_GB2312"/>
          <w:color w:val="000000"/>
          <w:kern w:val="0"/>
          <w:sz w:val="32"/>
          <w:szCs w:val="32"/>
        </w:rPr>
        <w:t>建成浩宇、建坤等一批农业生态园区，完成南水北调中线干渠廊道造林、邺城大道两侧绿化任务。</w:t>
      </w:r>
    </w:p>
    <w:p>
      <w:pPr>
        <w:widowControl/>
        <w:shd w:val="clear" w:color="auto" w:fill="FFFFFF"/>
        <w:spacing w:line="600" w:lineRule="atLeast"/>
        <w:outlineLvl w:val="2"/>
        <w:rPr>
          <w:rFonts w:ascii="宋体" w:hAnsi="宋体" w:cs="宋体"/>
          <w:b/>
          <w:bCs/>
          <w:color w:val="000000"/>
          <w:kern w:val="0"/>
          <w:sz w:val="27"/>
          <w:szCs w:val="27"/>
        </w:rPr>
      </w:pPr>
      <w:r>
        <w:rPr>
          <w:rFonts w:hint="eastAsia" w:ascii="楷体_GB2312" w:hAnsi="宋体" w:eastAsia="楷体_GB2312" w:cs="宋体"/>
          <w:b/>
          <w:bCs/>
          <w:color w:val="000000"/>
          <w:kern w:val="0"/>
          <w:sz w:val="32"/>
          <w:szCs w:val="32"/>
        </w:rPr>
        <w:t>  （二）城乡建设步伐加快。</w:t>
      </w:r>
      <w:r>
        <w:rPr>
          <w:rFonts w:hint="eastAsia" w:ascii="仿宋_GB2312" w:hAnsi="宋体" w:eastAsia="仿宋_GB2312" w:cs="宋体"/>
          <w:color w:val="000000"/>
          <w:kern w:val="0"/>
          <w:sz w:val="32"/>
          <w:szCs w:val="32"/>
        </w:rPr>
        <w:t>加快以棚户区改造为重点的城镇化建设步伐，不断优化城乡居住环境。</w:t>
      </w:r>
      <w:r>
        <w:rPr>
          <w:rFonts w:hint="eastAsia" w:ascii="仿宋_GB2312" w:hAnsi="宋体" w:eastAsia="仿宋_GB2312" w:cs="宋体"/>
          <w:b/>
          <w:bCs/>
          <w:color w:val="000000"/>
          <w:kern w:val="0"/>
          <w:sz w:val="32"/>
          <w:szCs w:val="32"/>
        </w:rPr>
        <w:t>棚户区改造积极推进。</w:t>
      </w:r>
      <w:r>
        <w:rPr>
          <w:rFonts w:hint="eastAsia" w:ascii="仿宋_GB2312" w:hAnsi="宋体" w:eastAsia="仿宋_GB2312" w:cs="宋体"/>
          <w:color w:val="000000"/>
          <w:kern w:val="0"/>
          <w:sz w:val="32"/>
          <w:szCs w:val="32"/>
        </w:rPr>
        <w:t>把棚改作为统筹发展的战略举措进行重点突破。文源片区、王邵村片区、钢城片区3大片区改造同步推进，王邵村棚改、戚家庄郝家桥棚改等项目进展顺利。</w:t>
      </w:r>
      <w:r>
        <w:rPr>
          <w:rFonts w:hint="eastAsia" w:ascii="仿宋_GB2312" w:hAnsi="宋体" w:eastAsia="仿宋_GB2312" w:cs="宋体"/>
          <w:b/>
          <w:bCs/>
          <w:color w:val="000000"/>
          <w:kern w:val="0"/>
          <w:sz w:val="32"/>
          <w:szCs w:val="32"/>
        </w:rPr>
        <w:t>城市基础设施稳步推进。</w:t>
      </w:r>
      <w:r>
        <w:rPr>
          <w:rFonts w:hint="eastAsia" w:ascii="仿宋_GB2312" w:hAnsi="宋体" w:eastAsia="仿宋_GB2312" w:cs="宋体"/>
          <w:color w:val="000000"/>
          <w:kern w:val="0"/>
          <w:sz w:val="32"/>
          <w:szCs w:val="32"/>
        </w:rPr>
        <w:t>七条路拆迁大头落地，华祥路升级改造工程进展顺利，清凉山路等路网工程稳步推进，完成市区5万多平方米的绿化硬化工作。</w:t>
      </w:r>
      <w:r>
        <w:rPr>
          <w:rFonts w:hint="eastAsia" w:ascii="仿宋_GB2312" w:hAnsi="宋体" w:eastAsia="仿宋_GB2312" w:cs="宋体"/>
          <w:b/>
          <w:bCs/>
          <w:color w:val="000000"/>
          <w:kern w:val="0"/>
          <w:sz w:val="32"/>
          <w:szCs w:val="32"/>
        </w:rPr>
        <w:t>人居环境日益优越。</w:t>
      </w:r>
      <w:r>
        <w:rPr>
          <w:rFonts w:hint="eastAsia" w:ascii="仿宋_GB2312" w:hAnsi="宋体" w:eastAsia="仿宋_GB2312" w:cs="宋体"/>
          <w:color w:val="000000"/>
          <w:kern w:val="0"/>
          <w:sz w:val="32"/>
          <w:szCs w:val="32"/>
        </w:rPr>
        <w:t>搞好大气污染防治，推进“六控”为主要内容的环境治理，污染围城治理取得阶段性成效。</w:t>
      </w:r>
    </w:p>
    <w:p>
      <w:pPr>
        <w:widowControl/>
        <w:shd w:val="clear" w:color="auto" w:fill="FFFFFF"/>
        <w:spacing w:line="600" w:lineRule="atLeast"/>
        <w:ind w:firstLine="640"/>
        <w:rPr>
          <w:rFonts w:hint="eastAsia"/>
          <w:color w:val="000000"/>
          <w:kern w:val="0"/>
          <w:szCs w:val="21"/>
        </w:rPr>
      </w:pPr>
      <w:r>
        <w:rPr>
          <w:rFonts w:hint="eastAsia" w:ascii="楷体_GB2312" w:eastAsia="楷体_GB2312"/>
          <w:b/>
          <w:bCs/>
          <w:color w:val="000000"/>
          <w:kern w:val="0"/>
          <w:sz w:val="32"/>
          <w:szCs w:val="32"/>
        </w:rPr>
        <w:t>（三）开放招商深入推进。</w:t>
      </w:r>
      <w:r>
        <w:rPr>
          <w:rFonts w:hint="eastAsia" w:ascii="仿宋_GB2312" w:eastAsia="仿宋_GB2312"/>
          <w:b/>
          <w:bCs/>
          <w:color w:val="000000"/>
          <w:kern w:val="0"/>
          <w:sz w:val="32"/>
          <w:szCs w:val="32"/>
        </w:rPr>
        <w:t>重点领域改革成效明显。</w:t>
      </w:r>
      <w:r>
        <w:rPr>
          <w:rFonts w:hint="eastAsia" w:ascii="仿宋_GB2312" w:eastAsia="仿宋_GB2312"/>
          <w:color w:val="000000"/>
          <w:kern w:val="0"/>
          <w:sz w:val="32"/>
          <w:szCs w:val="32"/>
        </w:rPr>
        <w:t>区域代管顺利推进，落实全市部分区域管理范围和管理体制调整部署，基本完成代管安阳县西部九乡镇移交工作。政府系统权责清单实现全覆盖。税收征管体制改革顺利推进。完成了党政机关公务用车改革。教育、司法、金融等改革取得了新进展。</w:t>
      </w:r>
      <w:r>
        <w:rPr>
          <w:rFonts w:hint="eastAsia" w:ascii="仿宋_GB2312" w:eastAsia="仿宋_GB2312"/>
          <w:b/>
          <w:bCs/>
          <w:color w:val="000000"/>
          <w:kern w:val="0"/>
          <w:sz w:val="32"/>
          <w:szCs w:val="32"/>
        </w:rPr>
        <w:t>精准招商持续推进。</w:t>
      </w:r>
      <w:r>
        <w:rPr>
          <w:rFonts w:hint="eastAsia" w:ascii="仿宋_GB2312" w:eastAsia="仿宋_GB2312"/>
          <w:color w:val="000000"/>
          <w:kern w:val="0"/>
          <w:sz w:val="32"/>
          <w:szCs w:val="32"/>
        </w:rPr>
        <w:t>坚持以主导产业为招商主攻方向，完善招商网络，推行精准招商、特色招商、产业链招商。安钢与五矿合资新设安阳公司项目、区政府与协鑫集团合作投资建设能源和城市基础设施等7个项目成功签约，塔晟生态园项目、华德太阳能光伏支架等6个项目开工建设。</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（四）民生福祉持续提高。</w:t>
      </w:r>
      <w:r>
        <w:rPr>
          <w:rFonts w:hint="eastAsia" w:ascii="仿宋_GB2312" w:eastAsia="仿宋_GB2312"/>
          <w:color w:val="000000"/>
          <w:kern w:val="0"/>
          <w:sz w:val="32"/>
          <w:szCs w:val="32"/>
        </w:rPr>
        <w:t>加强社会建设，统筹民生事业协调发展。</w:t>
      </w:r>
      <w:r>
        <w:rPr>
          <w:rFonts w:hint="eastAsia" w:ascii="仿宋_GB2312" w:eastAsia="仿宋_GB2312"/>
          <w:b/>
          <w:bCs/>
          <w:color w:val="000000"/>
          <w:kern w:val="0"/>
          <w:sz w:val="32"/>
          <w:szCs w:val="32"/>
        </w:rPr>
        <w:t>脱贫攻坚有效推进。</w:t>
      </w:r>
      <w:r>
        <w:rPr>
          <w:rFonts w:hint="eastAsia" w:ascii="仿宋_GB2312" w:eastAsia="仿宋_GB2312"/>
          <w:color w:val="000000"/>
          <w:kern w:val="0"/>
          <w:sz w:val="32"/>
          <w:szCs w:val="32"/>
        </w:rPr>
        <w:t>按照精准识别、精准帮扶的要求，全年完成2个村、67户、132人的脱贫任务。经受住了“7.19”洪灾考验，安全转移群众1634人。</w:t>
      </w:r>
      <w:r>
        <w:rPr>
          <w:rFonts w:hint="eastAsia" w:ascii="仿宋_GB2312" w:eastAsia="仿宋_GB2312"/>
          <w:b/>
          <w:bCs/>
          <w:color w:val="000000"/>
          <w:kern w:val="0"/>
          <w:sz w:val="32"/>
          <w:szCs w:val="32"/>
        </w:rPr>
        <w:t>社保体系提标扩面。</w:t>
      </w:r>
      <w:r>
        <w:rPr>
          <w:rFonts w:hint="eastAsia" w:ascii="仿宋_GB2312" w:eastAsia="仿宋_GB2312"/>
          <w:color w:val="000000"/>
          <w:kern w:val="0"/>
          <w:sz w:val="32"/>
          <w:szCs w:val="32"/>
        </w:rPr>
        <w:t>全民医保扎实推进，参合人数</w:t>
      </w:r>
      <w:r>
        <w:rPr>
          <w:color w:val="000000"/>
          <w:kern w:val="0"/>
          <w:sz w:val="32"/>
          <w:szCs w:val="32"/>
        </w:rPr>
        <w:t>54940</w:t>
      </w:r>
      <w:r>
        <w:rPr>
          <w:rFonts w:hint="eastAsia" w:ascii="仿宋_GB2312" w:eastAsia="仿宋_GB2312"/>
          <w:color w:val="000000"/>
          <w:kern w:val="0"/>
          <w:sz w:val="32"/>
          <w:szCs w:val="32"/>
        </w:rPr>
        <w:t>人，参合率</w:t>
      </w:r>
      <w:r>
        <w:rPr>
          <w:color w:val="000000"/>
          <w:kern w:val="0"/>
          <w:sz w:val="32"/>
          <w:szCs w:val="32"/>
        </w:rPr>
        <w:t>96.2%</w:t>
      </w:r>
      <w:r>
        <w:rPr>
          <w:rFonts w:hint="eastAsia" w:ascii="仿宋_GB2312" w:eastAsia="仿宋_GB2312"/>
          <w:color w:val="000000"/>
          <w:kern w:val="0"/>
          <w:sz w:val="32"/>
          <w:szCs w:val="32"/>
        </w:rPr>
        <w:t>。城乡居民养老保险参保</w:t>
      </w:r>
      <w:r>
        <w:rPr>
          <w:color w:val="000000"/>
          <w:kern w:val="0"/>
          <w:sz w:val="32"/>
          <w:szCs w:val="32"/>
        </w:rPr>
        <w:t>36040</w:t>
      </w:r>
      <w:r>
        <w:rPr>
          <w:rFonts w:hint="eastAsia" w:ascii="仿宋_GB2312" w:eastAsia="仿宋_GB2312"/>
          <w:color w:val="000000"/>
          <w:kern w:val="0"/>
          <w:sz w:val="32"/>
          <w:szCs w:val="32"/>
        </w:rPr>
        <w:t>人。实施</w:t>
      </w:r>
      <w:r>
        <w:rPr>
          <w:color w:val="000000"/>
          <w:kern w:val="0"/>
          <w:sz w:val="32"/>
          <w:szCs w:val="32"/>
        </w:rPr>
        <w:t>“</w:t>
      </w:r>
      <w:r>
        <w:rPr>
          <w:rFonts w:hint="eastAsia" w:ascii="仿宋_GB2312" w:eastAsia="仿宋_GB2312"/>
          <w:color w:val="000000"/>
          <w:kern w:val="0"/>
          <w:sz w:val="32"/>
          <w:szCs w:val="32"/>
        </w:rPr>
        <w:t>安居工程</w:t>
      </w:r>
      <w:r>
        <w:rPr>
          <w:color w:val="000000"/>
          <w:kern w:val="0"/>
          <w:sz w:val="32"/>
          <w:szCs w:val="32"/>
        </w:rPr>
        <w:t>”</w:t>
      </w:r>
      <w:r>
        <w:rPr>
          <w:rFonts w:hint="eastAsia" w:ascii="仿宋_GB2312" w:eastAsia="仿宋_GB2312"/>
          <w:color w:val="000000"/>
          <w:kern w:val="0"/>
          <w:sz w:val="32"/>
          <w:szCs w:val="32"/>
        </w:rPr>
        <w:t>，建成公租房</w:t>
      </w:r>
      <w:r>
        <w:rPr>
          <w:color w:val="000000"/>
          <w:kern w:val="0"/>
          <w:sz w:val="32"/>
          <w:szCs w:val="32"/>
        </w:rPr>
        <w:t>1200</w:t>
      </w:r>
      <w:r>
        <w:rPr>
          <w:rFonts w:hint="eastAsia" w:ascii="仿宋_GB2312" w:eastAsia="仿宋_GB2312"/>
          <w:color w:val="000000"/>
          <w:kern w:val="0"/>
          <w:sz w:val="32"/>
          <w:szCs w:val="32"/>
        </w:rPr>
        <w:t>套。全民创业成效显著，新增城镇就业</w:t>
      </w:r>
      <w:r>
        <w:rPr>
          <w:color w:val="000000"/>
          <w:kern w:val="0"/>
          <w:sz w:val="32"/>
          <w:szCs w:val="32"/>
        </w:rPr>
        <w:t>9820</w:t>
      </w:r>
      <w:r>
        <w:rPr>
          <w:rFonts w:hint="eastAsia" w:ascii="仿宋_GB2312" w:eastAsia="仿宋_GB2312"/>
          <w:color w:val="000000"/>
          <w:kern w:val="0"/>
          <w:sz w:val="32"/>
          <w:szCs w:val="32"/>
        </w:rPr>
        <w:t>人、农村劳动力转移就业</w:t>
      </w:r>
      <w:r>
        <w:rPr>
          <w:color w:val="000000"/>
          <w:kern w:val="0"/>
          <w:sz w:val="32"/>
          <w:szCs w:val="32"/>
        </w:rPr>
        <w:t>28461</w:t>
      </w:r>
      <w:r>
        <w:rPr>
          <w:rFonts w:hint="eastAsia" w:ascii="仿宋_GB2312" w:eastAsia="仿宋_GB2312"/>
          <w:color w:val="000000"/>
          <w:kern w:val="0"/>
          <w:sz w:val="32"/>
          <w:szCs w:val="32"/>
        </w:rPr>
        <w:t>人。</w:t>
      </w:r>
      <w:r>
        <w:rPr>
          <w:rFonts w:hint="eastAsia" w:ascii="仿宋_GB2312" w:eastAsia="仿宋_GB2312"/>
          <w:b/>
          <w:bCs/>
          <w:color w:val="000000"/>
          <w:kern w:val="0"/>
          <w:sz w:val="32"/>
          <w:szCs w:val="32"/>
        </w:rPr>
        <w:t>社会事业协调发展。</w:t>
      </w:r>
      <w:r>
        <w:rPr>
          <w:rFonts w:hint="eastAsia" w:ascii="仿宋_GB2312" w:eastAsia="仿宋_GB2312"/>
          <w:color w:val="000000"/>
          <w:kern w:val="0"/>
          <w:sz w:val="32"/>
          <w:szCs w:val="32"/>
        </w:rPr>
        <w:t>整合教育资源，殷都高中完成前期手续办理和征地拆迁，开始基础施工，新建、改扩建幼儿园6所。完善三级医疗服务网络，提升卫生计生服务能力。社会管理水平不断加强，社会大局保持基本稳定，持续推动安全生产、消防安全、道路安全、食品药品安全等各领域专项整治，全年未发生安全生产责任事故。</w:t>
      </w:r>
    </w:p>
    <w:p>
      <w:pPr>
        <w:widowControl/>
        <w:shd w:val="clear" w:color="auto" w:fill="FFFFFF"/>
        <w:spacing w:line="600" w:lineRule="atLeast"/>
        <w:ind w:firstLine="640"/>
        <w:rPr>
          <w:color w:val="000000"/>
          <w:kern w:val="0"/>
          <w:szCs w:val="21"/>
        </w:rPr>
      </w:pPr>
      <w:r>
        <w:rPr>
          <w:rFonts w:hint="eastAsia" w:ascii="仿宋_GB2312" w:eastAsia="仿宋_GB2312"/>
          <w:color w:val="000000"/>
          <w:kern w:val="0"/>
          <w:sz w:val="32"/>
          <w:szCs w:val="32"/>
        </w:rPr>
        <w:t>在复杂多变的宏观经济形势下，我区2016年能够取得这样的成绩，确实来之不易。这是区委正确领导的结果，是区人大及其常委会大力支持和帮助的结果，是各级各部门狠抓落实、共同努力的结果。与此同时，我们也清醒地认识到，当前经济运行中还存在一些矛盾和问题，主要表现在：</w:t>
      </w:r>
      <w:r>
        <w:rPr>
          <w:rFonts w:hint="eastAsia" w:ascii="仿宋_GB2312" w:eastAsia="仿宋_GB2312"/>
          <w:b/>
          <w:bCs/>
          <w:color w:val="000000"/>
          <w:kern w:val="0"/>
          <w:sz w:val="32"/>
          <w:szCs w:val="32"/>
        </w:rPr>
        <w:t>一是发展任务艰巨，收支矛盾突出。</w:t>
      </w:r>
      <w:r>
        <w:rPr>
          <w:rFonts w:hint="eastAsia" w:ascii="仿宋_GB2312" w:eastAsia="仿宋_GB2312"/>
          <w:color w:val="000000"/>
          <w:kern w:val="0"/>
          <w:sz w:val="32"/>
          <w:szCs w:val="32"/>
        </w:rPr>
        <w:t>经济回升的基础还不稳固，支撑发展的内生动力不强，大气污染防治压力持续加大，产业转型升级、淘汰落后产能任重道远。</w:t>
      </w:r>
      <w:r>
        <w:rPr>
          <w:rFonts w:hint="eastAsia" w:ascii="仿宋_GB2312" w:eastAsia="仿宋_GB2312"/>
          <w:b/>
          <w:bCs/>
          <w:color w:val="000000"/>
          <w:kern w:val="0"/>
          <w:sz w:val="32"/>
          <w:szCs w:val="32"/>
        </w:rPr>
        <w:t>二是招商氛围不浓，项目推进缓慢。</w:t>
      </w:r>
      <w:r>
        <w:rPr>
          <w:rFonts w:hint="eastAsia" w:ascii="仿宋_GB2312" w:eastAsia="仿宋_GB2312"/>
          <w:color w:val="000000"/>
          <w:kern w:val="0"/>
          <w:sz w:val="32"/>
          <w:szCs w:val="32"/>
        </w:rPr>
        <w:t>部分单位招商引资任务落实不好，项目推进进展较慢，手续办理滞后，主动服务和招商落地意识不强。</w:t>
      </w:r>
      <w:r>
        <w:rPr>
          <w:rFonts w:hint="eastAsia" w:ascii="仿宋_GB2312" w:eastAsia="仿宋_GB2312"/>
          <w:b/>
          <w:bCs/>
          <w:color w:val="000000"/>
          <w:kern w:val="0"/>
          <w:sz w:val="32"/>
          <w:szCs w:val="32"/>
        </w:rPr>
        <w:t>三是社会管理和民生保障任务繁重。</w:t>
      </w:r>
      <w:r>
        <w:rPr>
          <w:rFonts w:hint="eastAsia" w:ascii="仿宋_GB2312" w:eastAsia="仿宋_GB2312"/>
          <w:color w:val="000000"/>
          <w:kern w:val="0"/>
          <w:sz w:val="32"/>
          <w:szCs w:val="32"/>
        </w:rPr>
        <w:t>扶贫攻坚、灾后重建任务艰巨，安全生产、信访稳定形势严峻。</w:t>
      </w:r>
      <w:r>
        <w:rPr>
          <w:rFonts w:hint="eastAsia" w:ascii="仿宋_GB2312" w:eastAsia="仿宋_GB2312"/>
          <w:b/>
          <w:bCs/>
          <w:color w:val="000000"/>
          <w:kern w:val="0"/>
          <w:sz w:val="32"/>
          <w:szCs w:val="32"/>
        </w:rPr>
        <w:t>四是区域竞争激烈，外部压力巨大。</w:t>
      </w:r>
      <w:r>
        <w:rPr>
          <w:rFonts w:hint="eastAsia" w:ascii="仿宋_GB2312" w:eastAsia="仿宋_GB2312"/>
          <w:color w:val="000000"/>
          <w:kern w:val="0"/>
          <w:sz w:val="32"/>
          <w:szCs w:val="32"/>
        </w:rPr>
        <w:t>横向比较差距明显，社会各界寄予厚望，对我们形成了巨大的压力。对此，我们要保持清醒头脑，正视困难和问题，认真加以解决。</w:t>
      </w:r>
    </w:p>
    <w:p>
      <w:pPr>
        <w:widowControl/>
        <w:shd w:val="clear" w:color="auto" w:fill="FFFFFF"/>
        <w:spacing w:line="600" w:lineRule="atLeast"/>
        <w:ind w:firstLine="640"/>
        <w:rPr>
          <w:color w:val="000000"/>
          <w:kern w:val="0"/>
          <w:szCs w:val="21"/>
        </w:rPr>
      </w:pPr>
      <w:r>
        <w:rPr>
          <w:rFonts w:hint="eastAsia" w:ascii="黑体" w:hAnsi="黑体" w:eastAsia="黑体"/>
          <w:b/>
          <w:bCs/>
          <w:color w:val="000000"/>
          <w:kern w:val="0"/>
          <w:sz w:val="32"/>
          <w:szCs w:val="32"/>
        </w:rPr>
        <w:t>二、2017年经济和社会发展的总体要求和主要目标</w:t>
      </w:r>
    </w:p>
    <w:p>
      <w:pPr>
        <w:widowControl/>
        <w:shd w:val="clear" w:color="auto" w:fill="FFFFFF"/>
        <w:spacing w:line="600" w:lineRule="atLeast"/>
        <w:ind w:firstLine="640"/>
        <w:rPr>
          <w:color w:val="000000"/>
          <w:kern w:val="0"/>
          <w:szCs w:val="21"/>
        </w:rPr>
      </w:pPr>
      <w:r>
        <w:rPr>
          <w:rFonts w:hint="eastAsia" w:ascii="仿宋_GB2312" w:eastAsia="仿宋_GB2312"/>
          <w:color w:val="000000"/>
          <w:kern w:val="0"/>
          <w:sz w:val="32"/>
          <w:szCs w:val="32"/>
        </w:rPr>
        <w:t>2017年是殷都区区域管理范围和管理体制调整后的开局之年，是贯彻落实殷都区委“13341”总体发展思路的起步之年，也是深化供给侧结构性改革的重要一年。</w:t>
      </w:r>
      <w:r>
        <w:rPr>
          <w:rFonts w:hint="eastAsia" w:ascii="仿宋_GB2312" w:eastAsia="仿宋_GB2312"/>
          <w:b/>
          <w:bCs/>
          <w:color w:val="000000"/>
          <w:kern w:val="0"/>
          <w:sz w:val="32"/>
          <w:szCs w:val="32"/>
        </w:rPr>
        <w:t>今年我区经济工作的总体要求是：</w:t>
      </w:r>
      <w:r>
        <w:rPr>
          <w:rFonts w:hint="eastAsia" w:ascii="仿宋_GB2312" w:eastAsia="仿宋_GB2312"/>
          <w:color w:val="000000"/>
          <w:kern w:val="0"/>
          <w:sz w:val="32"/>
          <w:szCs w:val="32"/>
        </w:rPr>
        <w:t>以党的</w:t>
      </w:r>
      <w:bookmarkStart w:id="0" w:name="_GoBack"/>
      <w:bookmarkEnd w:id="0"/>
      <w:r>
        <w:rPr>
          <w:rFonts w:hint="eastAsia" w:ascii="仿宋_GB2312" w:eastAsia="仿宋_GB2312"/>
          <w:color w:val="000000"/>
          <w:kern w:val="0"/>
          <w:sz w:val="32"/>
          <w:szCs w:val="32"/>
          <w:lang w:eastAsia="zh-CN"/>
        </w:rPr>
        <w:t>十八大</w:t>
      </w:r>
      <w:r>
        <w:rPr>
          <w:rFonts w:hint="eastAsia" w:ascii="仿宋_GB2312" w:eastAsia="仿宋_GB2312"/>
          <w:color w:val="000000"/>
          <w:kern w:val="0"/>
          <w:sz w:val="32"/>
          <w:szCs w:val="32"/>
        </w:rPr>
        <w:t>和十八届三中、四中、五中、六中全会以及省、市、区委经济工作会议精神为指导，深入贯彻“创新、协调、绿色、开放、共享”五大发展理念，以全市区域管理范围和管理体制调整为重大历史机遇，按照区委“13341”发展思路，以规划一张宏伟蓝图为引领，以道路互联互通、生态水系建设、棚户区改造三大基础工程为抓手，以污染治理、脱贫攻坚、产业转型升级三大任务为重点，以工业、文化旅游业、金融服务业、商贸物流业四大主导产业为支撑，以加强党的建设为保障，坚持以经济建设为中心，以城镇化建设和产业转型升级为主线，以公共服务平台、投融资平台、产业园区平台为载体，以改善民生为目的，积极转方式、调结构、促改革、惠民生、保稳定，推动全区经济社会科学发展、转型发展、跨越发展，在更高水平上全面建成小康社会。</w:t>
      </w:r>
    </w:p>
    <w:p>
      <w:pPr>
        <w:widowControl/>
        <w:shd w:val="clear" w:color="auto" w:fill="FFFFFF"/>
        <w:spacing w:line="600" w:lineRule="atLeast"/>
        <w:ind w:firstLine="640"/>
        <w:rPr>
          <w:color w:val="000000"/>
          <w:kern w:val="0"/>
          <w:szCs w:val="21"/>
        </w:rPr>
      </w:pPr>
      <w:r>
        <w:rPr>
          <w:rFonts w:hint="eastAsia" w:ascii="仿宋_GB2312" w:eastAsia="仿宋_GB2312"/>
          <w:b/>
          <w:bCs/>
          <w:color w:val="000000"/>
          <w:kern w:val="0"/>
          <w:sz w:val="32"/>
          <w:szCs w:val="32"/>
        </w:rPr>
        <w:t>2017年经济社会发展的主要预期目标是：</w:t>
      </w:r>
      <w:r>
        <w:rPr>
          <w:rFonts w:hint="eastAsia" w:ascii="仿宋_GB2312" w:eastAsia="仿宋_GB2312"/>
          <w:color w:val="000000"/>
          <w:kern w:val="0"/>
          <w:sz w:val="32"/>
          <w:szCs w:val="32"/>
        </w:rPr>
        <w:t>生产总值增长8.5%，一般公共财政预算收入增长10%，固定资产投资增长1</w:t>
      </w:r>
      <w:r>
        <w:rPr>
          <w:color w:val="000000"/>
          <w:kern w:val="0"/>
          <w:sz w:val="32"/>
          <w:szCs w:val="32"/>
        </w:rPr>
        <w:t>3%，规模以上工业增加值增长8%，社会消费品零售总额增长11%，引进省外资金增长7%，城乡居民收入与经济增长同步，全面完成市政府下达的产业集聚区建设、环境保护、节能减排等目标</w:t>
      </w:r>
      <w:r>
        <w:rPr>
          <w:rFonts w:hint="eastAsia" w:ascii="仿宋_GB2312" w:eastAsia="仿宋_GB2312"/>
          <w:color w:val="000000"/>
          <w:kern w:val="0"/>
          <w:sz w:val="32"/>
          <w:szCs w:val="32"/>
        </w:rPr>
        <w:t>任务。</w:t>
      </w:r>
    </w:p>
    <w:p>
      <w:pPr>
        <w:widowControl/>
        <w:shd w:val="clear" w:color="auto" w:fill="FFFFFF"/>
        <w:spacing w:line="600" w:lineRule="atLeast"/>
        <w:ind w:firstLine="640"/>
        <w:rPr>
          <w:color w:val="000000"/>
          <w:kern w:val="0"/>
          <w:szCs w:val="21"/>
        </w:rPr>
      </w:pPr>
      <w:r>
        <w:rPr>
          <w:rFonts w:hint="eastAsia" w:ascii="黑体" w:hAnsi="黑体" w:eastAsia="黑体"/>
          <w:b/>
          <w:bCs/>
          <w:color w:val="000000"/>
          <w:kern w:val="0"/>
          <w:sz w:val="32"/>
          <w:szCs w:val="32"/>
        </w:rPr>
        <w:t>三、2017年经济社会发展的重点任务和措施</w:t>
      </w:r>
    </w:p>
    <w:p>
      <w:pPr>
        <w:widowControl/>
        <w:shd w:val="clear" w:color="auto" w:fill="FFFFFF"/>
        <w:spacing w:line="600" w:lineRule="atLeast"/>
        <w:ind w:firstLine="640"/>
        <w:rPr>
          <w:color w:val="000000"/>
          <w:kern w:val="0"/>
          <w:szCs w:val="21"/>
        </w:rPr>
      </w:pPr>
      <w:r>
        <w:rPr>
          <w:rFonts w:hint="eastAsia" w:ascii="仿宋_GB2312" w:eastAsia="仿宋_GB2312"/>
          <w:color w:val="000000"/>
          <w:kern w:val="0"/>
          <w:sz w:val="32"/>
          <w:szCs w:val="32"/>
        </w:rPr>
        <w:t>做好2017年的国民经济和社会发展工作，必须贯彻落实区委经济工作会议部署，统筹兼顾，把握关键，精准发力，着力抓好十个方面的工作。</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（一）着力搞好新殷都大殷都整体规划引领。</w:t>
      </w:r>
      <w:r>
        <w:rPr>
          <w:rFonts w:hint="eastAsia" w:ascii="仿宋_GB2312" w:eastAsia="仿宋_GB2312"/>
          <w:color w:val="000000"/>
          <w:kern w:val="0"/>
          <w:sz w:val="32"/>
          <w:szCs w:val="32"/>
        </w:rPr>
        <w:t>以深圳王牌智库高端规划为引领，坚持高起点规划、高站位布局、高标准设计，一张蓝图绘到底，发挥新殷都大殷都全域规划的高端引领作用。制定和推进实施《殷都区经济社会发展“三年行动计划”（2017—2019）》等重大规划，把三年行动计划与阶段性目标、长远目标长短结合，统筹安排，注重目标和效果、过程和结果的有机统一，强化工作实际效果，以扎实行动确保“三年行动计划”起步年各项目标的全面完成。</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 （二）着力推动工业转型升级和提质增量。</w:t>
      </w:r>
      <w:r>
        <w:rPr>
          <w:rFonts w:hint="eastAsia" w:ascii="仿宋_GB2312" w:eastAsia="仿宋_GB2312"/>
          <w:color w:val="000000"/>
          <w:kern w:val="0"/>
          <w:sz w:val="32"/>
          <w:szCs w:val="32"/>
        </w:rPr>
        <w:t>着眼产业集聚区及安西循环经济试验区，推动钢铁产业精品钢及深加工转型发展、精细化工产业循环发展、水泥建材业新型环保发展、铁合金产业整合发展、装备制造业提升发展、新兴汽车产业链条发展。重点引导并推动汇鑫钢铁、沙钢永兴、新普钢铁升级转型，扶持兆通轮毂项目建成投产；抓好利源、顺成、鑫磊、豫龙等四大焦化企业的集约提升发展；加快殷都区冶金辅料产业园区规划建设，积极推动冶金辅料产业转型升级；加快安西产业集聚区建设，发展主导产业，搞好规划布局，推动装配式建筑产业园和精品钢深加工基地建设，加快产业集聚，打造特色鲜明的产业集聚区和循环经济实验区。2017年安排工业项目</w:t>
      </w:r>
      <w:r>
        <w:rPr>
          <w:color w:val="000000"/>
          <w:kern w:val="0"/>
          <w:sz w:val="32"/>
          <w:szCs w:val="32"/>
        </w:rPr>
        <w:t>33</w:t>
      </w:r>
      <w:r>
        <w:rPr>
          <w:rFonts w:hint="eastAsia" w:ascii="仿宋_GB2312" w:eastAsia="仿宋_GB2312"/>
          <w:color w:val="000000"/>
          <w:kern w:val="0"/>
          <w:sz w:val="32"/>
          <w:szCs w:val="32"/>
        </w:rPr>
        <w:t>个，总投资</w:t>
      </w:r>
      <w:r>
        <w:rPr>
          <w:color w:val="000000"/>
          <w:kern w:val="0"/>
          <w:sz w:val="32"/>
          <w:szCs w:val="32"/>
        </w:rPr>
        <w:t>92</w:t>
      </w:r>
      <w:r>
        <w:rPr>
          <w:rFonts w:hint="eastAsia" w:ascii="仿宋_GB2312" w:eastAsia="仿宋_GB2312"/>
          <w:color w:val="000000"/>
          <w:kern w:val="0"/>
          <w:sz w:val="32"/>
          <w:szCs w:val="32"/>
        </w:rPr>
        <w:t>亿元。</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（三）着力推进文化旅游产业融合发展。</w:t>
      </w:r>
      <w:r>
        <w:rPr>
          <w:rFonts w:hint="eastAsia" w:ascii="仿宋_GB2312" w:eastAsia="仿宋_GB2312"/>
          <w:color w:val="000000"/>
          <w:kern w:val="0"/>
          <w:sz w:val="32"/>
          <w:szCs w:val="32"/>
        </w:rPr>
        <w:t>牢固树立全域旅游发展理念，打造“殷墟――西湖闸――曹操高陵――马氏庄园――都里镇漳河峡谷湿地公园”等为节点的大旅游的格局。启动殷墟国家考古遗址公园规划编制工作；加快殷墟出土重要遗迹保护展示工程和曹操高陵本体保护与展示工程建设进程；加快马氏庄园姬蒋线和庄园西路道路建设，推动仿古商业步行街开工修建，逐步完善景区游购娱要素；完成周边珍珠泉、塔山等A级景区创建工作；启动西湖生态养老小镇一期工程建设；加快甲骨文电影拍摄进度，确定拍摄基地选址；支持荣华农庄、伦掌山海农庄、磊口鹿山、洪河屯紫海华庭等生态旅游项目加快项目建设，使之初步具备接待能力；启动武官民俗文化村建设，扩大老贵生态庄园经营范围，延伸殷墟景区之外的旅游产业链条；就深度开发漳河湿地公园、曹操高陵文化旅游园区建设等项目开展招商引资，引进战略投资者。年内安排文化旅游项目12个，总投资73亿元。</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（四）着力做强金融产业新兴业态。</w:t>
      </w:r>
      <w:r>
        <w:rPr>
          <w:rFonts w:hint="eastAsia" w:ascii="仿宋_GB2312" w:eastAsia="仿宋_GB2312"/>
          <w:color w:val="000000"/>
          <w:kern w:val="0"/>
          <w:sz w:val="32"/>
          <w:szCs w:val="32"/>
        </w:rPr>
        <w:t>着力引进民营银行、证券、保险、基金、期货等一批龙头金融企业，推进金融产业集聚区建设。</w:t>
      </w:r>
      <w:r>
        <w:rPr>
          <w:rFonts w:hint="eastAsia" w:ascii="仿宋_GB2312" w:eastAsia="仿宋_GB2312"/>
          <w:b/>
          <w:bCs/>
          <w:color w:val="000000"/>
          <w:kern w:val="0"/>
          <w:sz w:val="32"/>
          <w:szCs w:val="32"/>
        </w:rPr>
        <w:t>进一步加快金融楼宇建设。</w:t>
      </w:r>
      <w:r>
        <w:rPr>
          <w:rFonts w:hint="eastAsia" w:ascii="仿宋_GB2312" w:eastAsia="仿宋_GB2312"/>
          <w:color w:val="000000"/>
          <w:kern w:val="0"/>
          <w:sz w:val="32"/>
          <w:szCs w:val="32"/>
        </w:rPr>
        <w:t>大力盘活南湾湖大酒店、同心五官医院、铁西路公交公司、安彩大酒店等4座楼宇用于金融企业入驻。新开工文源社区棚改项目等2-3座金融写字楼。</w:t>
      </w:r>
      <w:r>
        <w:rPr>
          <w:rFonts w:hint="eastAsia" w:ascii="仿宋_GB2312" w:eastAsia="仿宋_GB2312"/>
          <w:b/>
          <w:bCs/>
          <w:color w:val="000000"/>
          <w:kern w:val="0"/>
          <w:sz w:val="32"/>
          <w:szCs w:val="32"/>
        </w:rPr>
        <w:t>进一步加大金融招商。</w:t>
      </w:r>
      <w:r>
        <w:rPr>
          <w:rFonts w:hint="eastAsia" w:ascii="仿宋_GB2312" w:eastAsia="仿宋_GB2312"/>
          <w:color w:val="000000"/>
          <w:kern w:val="0"/>
          <w:sz w:val="32"/>
          <w:szCs w:val="32"/>
        </w:rPr>
        <w:t>2017年，引进金融企业100家，其中引进产业要素交易中心1家，引进股份制商业银行1-2家、证券类、保险类等多家，实现区本级税收8000万元。</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（五）着力促进商贸物流业畅通做活。</w:t>
      </w:r>
      <w:r>
        <w:rPr>
          <w:rFonts w:hint="eastAsia" w:ascii="仿宋_GB2312" w:eastAsia="仿宋_GB2312"/>
          <w:color w:val="000000"/>
          <w:kern w:val="0"/>
          <w:sz w:val="32"/>
          <w:szCs w:val="32"/>
        </w:rPr>
        <w:t>全面运用“互联网＋”模式，整合商贸物流资源，在西部，加快推动安西物流园平台建设；在东部，发展以武丁钢铁物流园区为龙头的现代物流业，全力打造东西两大物流园区，培育安阳西部服务业基地。发展生产性服务业和生活性服务业，以生产性服务业为主；发展现代服务业和传统服务业，以现代服务业为主；推进专业化和融合化，以专业化物流为主，重点建设安西物流园、沙钢永兴钢铁物流园、武丁物流园、锦殷都交通物流园等，以大商贸、大物流、大吞吐，推动大聚合、大流通、大发展。</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（六）着力推进新型城镇化建设。</w:t>
      </w:r>
      <w:r>
        <w:rPr>
          <w:rFonts w:hint="eastAsia" w:ascii="仿宋_GB2312" w:eastAsia="仿宋_GB2312"/>
          <w:color w:val="000000"/>
          <w:kern w:val="0"/>
          <w:sz w:val="32"/>
          <w:szCs w:val="32"/>
        </w:rPr>
        <w:t>新殷都城市建设工程，将以“东西融合，整体提升”为目标，坚持以规划先行、打造精品、民生城建为原则，总体安排，重点突破，联片开发，分步实施。年内安排城建和配套设施项目33个，总投资157亿元。</w:t>
      </w:r>
      <w:r>
        <w:rPr>
          <w:rFonts w:hint="eastAsia" w:ascii="仿宋_GB2312" w:eastAsia="仿宋_GB2312"/>
          <w:b/>
          <w:bCs/>
          <w:color w:val="000000"/>
          <w:kern w:val="0"/>
          <w:sz w:val="32"/>
          <w:szCs w:val="32"/>
        </w:rPr>
        <w:t>加快基础设施建设。</w:t>
      </w:r>
      <w:r>
        <w:rPr>
          <w:rFonts w:hint="eastAsia" w:ascii="仿宋_GB2312" w:eastAsia="仿宋_GB2312"/>
          <w:color w:val="000000"/>
          <w:kern w:val="0"/>
          <w:sz w:val="32"/>
          <w:szCs w:val="32"/>
        </w:rPr>
        <w:t>全力推进S303安姚路拓宽工程、产业集聚区中轴线南段及北延工程、新S301改扩建工程，力争用两年时间建成通车；尽快启动安林公路改造的规划设计工作，打造一条城际快速通道；加速推进清凉山路等5条断头路打通工程，完成安姚路拓展等6条道路提升工程，适时启动旅游通道和化工园区道路的建设工程。</w:t>
      </w:r>
      <w:r>
        <w:rPr>
          <w:rFonts w:hint="eastAsia" w:ascii="仿宋_GB2312" w:eastAsia="仿宋_GB2312"/>
          <w:b/>
          <w:bCs/>
          <w:color w:val="000000"/>
          <w:kern w:val="0"/>
          <w:sz w:val="32"/>
          <w:szCs w:val="32"/>
        </w:rPr>
        <w:t>加快棚改建设。</w:t>
      </w:r>
      <w:r>
        <w:rPr>
          <w:rFonts w:hint="eastAsia" w:ascii="仿宋_GB2312" w:eastAsia="仿宋_GB2312"/>
          <w:color w:val="000000"/>
          <w:kern w:val="0"/>
          <w:sz w:val="32"/>
          <w:szCs w:val="32"/>
        </w:rPr>
        <w:t>重点实施文源片区棚户区改造安置房项目二期、王邵村棚户区改造安置房项目二期、安钢老一区棚户区改造项目、戚家庄郝家桥城中村改造安置房（一、二、三期）项目、濮阳蛋库棚户区改造项目等10个项目。高标准完成4个游园、2个社区公园的绿化工程。</w:t>
      </w:r>
      <w:r>
        <w:rPr>
          <w:rFonts w:hint="eastAsia" w:ascii="仿宋_GB2312" w:eastAsia="仿宋_GB2312"/>
          <w:b/>
          <w:bCs/>
          <w:color w:val="000000"/>
          <w:kern w:val="0"/>
          <w:sz w:val="32"/>
          <w:szCs w:val="32"/>
        </w:rPr>
        <w:t>加快镇区建设。</w:t>
      </w:r>
      <w:r>
        <w:rPr>
          <w:rFonts w:hint="eastAsia" w:ascii="仿宋_GB2312" w:eastAsia="仿宋_GB2312"/>
          <w:color w:val="000000"/>
          <w:kern w:val="0"/>
          <w:sz w:val="32"/>
          <w:szCs w:val="32"/>
        </w:rPr>
        <w:t>推进交通、产业、生态和公共设施等投入向水冶镇集中</w:t>
      </w:r>
      <w:r>
        <w:rPr>
          <w:rFonts w:hint="eastAsia" w:ascii="仿宋_GB2312" w:eastAsia="仿宋_GB2312"/>
          <w:color w:val="000000"/>
          <w:kern w:val="0"/>
          <w:szCs w:val="21"/>
          <w:shd w:val="clear" w:color="auto" w:fill="FFFFFF"/>
        </w:rPr>
        <w:t>，</w:t>
      </w:r>
      <w:r>
        <w:rPr>
          <w:rFonts w:hint="eastAsia" w:ascii="仿宋_GB2312" w:eastAsia="仿宋_GB2312"/>
          <w:color w:val="000000"/>
          <w:kern w:val="0"/>
          <w:sz w:val="32"/>
          <w:szCs w:val="32"/>
        </w:rPr>
        <w:t>助推大水冶建设。坚持建设导向，以安林路提升改造、安阳河整治为纽带，大力实施南水北调水源进镇区、镇区供暖管网工程、教育园区建设等一批公用事业工程，提升城镇化质量；推进曲沟、伦掌、铜业、许家沟与水冶的一体化规划、建设，主动向水冶方向靠拢，提升通道水平，实现整个西部区域融合发展，努力建设一座真正意义上的中等城市。加强工矿棚户区改造进程，推进水冶古镇保护与开发，积极实施水冶镇老城区、南固现片区等棚改项目建设，打造镇区新亮点。</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（七）着力加强环境保护和生态建设。</w:t>
      </w:r>
      <w:r>
        <w:rPr>
          <w:rFonts w:hint="eastAsia" w:ascii="仿宋_GB2312" w:eastAsia="仿宋_GB2312"/>
          <w:color w:val="000000"/>
          <w:kern w:val="0"/>
          <w:sz w:val="32"/>
          <w:szCs w:val="32"/>
        </w:rPr>
        <w:t>深入搞好以大气水系污染治理为主的环境提升工程，发挥好农业的生态建设作用。一</w:t>
      </w:r>
      <w:r>
        <w:rPr>
          <w:rFonts w:hint="eastAsia" w:ascii="仿宋_GB2312" w:eastAsia="仿宋_GB2312"/>
          <w:b/>
          <w:bCs/>
          <w:color w:val="000000"/>
          <w:kern w:val="0"/>
          <w:sz w:val="32"/>
          <w:szCs w:val="32"/>
        </w:rPr>
        <w:t>是</w:t>
      </w:r>
      <w:r>
        <w:rPr>
          <w:rFonts w:hint="eastAsia" w:ascii="仿宋_GB2312" w:eastAsia="仿宋_GB2312"/>
          <w:color w:val="000000"/>
          <w:kern w:val="0"/>
          <w:sz w:val="32"/>
          <w:szCs w:val="32"/>
        </w:rPr>
        <w:t>华祥路、邺城大道、安林路、大白线等重要道路和重点部位道路扬尘治理。二是工业企业治理。要完善在线监控和限值管理。严格按照上级大气污染预警等级，落实工业企业停产、限产、轮产措施。三是依法依规取缔和整治小散乱污企业。四是加强安阳河和漳河水系整治工作，大力推进绿化造林，提升环境自我净化功能。五是煤化工产业园、铁合金产业园，要加大园区环境整治力度，严格落实各项环保措施，促进园区招商和生产环境改善。六是在推进现代农业、观光农业、高标准良田建设的基础上，努力建设西北部生态涵养区、北部生态农业生态文化融合区两大功能区。重点搞好都里镇、磊口乡及铜冶镇等生态建设工程</w:t>
      </w:r>
      <w:r>
        <w:rPr>
          <w:rFonts w:hint="eastAsia" w:ascii="宋体" w:hAnsi="宋体"/>
          <w:color w:val="000000"/>
          <w:kern w:val="0"/>
          <w:sz w:val="32"/>
          <w:szCs w:val="32"/>
        </w:rPr>
        <w:t>，</w:t>
      </w:r>
      <w:r>
        <w:rPr>
          <w:rFonts w:hint="eastAsia" w:ascii="仿宋_GB2312" w:eastAsia="仿宋_GB2312"/>
          <w:color w:val="000000"/>
          <w:kern w:val="0"/>
          <w:sz w:val="32"/>
          <w:szCs w:val="32"/>
        </w:rPr>
        <w:t>做好林业生态体系管护</w:t>
      </w:r>
      <w:r>
        <w:rPr>
          <w:rFonts w:hint="eastAsia" w:ascii="宋体" w:hAnsi="宋体"/>
          <w:color w:val="000000"/>
          <w:kern w:val="0"/>
          <w:sz w:val="32"/>
          <w:szCs w:val="32"/>
        </w:rPr>
        <w:t>；</w:t>
      </w:r>
      <w:r>
        <w:rPr>
          <w:rFonts w:hint="eastAsia" w:ascii="仿宋_GB2312" w:eastAsia="仿宋_GB2312"/>
          <w:color w:val="000000"/>
          <w:kern w:val="0"/>
          <w:sz w:val="32"/>
          <w:szCs w:val="32"/>
        </w:rPr>
        <w:t>发展安丰乡、洪河屯乡、西郊乡、北蒙街道等生态农业建设，加快浩宇国际慢城休闲区等项目建设。七是加快水利生态建设。按照时间节点，重点推进洹河生态水系、漳河生态水系、跃进渠改造升级工程、水冶段生态水系（包括三河：洹河、珠泉河、粉洪江）规划治理、南水北调向水冶供水工程等项目规划建设。</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（八）着力扩大项目有效投资。</w:t>
      </w:r>
      <w:r>
        <w:rPr>
          <w:rFonts w:hint="eastAsia" w:ascii="仿宋_GB2312" w:eastAsia="仿宋_GB2312"/>
          <w:color w:val="000000"/>
          <w:kern w:val="0"/>
          <w:sz w:val="32"/>
          <w:szCs w:val="32"/>
        </w:rPr>
        <w:t>继续把扩大有效投资作为促进经济增长的重要抓手，抓住重点领域，完善推进措施，持续抓好重大项目建设。</w:t>
      </w:r>
      <w:r>
        <w:rPr>
          <w:rFonts w:hint="eastAsia" w:ascii="仿宋_GB2312" w:eastAsia="仿宋_GB2312"/>
          <w:b/>
          <w:bCs/>
          <w:color w:val="000000"/>
          <w:kern w:val="0"/>
          <w:sz w:val="32"/>
          <w:szCs w:val="32"/>
        </w:rPr>
        <w:t>一是大力实施“项目建设年”活动。</w:t>
      </w:r>
      <w:r>
        <w:rPr>
          <w:rFonts w:hint="eastAsia" w:ascii="仿宋_GB2312" w:eastAsia="仿宋_GB2312"/>
          <w:color w:val="000000"/>
          <w:kern w:val="0"/>
          <w:sz w:val="32"/>
          <w:szCs w:val="32"/>
        </w:rPr>
        <w:t>全年安排重点项目126个，其中省级重点项目3个，市级重点项目19个，区级55个，乡镇办项目49个，总投资602亿元。</w:t>
      </w:r>
      <w:r>
        <w:rPr>
          <w:rFonts w:hint="eastAsia" w:ascii="仿宋_GB2312" w:eastAsia="仿宋_GB2312"/>
          <w:b/>
          <w:bCs/>
          <w:color w:val="000000"/>
          <w:kern w:val="0"/>
          <w:sz w:val="32"/>
          <w:szCs w:val="32"/>
        </w:rPr>
        <w:t>二是强化项目服务、推进和考核机制。</w:t>
      </w:r>
      <w:r>
        <w:rPr>
          <w:rFonts w:hint="eastAsia" w:ascii="仿宋_GB2312" w:eastAsia="仿宋_GB2312"/>
          <w:color w:val="000000"/>
          <w:kern w:val="0"/>
          <w:sz w:val="32"/>
          <w:szCs w:val="32"/>
        </w:rPr>
        <w:t>建立健全行业指挥部领导下的项目推进机制，完善县级领导联系项目、科级领导分包项目等责任体系，坚持挂图作战，一线作战。依托市、区两级“联审联批联办”“模拟审批”两个平台，统筹推进项目手续办理。加强项目督导考核，及时对项目进度进行考评和奖惩。</w:t>
      </w:r>
      <w:r>
        <w:rPr>
          <w:rFonts w:hint="eastAsia" w:ascii="仿宋_GB2312" w:eastAsia="仿宋_GB2312"/>
          <w:b/>
          <w:bCs/>
          <w:color w:val="000000"/>
          <w:kern w:val="0"/>
          <w:sz w:val="32"/>
          <w:szCs w:val="32"/>
        </w:rPr>
        <w:t>三是激发民间投资活力。</w:t>
      </w:r>
      <w:r>
        <w:rPr>
          <w:rFonts w:hint="eastAsia" w:ascii="仿宋_GB2312" w:eastAsia="仿宋_GB2312"/>
          <w:color w:val="000000"/>
          <w:kern w:val="0"/>
          <w:sz w:val="32"/>
          <w:szCs w:val="32"/>
        </w:rPr>
        <w:t>落实国家省市鼓励民间投资的政策措施，重点推动PPP项目加快实施，引导民间资本进入城市基础建设、交通、能源、水利和社会服务领域。</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（九）着力推进开放招商增强经济后劲。</w:t>
      </w:r>
      <w:r>
        <w:rPr>
          <w:rFonts w:hint="eastAsia" w:ascii="仿宋_GB2312" w:eastAsia="仿宋_GB2312"/>
          <w:color w:val="000000"/>
          <w:kern w:val="0"/>
          <w:sz w:val="32"/>
          <w:szCs w:val="32"/>
        </w:rPr>
        <w:t>紧盯主导产业，坚持精准招商、专业招商、以商招商，全年计划引进亿元工业和物流项目31个，金融企业100余家，商贸企业60余家，建筑企业60余家。要着眼招大商，着力引进大企业、大项目，至少引进1家以上全国500强企业，1家文化旅游战略投资商，1家战略性物流运营商，1家市一级银行分支机构，3家一级建筑企业。要明确招商主体，建立行业指挥部领导下的多级招商网络，形成全员参与的招商格局。要强化目标约束，实行重奖重罚。按照大招商年活动实施方案要求，定期观摩通报。严格兑现奖惩，根据任务进度和贡献大小，从物质奖励、精神奖励、选拔任用、责任追究等多个层面，加大对招商工作的奖励和惩戒。</w:t>
      </w:r>
    </w:p>
    <w:p>
      <w:pPr>
        <w:widowControl/>
        <w:shd w:val="clear" w:color="auto" w:fill="FFFFFF"/>
        <w:spacing w:line="600" w:lineRule="atLeast"/>
        <w:ind w:firstLine="640"/>
        <w:rPr>
          <w:color w:val="000000"/>
          <w:kern w:val="0"/>
          <w:szCs w:val="21"/>
        </w:rPr>
      </w:pPr>
      <w:r>
        <w:rPr>
          <w:rFonts w:hint="eastAsia" w:ascii="楷体_GB2312" w:eastAsia="楷体_GB2312"/>
          <w:b/>
          <w:bCs/>
          <w:color w:val="000000"/>
          <w:kern w:val="0"/>
          <w:sz w:val="32"/>
          <w:szCs w:val="32"/>
        </w:rPr>
        <w:t>（十）着力抓好脱贫攻坚和民生实事。</w:t>
      </w:r>
      <w:r>
        <w:rPr>
          <w:rFonts w:hint="eastAsia" w:ascii="仿宋_GB2312" w:eastAsia="仿宋_GB2312"/>
          <w:color w:val="000000"/>
          <w:kern w:val="0"/>
          <w:sz w:val="32"/>
          <w:szCs w:val="32"/>
        </w:rPr>
        <w:t>围绕“保基本、兜底线、促公平”，集中力量办好一批群众急需又看得见摸得着的民心工程。</w:t>
      </w:r>
      <w:r>
        <w:rPr>
          <w:rFonts w:hint="eastAsia" w:ascii="仿宋_GB2312" w:eastAsia="仿宋_GB2312"/>
          <w:b/>
          <w:bCs/>
          <w:color w:val="000000"/>
          <w:kern w:val="0"/>
          <w:sz w:val="32"/>
          <w:szCs w:val="32"/>
        </w:rPr>
        <w:t>一是扎实推进脱贫攻坚。</w:t>
      </w:r>
      <w:r>
        <w:rPr>
          <w:rFonts w:hint="eastAsia" w:ascii="宋体" w:hAnsi="宋体" w:cs="宋体"/>
          <w:color w:val="000000"/>
          <w:kern w:val="0"/>
          <w:sz w:val="32"/>
        </w:rPr>
        <w:t> </w:t>
      </w:r>
      <w:r>
        <w:rPr>
          <w:rFonts w:hint="eastAsia" w:ascii="仿宋_GB2312" w:eastAsia="仿宋_GB2312"/>
          <w:color w:val="000000"/>
          <w:kern w:val="0"/>
          <w:sz w:val="32"/>
          <w:szCs w:val="32"/>
        </w:rPr>
        <w:t>打好政策组合拳，切实做到精准扶贫，确保实现</w:t>
      </w:r>
      <w:r>
        <w:rPr>
          <w:color w:val="000000"/>
          <w:kern w:val="0"/>
          <w:sz w:val="32"/>
          <w:szCs w:val="32"/>
        </w:rPr>
        <w:t>7个贫困村退</w:t>
      </w:r>
      <w:r>
        <w:rPr>
          <w:rFonts w:hint="eastAsia" w:ascii="仿宋_GB2312" w:eastAsia="仿宋_GB2312"/>
          <w:color w:val="000000"/>
          <w:kern w:val="0"/>
          <w:sz w:val="32"/>
          <w:szCs w:val="32"/>
        </w:rPr>
        <w:t>出、1131户、2370人的脱贫任务</w:t>
      </w:r>
      <w:r>
        <w:rPr>
          <w:rFonts w:hint="eastAsia" w:ascii="仿宋" w:hAnsi="仿宋" w:eastAsia="仿宋"/>
          <w:color w:val="000000"/>
          <w:kern w:val="0"/>
          <w:sz w:val="32"/>
          <w:szCs w:val="32"/>
        </w:rPr>
        <w:t>。</w:t>
      </w:r>
      <w:r>
        <w:rPr>
          <w:rFonts w:hint="eastAsia" w:ascii="仿宋_GB2312" w:eastAsia="仿宋_GB2312"/>
          <w:b/>
          <w:bCs/>
          <w:color w:val="000000"/>
          <w:kern w:val="0"/>
          <w:sz w:val="32"/>
          <w:szCs w:val="32"/>
        </w:rPr>
        <w:t>二是推动社会事业发展。</w:t>
      </w:r>
      <w:r>
        <w:rPr>
          <w:rFonts w:hint="eastAsia" w:ascii="仿宋_GB2312" w:eastAsia="仿宋_GB2312"/>
          <w:color w:val="000000"/>
          <w:kern w:val="0"/>
          <w:sz w:val="32"/>
          <w:szCs w:val="32"/>
        </w:rPr>
        <w:t>补齐社会民生短板，突出保障基本民生，加大对民生领域的投入，努力办好各项民生实事。加快棚户区改造和祥和小区等住房保障项目建设，提高住房保障水平。大力推进灾后重建，修复完善水毁区道路、桥梁、电力、水利和农业生产设施。健全社会事业和公共服务体系。扩充城镇教育资源，加快殷都高中建设，力争秋季招生，实施殷都初中、水冶镇第一初级中学等一批中小学和幼儿园新建、改扩建项目。推进人民医院、伦掌镇卫生院等一批医疗卫生项目建设。</w:t>
      </w:r>
      <w:r>
        <w:rPr>
          <w:rFonts w:hint="eastAsia" w:ascii="仿宋_GB2312" w:eastAsia="仿宋_GB2312"/>
          <w:b/>
          <w:bCs/>
          <w:color w:val="000000"/>
          <w:kern w:val="0"/>
          <w:sz w:val="32"/>
          <w:szCs w:val="32"/>
        </w:rPr>
        <w:t>三是做好就业和社会保障工作。</w:t>
      </w:r>
      <w:r>
        <w:rPr>
          <w:rFonts w:hint="eastAsia" w:ascii="仿宋_GB2312" w:eastAsia="仿宋_GB2312"/>
          <w:color w:val="000000"/>
          <w:kern w:val="0"/>
          <w:sz w:val="32"/>
          <w:szCs w:val="32"/>
        </w:rPr>
        <w:t>加强就业创业工作，完善社会保障体系，扩大社会保障面，健全医疗卫生服务体系，完成城镇医保和新农合整合工作，建立统一的城乡居民基本医疗保险制度。健全社会治理体系，加强信访稳定、处置非法集资、消防、食品药品安全等工作，确保社会大局和谐稳定。</w:t>
      </w:r>
      <w:r>
        <w:rPr>
          <w:color w:val="000000"/>
          <w:kern w:val="0"/>
          <w:sz w:val="32"/>
          <w:szCs w:val="32"/>
        </w:rPr>
        <w:t>                                                                                                           </w:t>
      </w:r>
      <w:r>
        <w:rPr>
          <w:rFonts w:hint="eastAsia" w:ascii="仿宋_GB2312" w:eastAsia="仿宋_GB2312"/>
          <w:color w:val="000000"/>
          <w:kern w:val="0"/>
          <w:sz w:val="32"/>
          <w:szCs w:val="32"/>
        </w:rPr>
        <w:t>各位代表！做好今年的国民经济和社会发展工作，任务艰巨，意义重大。我们将在区委、区政府的正确领导下，在区人大的监督、支持和帮助下，坚定信心，抢抓机遇，团结奋进，扎实工作，努力完成各项目标任务，为圆满完成全年国民经济和社会发展的各项目标任务而奋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楷体"/>
    <w:panose1 w:val="00000000000000000000"/>
    <w:charset w:val="86"/>
    <w:family w:val="roman"/>
    <w:pitch w:val="default"/>
    <w:sig w:usb0="00000000" w:usb1="00000000" w:usb2="00000010" w:usb3="00000000" w:csb0="00040000" w:csb1="00000000"/>
  </w:font>
  <w:font w:name="方正小标宋简体">
    <w:panose1 w:val="02000000000000000000"/>
    <w:charset w:val="86"/>
    <w:family w:val="roman"/>
    <w:pitch w:val="default"/>
    <w:sig w:usb0="A00002BF" w:usb1="184F6CFA" w:usb2="00000012" w:usb3="00000000" w:csb0="00040001" w:csb1="00000000"/>
  </w:font>
  <w:font w:name="仿宋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3YjY1YTA0ZTM1ZWNhNGY1NGI0ZDhlNmIzNDAyZjgifQ=="/>
  </w:docVars>
  <w:rsids>
    <w:rsidRoot w:val="3FB77AC0"/>
    <w:rsid w:val="3FB77AC0"/>
    <w:rsid w:val="516A046E"/>
    <w:rsid w:val="EEDF8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6394</Words>
  <Characters>6577</Characters>
  <Lines>0</Lines>
  <Paragraphs>0</Paragraphs>
  <TotalTime>2</TotalTime>
  <ScaleCrop>false</ScaleCrop>
  <LinksUpToDate>false</LinksUpToDate>
  <CharactersWithSpaces>6699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2022-08-05T10:58:00Z</dcterms:created>
  <dc:creator>Administrator</dc:creator>
  <cp:lastModifiedBy>sugon</cp:lastModifiedBy>
  <dcterms:modified xsi:type="dcterms:W3CDTF">2026-03-31T16:50:26Z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BC44E6D74EDF4F9186ED40B1E1C932B9</vt:lpwstr>
  </property>
</Properties>
</file>