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jc w:val="center"/>
      </w:pPr>
      <w:r>
        <w:rPr>
          <w:sz w:val="52"/>
        </w:rPr>
        <w:t xml:space="preserve">2026年度汤阴县邮政业安全中心部门预算公开说明</w:t>
      </w:r>
    </w:p>
    <w:p>
      <w:pPr>
        <w:overflowPunct w:val="0"/>
        <w:spacing w:before="0" w:beforeAutospacing="0" w:after="0" w:afterAutospacing="0"/>
        <w:jc w:val="center"/>
      </w:pPr>
    </w:p>
    <w:p>
      <w:pPr>
        <w:overflowPunct w:val="0"/>
        <w:spacing w:before="0" w:beforeAutospacing="0" w:after="0" w:afterAutospacing="0"/>
        <w:jc w:val="center"/>
      </w:pPr>
      <w:r>
        <w:rPr>
          <w:rFonts w:ascii="SimSun" w:eastAsia="SimSun" w:hAnsi="SimSun" w:cs="SimSun"/>
          <w:sz w:val="44"/>
        </w:rPr>
        <w:t xml:space="preserve">﻿</w:t>
      </w:r>
    </w:p>
    <w:p>
      <w:pPr>
        <w:overflowPunct w:val="0"/>
        <w:spacing w:before="0" w:beforeAutospacing="0" w:after="0" w:afterAutospacing="0"/>
        <w:jc w:val="center"/>
      </w:pPr>
      <w:r>
        <w:rPr>
          <w:rFonts w:ascii="SimHei" w:eastAsia="SimHei" w:hAnsi="SimHei" w:cs="SimHei"/>
          <w:sz w:val="52"/>
        </w:rPr>
        <w:t xml:space="preserve">目 录﻿</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jc w:val="both"/>
      </w:pPr>
      <w:r>
        <w:rPr>
          <w:rFonts w:ascii="SimHei" w:eastAsia="SimHei" w:hAnsi="SimHei" w:cs="SimHei"/>
          <w:sz w:val="32"/>
        </w:rPr>
        <w:t xml:space="preserve">第一部分 汤阴县邮政业安全中心部门概况</w:t>
      </w:r>
    </w:p>
    <w:p>
      <w:pPr>
        <w:overflowPunct w:val="0"/>
        <w:spacing w:before="0" w:beforeAutospacing="0" w:after="0" w:afterAutospacing="0" w:line="340"/>
        <w:ind w:firstLine="640"/>
        <w:jc w:val="both"/>
      </w:pPr>
      <w:r>
        <w:rPr>
          <w:rFonts w:ascii="FangSong" w:eastAsia="FangSong" w:hAnsi="FangSong" w:cs="FangSong"/>
          <w:sz w:val="32"/>
        </w:rPr>
        <w:t xml:space="preserve">一、 主要职能</w:t>
      </w:r>
    </w:p>
    <w:p>
      <w:pPr>
        <w:overflowPunct w:val="0"/>
        <w:spacing w:before="0" w:beforeAutospacing="0" w:after="0" w:afterAutospacing="0" w:line="340"/>
        <w:ind w:firstLine="640"/>
        <w:jc w:val="both"/>
      </w:pPr>
      <w:r>
        <w:rPr>
          <w:rFonts w:ascii="FangSong" w:eastAsia="FangSong" w:hAnsi="FangSong" w:cs="FangSong"/>
          <w:sz w:val="32"/>
        </w:rPr>
        <w:t xml:space="preserve">二、 部门预算单位构成</w:t>
      </w:r>
    </w:p>
    <w:p>
      <w:pPr>
        <w:overflowPunct w:val="0"/>
        <w:spacing w:before="0" w:beforeAutospacing="0" w:after="0" w:afterAutospacing="0" w:line="340"/>
        <w:jc w:val="both"/>
      </w:pPr>
      <w:r>
        <w:rPr>
          <w:rFonts w:ascii="SimHei" w:eastAsia="SimHei" w:hAnsi="SimHei" w:cs="SimHei"/>
          <w:sz w:val="32"/>
        </w:rPr>
        <w:t xml:space="preserve">第二部分 汤阴县邮政业安全中心2026年度部门预算情况说明</w:t>
      </w:r>
    </w:p>
    <w:p>
      <w:pPr>
        <w:overflowPunct w:val="0"/>
        <w:spacing w:before="0" w:beforeAutospacing="0" w:after="0" w:afterAutospacing="0" w:line="340"/>
        <w:ind w:firstLine="640"/>
        <w:jc w:val="both"/>
      </w:pPr>
      <w:r>
        <w:rPr>
          <w:rFonts w:ascii="FangSong" w:eastAsia="FangSong" w:hAnsi="FangSong" w:cs="FangSong"/>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四、财政拨款收入支出预算总体情况说明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七、一般公共预算“三公”经费支出预算情况说明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八、政府性基金预算支出情况说明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九、上年结转情况说明</w:t>
      </w:r>
    </w:p>
    <w:p>
      <w:pPr>
        <w:overflowPunct w:val="0"/>
        <w:spacing w:before="0" w:beforeAutospacing="0" w:after="0" w:afterAutospacing="0" w:line="340"/>
        <w:ind w:firstLine="640"/>
        <w:jc w:val="both"/>
      </w:pPr>
      <w:r>
        <w:rPr>
          <w:rFonts w:ascii="FangSong" w:eastAsia="FangSong" w:hAnsi="FangSong" w:cs="FangSong"/>
          <w:sz w:val="32"/>
        </w:rPr>
        <w:t xml:space="preserve">十、其他重要事项的情况说明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 汤阴县邮政业安全中心2026年部门预算表</w:t>
      </w:r>
    </w:p>
    <w:p>
      <w:pPr>
        <w:overflowPunct w:val="0"/>
        <w:spacing w:before="0" w:beforeAutospacing="0" w:after="0" w:afterAutospacing="0" w:line="340"/>
        <w:ind w:firstLine="640"/>
        <w:jc w:val="both"/>
      </w:pPr>
      <w:r>
        <w:rPr>
          <w:rFonts w:ascii="FangSong" w:eastAsia="FangSong" w:hAnsi="FangSong" w:cs="FangSong"/>
          <w:sz w:val="32"/>
        </w:rPr>
        <w:t xml:space="preserve">一、单位收支总体情况表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二、单位收入总体情况表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三、单位支出总体情况表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八、一般公共预算“三公”经费支出情况表</w:t>
      </w:r>
    </w:p>
    <w:p>
      <w:pPr>
        <w:overflowPunct w:val="0"/>
        <w:spacing w:before="0" w:beforeAutospacing="0" w:after="0" w:afterAutospacing="0" w:line="340"/>
        <w:ind w:firstLine="640"/>
        <w:jc w:val="both"/>
      </w:pPr>
      <w:r>
        <w:rPr>
          <w:rFonts w:ascii="FangSong" w:eastAsia="FangSong" w:hAnsi="FangSong" w:cs="FangSong"/>
          <w:sz w:val="32"/>
        </w:rPr>
        <w:t xml:space="preserve">九、政府性基金预算支出情况表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十一、单位预算项目绩效目标汇总表</w:t>
      </w:r>
    </w:p>
    <w:p>
      <w:pPr>
        <w:overflowPunct w:val="0"/>
        <w:spacing w:before="0" w:beforeAutospacing="0" w:after="0" w:afterAutospacing="0" w:line="340"/>
        <w:jc w:val="center"/>
      </w:pPr>
      <w:r>
        <w:rPr>
          <w:rFonts w:ascii="SimHei" w:eastAsia="SimHei" w:hAnsi="SimHei" w:cs="SimHei"/>
          <w:sz w:val="32"/>
        </w:rPr>
        <w:t xml:space="preserve">第一部分</w:t>
      </w:r>
    </w:p>
    <w:p>
      <w:pPr>
        <w:overflowPunct w:val="0"/>
        <w:spacing w:before="0" w:beforeAutospacing="0" w:after="0" w:afterAutospacing="0" w:line="340"/>
        <w:jc w:val="center"/>
      </w:pPr>
      <w:r>
        <w:rPr>
          <w:rFonts w:ascii="SimHei" w:eastAsia="SimHei" w:hAnsi="SimHei" w:cs="SimHei"/>
          <w:sz w:val="32"/>
        </w:rPr>
        <w:t xml:space="preserve">汤阴县邮政业安全中心部门概况</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ind w:firstLine="640"/>
        <w:jc w:val="both"/>
      </w:pPr>
      <w:r>
        <w:rPr>
          <w:rFonts w:ascii="SimHei" w:eastAsia="SimHei" w:hAnsi="SimHei" w:cs="SimHei"/>
          <w:sz w:val="32"/>
        </w:rPr>
        <w:t xml:space="preserve">一、汤阴县邮政业安全中心主要职责</w:t>
      </w:r>
    </w:p>
    <w:p>
      <w:pPr>
        <w:overflowPunct w:val="0"/>
        <w:spacing w:before="0" w:beforeAutospacing="0" w:after="0" w:afterAutospacing="0" w:line="340"/>
        <w:ind w:firstLine="640"/>
        <w:jc w:val="both"/>
      </w:pPr>
      <w:r>
        <w:rPr>
          <w:rFonts w:ascii="FangSong" w:eastAsia="FangSong" w:hAnsi="FangSong" w:cs="FangSong"/>
          <w:sz w:val="32"/>
        </w:rPr>
        <w:t xml:space="preserve">（一）主要职责：邮政业安全监管信息系统的建设、管理和维护；邮政业安全教育、培训、宣传；邮政行业安全管理有关的监测、预警、实时监控、应急处置等具体工作；邮政业消费者申诉处理；重点时期、重点地区、重点部位通信安全的特殊保障；禁毒、反恐、扫黄打非等专项检查工作的技术支持及相关部门联合监管有关服务保障；安全生产监督检查的实施。</w:t>
      </w:r>
    </w:p>
    <w:p>
      <w:pPr>
        <w:overflowPunct w:val="0"/>
        <w:spacing w:before="0" w:beforeAutospacing="0" w:after="0" w:afterAutospacing="0" w:line="340"/>
        <w:ind w:firstLine="640"/>
        <w:jc w:val="both"/>
      </w:pPr>
      <w:r>
        <w:rPr>
          <w:rFonts w:ascii="FangSong" w:eastAsia="FangSong" w:hAnsi="FangSong" w:cs="FangSong"/>
          <w:sz w:val="32"/>
        </w:rPr>
        <w:t xml:space="preserve">（二）汤阴县邮政业安全中心，机构规格相当于股级，为汤阴县交通运输局所属公益一类事业单位。内设办公室和行业监管股室。</w:t>
      </w:r>
    </w:p>
    <w:p>
      <w:pPr>
        <w:overflowPunct w:val="0"/>
        <w:spacing w:before="0" w:beforeAutospacing="0" w:after="0" w:afterAutospacing="0" w:line="340"/>
        <w:ind w:firstLine="640"/>
        <w:jc w:val="both"/>
      </w:pPr>
      <w:r>
        <w:rPr>
          <w:rFonts w:ascii="SimHei" w:eastAsia="SimHei" w:hAnsi="SimHei" w:cs="SimHei"/>
          <w:sz w:val="32"/>
        </w:rPr>
        <w:t xml:space="preserve">二、汤阴县邮政业安全中心预算单位构成</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汤阴县邮政业安全中心单位预算仅包括本级预算。</w:t>
      </w:r>
    </w:p>
    <w:p>
      <w:pPr>
        <w:overflowPunct w:val="0"/>
        <w:spacing w:before="0" w:beforeAutospacing="0" w:after="0" w:afterAutospacing="0" w:line="340"/>
        <w:jc w:val="center"/>
      </w:pPr>
      <w:r>
        <w:rPr>
          <w:rFonts w:ascii="SimHei" w:eastAsia="SimHei" w:hAnsi="SimHei" w:cs="SimHei"/>
          <w:sz w:val="32"/>
        </w:rPr>
        <w:t xml:space="preserve">第二部分</w:t>
      </w:r>
    </w:p>
    <w:p>
      <w:pPr>
        <w:overflowPunct w:val="0"/>
        <w:spacing w:before="0" w:beforeAutospacing="0" w:after="0" w:afterAutospacing="0" w:line="340"/>
        <w:jc w:val="center"/>
      </w:pPr>
      <w:r>
        <w:rPr>
          <w:rFonts w:ascii="SimHei" w:eastAsia="SimHei" w:hAnsi="SimHei" w:cs="SimHei"/>
          <w:sz w:val="32"/>
        </w:rPr>
        <w:t xml:space="preserve">汤阴县邮政业安全中心2026年度部门预算情况说明</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汤阴县邮政业安全中心2026年收入总计44.3万元，支出总计44.3万元，与2025年相比，收、支总计各增加2.87万元，增长6.92%。主要原因：落实工资正常晋升机制及人员转正定级带来的政策性增资。</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汤阴县邮政业安全中心2026年收入合计44.3万元，其中：一般公共预算收入44.3万元；政府性基金预算收入0万元。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汤阴县邮政业安全中心2026年支出合计44.3万元，其中：基本支出39.3万元，占88.71%；项目支出5万元，占11.29%。</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一般公共预算收支预算44.3万元，无政府性基金收支预算。与2025年相比，一般公共预算收支预算增加2.87万元，增长6.92%。主要原因：落实工资正常晋升机制及人员转正定级带来的政策性增资；政府性基金收支预算与2025年收支预算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汤阴县邮政业安全中心2026年一般公共预算支出年初预算为44.3万元。其中：基本支出39.3万元，占88.71%；项目支出5万元，占11.29%。</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汤阴县邮政业安全中心2026年一般公共预算基本支出39.3万元，其中：人员经费37.2万元，占94.67%；公用经费2.09万元，占5.33%。</w:t>
      </w:r>
    </w:p>
    <w:p>
      <w:pPr>
        <w:overflowPunct w:val="0"/>
        <w:spacing w:before="0" w:beforeAutospacing="0" w:after="0" w:afterAutospacing="0" w:line="340"/>
        <w:ind w:firstLine="640"/>
        <w:jc w:val="both"/>
      </w:pPr>
      <w:r>
        <w:rPr>
          <w:rFonts w:ascii="SimHei" w:eastAsia="SimHei" w:hAnsi="SimHei" w:cs="SimHei"/>
          <w:sz w:val="32"/>
        </w:rPr>
        <w:t xml:space="preserve">七、一般公共预算“三公”经费支出预算情况说明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我单位2026年“三公”经费预算为0万元，2026年“三公”经费支出预算数与2025年预算数持平。</w:t>
      </w:r>
    </w:p>
    <w:p>
      <w:pPr>
        <w:overflowPunct w:val="0"/>
        <w:spacing w:before="0" w:beforeAutospacing="0" w:after="0" w:afterAutospacing="0" w:line="340"/>
        <w:ind w:firstLine="640"/>
        <w:jc w:val="both"/>
      </w:pPr>
      <w:r>
        <w:rPr>
          <w:rFonts w:ascii="FangSong" w:eastAsia="FangSong" w:hAnsi="FangSong" w:cs="FangSong"/>
          <w:sz w:val="32"/>
        </w:rPr>
        <w:t xml:space="preserve">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w:t>
      </w:r>
      <w:r>
        <w:rPr>
          <w:rFonts w:ascii="FangSong" w:eastAsia="FangSong" w:hAnsi="FangSong" w:cs="FangSong"/>
          <w:sz w:val="32"/>
        </w:rPr>
        <w:t xml:space="preserve">0万元，主要用于单位工作人员公务出国（境）的住宿费、旅费、伙食补助费、杂费、培训费等支出。预算数与2025年持平。</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w:t>
      </w:r>
      <w:r>
        <w:rPr>
          <w:rFonts w:ascii="FangSong" w:eastAsia="FangSong" w:hAnsi="FangSong" w:cs="FangSong"/>
          <w:sz w:val="32"/>
        </w:rPr>
        <w:t xml:space="preserve">0万元，其中，公务用车购置费0万元；公务用车运行维护费0万元，主要用于开展工作所需公务用车的燃料费、维修费、过路过桥费、保险费、安全奖励费用等支出。公务用车购置费预算数与2025年持平。公务用车运行维护费预算数与2025年持平。</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w:t>
      </w:r>
      <w:r>
        <w:rPr>
          <w:rFonts w:ascii="FangSong" w:eastAsia="FangSong" w:hAnsi="FangSong" w:cs="FangSong"/>
          <w:sz w:val="32"/>
        </w:rPr>
        <w:t xml:space="preserve">0万元，主要用于按规定开支的各类公务接待（含外宾接待）支出。预算数与2025年持平。</w:t>
      </w:r>
    </w:p>
    <w:p>
      <w:pPr>
        <w:overflowPunct w:val="0"/>
        <w:spacing w:before="0" w:beforeAutospacing="0" w:after="0" w:afterAutospacing="0" w:line="340"/>
        <w:ind w:firstLine="640"/>
        <w:jc w:val="both"/>
      </w:pPr>
      <w:r>
        <w:rPr>
          <w:rFonts w:ascii="SimHei" w:eastAsia="SimHei" w:hAnsi="SimHei" w:cs="SimHei"/>
          <w:sz w:val="32"/>
        </w:rPr>
        <w:t xml:space="preserve">八、政府性基金预算支出情况说明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我单位2026年没有使用政府性基金预算拨款安排的支出。</w:t>
      </w:r>
    </w:p>
    <w:p>
      <w:pPr>
        <w:overflowPunct w:val="0"/>
        <w:spacing w:before="0" w:beforeAutospacing="0" w:after="0" w:afterAutospacing="0" w:line="340"/>
        <w:ind w:firstLine="640"/>
        <w:jc w:val="both"/>
      </w:pPr>
      <w:r>
        <w:rPr>
          <w:rFonts w:ascii="SimHei" w:eastAsia="SimHei" w:hAnsi="SimHei" w:cs="SimHei"/>
          <w:sz w:val="32"/>
        </w:rPr>
        <w:t xml:space="preserve">九、上年结转情况说明</w:t>
      </w:r>
    </w:p>
    <w:p>
      <w:pPr>
        <w:overflowPunct w:val="0"/>
        <w:spacing w:before="0" w:beforeAutospacing="0" w:after="0" w:afterAutospacing="0" w:line="340"/>
        <w:ind w:firstLine="640"/>
        <w:jc w:val="both"/>
      </w:pPr>
      <w:r>
        <w:rPr>
          <w:rFonts w:ascii="FangSong" w:eastAsia="FangSong" w:hAnsi="FangSong" w:cs="FangSong"/>
          <w:sz w:val="32"/>
        </w:rPr>
        <w:t xml:space="preserve"> 我单位2026年上年结转资金为0万元，其中一般公共预算0万元，占0%；政府性基金0万元，占0%。</w:t>
      </w:r>
    </w:p>
    <w:p>
      <w:pPr>
        <w:overflowPunct w:val="0"/>
        <w:spacing w:before="0" w:beforeAutospacing="0" w:after="0" w:afterAutospacing="0" w:line="340"/>
        <w:ind w:firstLine="640"/>
        <w:jc w:val="both"/>
      </w:pPr>
      <w:r>
        <w:rPr>
          <w:rFonts w:ascii="SimHei" w:eastAsia="SimHei" w:hAnsi="SimHei" w:cs="SimHei"/>
          <w:sz w:val="32"/>
        </w:rPr>
        <w:t xml:space="preserve">十、其他重要事项情况说明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（一）机关（事业）运行经费支出情况</w:t>
      </w:r>
    </w:p>
    <w:p>
      <w:pPr>
        <w:overflowPunct w:val="0"/>
        <w:spacing w:before="0" w:beforeAutospacing="0" w:after="0" w:afterAutospacing="0" w:line="340"/>
        <w:ind w:firstLine="640"/>
        <w:jc w:val="both"/>
      </w:pPr>
      <w:r>
        <w:rPr>
          <w:rFonts w:ascii="FangSong" w:eastAsia="FangSong" w:hAnsi="FangSong" w:cs="FangSong"/>
          <w:sz w:val="32"/>
        </w:rPr>
        <w:t xml:space="preserve">汤阴县邮政业安全中心2026年机关（事业）运行经费支出预算2.09万元，主要保障机构正常运转及正常履职需要所需支出，包含公用经费、公务交通补贴、工会经费、职工福利等。</w:t>
      </w:r>
    </w:p>
    <w:p>
      <w:pPr>
        <w:overflowPunct w:val="0"/>
        <w:spacing w:before="0" w:beforeAutospacing="0" w:after="0" w:afterAutospacing="0" w:line="340"/>
        <w:ind w:firstLine="640"/>
        <w:jc w:val="both"/>
      </w:pPr>
      <w:r>
        <w:rPr>
          <w:rFonts w:ascii="FangSong" w:eastAsia="FangSong" w:hAnsi="FangSong" w:cs="FangSong"/>
          <w:b/>
          <w:sz w:val="32"/>
        </w:rPr>
        <w:t xml:space="preserve">（二）政府采购支出情况</w:t>
      </w:r>
    </w:p>
    <w:p>
      <w:pPr>
        <w:overflowPunct w:val="0"/>
        <w:spacing w:before="0" w:beforeAutospacing="0" w:after="0" w:afterAutospacing="0" w:line="340"/>
        <w:ind w:firstLine="640"/>
        <w:jc w:val="both"/>
      </w:pPr>
      <w:r>
        <w:rPr>
          <w:rFonts w:ascii="FangSong" w:eastAsia="FangSong" w:hAnsi="FangSong" w:cs="FangSong"/>
          <w:sz w:val="32"/>
        </w:rPr>
        <w:t xml:space="preserve">2026年政府采购预算安排2.8万元，其中：政府采购货物预算2.8万元、政府采购工程预算0万元、政府采购服务预算0万元。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（三）绩效目标设置情况</w:t>
      </w:r>
    </w:p>
    <w:p>
      <w:pPr>
        <w:overflowPunct w:val="0"/>
        <w:spacing w:before="0" w:beforeAutospacing="0" w:after="0" w:afterAutospacing="0" w:line="340"/>
        <w:ind w:firstLine="640"/>
        <w:jc w:val="both"/>
      </w:pPr>
      <w:r>
        <w:rPr>
          <w:rFonts w:ascii="FangSong" w:eastAsia="FangSong" w:hAnsi="FangSong" w:cs="FangSong"/>
          <w:sz w:val="32"/>
        </w:rPr>
        <w:t xml:space="preserve">我单位2026年预算项目共1个，资金总额5万元，均分别从项目成本、项目产出、项目效益、项目满意度等方面按要求设置了绩效目标。其中：预算支出100万元及100万元以上重点项目共0个。</w:t>
      </w:r>
    </w:p>
    <w:p>
      <w:pPr>
        <w:overflowPunct w:val="0"/>
        <w:spacing w:before="0" w:beforeAutospacing="0" w:after="0" w:afterAutospacing="0" w:line="340"/>
        <w:ind w:firstLine="640"/>
        <w:jc w:val="both"/>
      </w:pPr>
      <w:r>
        <w:rPr>
          <w:rFonts w:ascii="FangSong" w:eastAsia="FangSong" w:hAnsi="FangSong" w:cs="FangSong"/>
          <w:b/>
          <w:sz w:val="32"/>
        </w:rPr>
        <w:t xml:space="preserve">（四）国有资产占用情况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2025年末，我单位共有车辆0辆，其中：一般公务用车0辆、一般执法执勤用车0辆、特种专业技术用车0辆，其他用车0辆；单价50万元以上通用设备0台（套），单位价值100万元以上专用设备0台（套）。</w:t>
      </w:r>
    </w:p>
    <w:p>
      <w:pPr>
        <w:overflowPunct w:val="0"/>
        <w:spacing w:before="0" w:beforeAutospacing="0" w:after="0" w:afterAutospacing="0" w:line="340"/>
        <w:ind w:firstLine="640"/>
        <w:jc w:val="both"/>
      </w:pPr>
      <w:r>
        <w:rPr>
          <w:rFonts w:ascii="FangSong" w:eastAsia="FangSong" w:hAnsi="FangSong" w:cs="FangSong"/>
          <w:b/>
          <w:sz w:val="32"/>
        </w:rPr>
        <w:t xml:space="preserve">（五）专项转移支付项目情况</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我单位2026年没有专项转移支付项目。</w:t>
      </w:r>
    </w:p>
    <w:p>
      <w:pPr>
        <w:overflowPunct w:val="0"/>
        <w:spacing w:before="0" w:beforeAutospacing="0" w:after="0" w:afterAutospacing="0" w:line="340"/>
        <w:jc w:val="center"/>
      </w:pPr>
      <w:r>
        <w:rPr>
          <w:rFonts w:ascii="SimHei" w:eastAsia="SimHei" w:hAnsi="SimHei" w:cs="SimHei"/>
          <w:sz w:val="32"/>
        </w:rPr>
        <w:t xml:space="preserve">第三部分</w:t>
      </w:r>
    </w:p>
    <w:p>
      <w:pPr>
        <w:overflowPunct w:val="0"/>
        <w:spacing w:before="0" w:beforeAutospacing="0" w:after="0" w:afterAutospacing="0" w:line="340"/>
        <w:jc w:val="center"/>
      </w:pPr>
      <w:r>
        <w:rPr>
          <w:rFonts w:ascii="SimHei" w:eastAsia="SimHei" w:hAnsi="SimHei" w:cs="SimHei"/>
          <w:sz w:val="32"/>
        </w:rPr>
        <w:t xml:space="preserve">名词解释</w:t>
      </w:r>
    </w:p>
    <w:p>
      <w:pPr>
        <w:overflowPunct w:val="0"/>
        <w:spacing w:before="0" w:beforeAutospacing="0" w:after="0" w:afterAutospacing="0"/>
        <w:jc w:val="center"/>
      </w:pPr>
    </w:p>
    <w:p>
      <w:pPr>
        <w:overflowPunct w:val="0"/>
        <w:spacing w:before="0" w:beforeAutospacing="0" w:after="0" w:afterAutospacing="0" w:line="340"/>
        <w:jc w:val="center"/>
      </w:pPr>
      <w:r>
        <w:rPr>
          <w:rFonts w:ascii="SimHei" w:eastAsia="SimHei" w:hAnsi="SimHei" w:cs="SimHei"/>
          <w:sz w:val="32"/>
        </w:rPr>
        <w:t xml:space="preserve">﻿</w:t>
      </w: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一、财政拨款收入：是指同级财政当年拨付的资金。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二、事业收入：是指事业单位开展专业活动及辅助活动所取得的收入。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三、其他收入：是指部门取得的除财政拨款、事业收入、事业单位经营收入等以外的收入。 </w:t>
      </w:r>
    </w:p>
    <w:p>
      <w:pPr>
        <w:overflowPunct w:val="0"/>
        <w:spacing w:before="0" w:beforeAutospacing="0" w:after="0" w:afterAutospacing="0" w:line="340"/>
        <w:ind w:firstLine="640"/>
        <w:jc w:val="both"/>
      </w:pPr>
      <w:r>
        <w:rPr>
          <w:rFonts w:ascii="FangSong" w:eastAsia="FangSong" w:hAnsi="FangSong" w:cs="FangSong"/>
          <w:sz w:val="32"/>
        </w:rPr>
        <w:t xml:space="preserve">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六、基本支出：是指为保障机构正常运转、完成日常工作任务所必需的开支，其内容包括人员经费和日常公用经费两部分。</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七、项目支出：是指在基本支出之外，为完成特定的行政工作任务或事业发展目标所发生的支出。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overflowPunct w:val="0"/>
        <w:spacing w:before="0" w:beforeAutospacing="0" w:after="0" w:afterAutospacing="0"/>
        <w:ind w:firstLine="640"/>
      </w:pPr>
    </w:p>
    <w:p>
      <w:pPr>
        <w:overflowPunct w:val="0"/>
        <w:spacing w:before="0" w:beforeAutospacing="0" w:after="0" w:afterAutospacing="0" w:line="340"/>
        <w:ind w:firstLine="640"/>
        <w:jc w:val="both"/>
      </w:pPr>
      <w:r>
        <w:rPr>
          <w:rFonts w:ascii="SimHei" w:eastAsia="SimHei" w:hAnsi="SimHei" w:cs="SimHei"/>
          <w:sz w:val="32"/>
        </w:rPr>
        <w:t xml:space="preserve">附件：</w:t>
      </w:r>
    </w:p>
    <w:p>
      <w:pPr>
        <w:overflowPunct w:val="0"/>
        <w:spacing w:before="0" w:beforeAutospacing="0" w:after="0" w:afterAutospacing="0" w:line="340"/>
        <w:jc w:val="center"/>
        <w:sectPr>
          <w:pgSz w:w="11900" w:h="16840" w:orient="portrait"/>
          <w:pgMar w:top="1440" w:right="1820" w:bottom="1440" w:left="1820" w:header="720" w:footer="720" w:gutter="0"/>
        </w:sectPr>
      </w:pPr>
      <w:r>
        <w:rPr>
          <w:rFonts w:ascii="SimHei" w:eastAsia="SimHei" w:hAnsi="SimHei" w:cs="SimHei"/>
          <w:sz w:val="32"/>
        </w:rPr>
        <w:t xml:space="preserve">2026年汤阴县邮政业安全中心部门预算表</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3.96</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r>
              <w:rPr>
                <w:rFonts w:ascii="SimSun" w:eastAsia="SimSun" w:hAnsi="SimSun" w:cs="SimSun"/>
                <w:b w:val="0"/>
                <w:i w:val="0"/>
                <w:color w:val="000000"/>
                <w:sz w:val="18"/>
              </w:rPr>
              <w:t xml:space="preserve">1.83</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r>
              <w:rPr>
                <w:rFonts w:ascii="SimSun" w:eastAsia="SimSun" w:hAnsi="SimSun" w:cs="SimSun"/>
                <w:b w:val="0"/>
                <w:i w:val="0"/>
                <w:color w:val="000000"/>
                <w:sz w:val="18"/>
              </w:rPr>
              <w:t xml:space="preserve">35.29</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156020</w:t>
            </w:r>
          </w:p>
        </w:tc>
        <w:tc>
          <w:tcPr>
            <w:tcW w:w="0" w:type="auto"/>
            <w:shd w:val="clear" w:color="auto" w:fill="auto"/>
            <w:vAlign w:val="center"/>
          </w:tcPr>
          <w:p>
            <w:pPr>
              <w:jc w:val="left"/>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39.30</w:t>
            </w:r>
          </w:p>
        </w:tc>
        <w:tc>
          <w:tcPr>
            <w:tcW w:w="0" w:type="auto"/>
            <w:shd w:val="clear" w:color="auto" w:fill="auto"/>
            <w:vAlign w:val="center"/>
          </w:tcPr>
          <w:p>
            <w:pPr>
              <w:jc w:val="right"/>
            </w:pPr>
            <w:r>
              <w:rPr>
                <w:rFonts w:ascii="SimSun" w:eastAsia="SimSun" w:hAnsi="SimSun" w:cs="SimSun"/>
                <w:b w:val="0"/>
                <w:i w:val="0"/>
                <w:color w:val="000000"/>
                <w:sz w:val="18"/>
              </w:rPr>
              <w:t xml:space="preserve">37.20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156020</w:t>
            </w:r>
          </w:p>
        </w:tc>
        <w:tc>
          <w:tcPr>
            <w:tcW w:w="0" w:type="auto"/>
            <w:shd w:val="clear" w:color="auto" w:fill="auto"/>
            <w:vAlign w:val="center"/>
          </w:tcPr>
          <w:p>
            <w:pPr>
              <w:jc w:val="center"/>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39.30</w:t>
            </w:r>
          </w:p>
        </w:tc>
        <w:tc>
          <w:tcPr>
            <w:tcW w:w="0" w:type="auto"/>
            <w:shd w:val="clear" w:color="auto" w:fill="auto"/>
            <w:vAlign w:val="center"/>
          </w:tcPr>
          <w:p>
            <w:pPr>
              <w:jc w:val="right"/>
            </w:pPr>
            <w:r>
              <w:rPr>
                <w:rFonts w:ascii="SimSun" w:eastAsia="SimSun" w:hAnsi="SimSun" w:cs="SimSun"/>
                <w:b w:val="0"/>
                <w:i w:val="0"/>
                <w:color w:val="000000"/>
                <w:sz w:val="18"/>
              </w:rPr>
              <w:t xml:space="preserve">37.20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0.09</w:t>
            </w:r>
          </w:p>
        </w:tc>
        <w:tc>
          <w:tcPr>
            <w:tcW w:w="0" w:type="auto"/>
            <w:shd w:val="clear" w:color="auto" w:fill="auto"/>
            <w:vAlign w:val="center"/>
          </w:tcPr>
          <w:p>
            <w:pPr>
              <w:jc w:val="right"/>
            </w:pPr>
            <w:r>
              <w:rPr>
                <w:rFonts w:ascii="SimSun" w:eastAsia="SimSun" w:hAnsi="SimSun" w:cs="SimSun"/>
                <w:b w:val="0"/>
                <w:i w:val="0"/>
                <w:color w:val="000000"/>
                <w:sz w:val="18"/>
              </w:rPr>
              <w:t xml:space="preserve">0.09</w:t>
            </w:r>
          </w:p>
        </w:tc>
        <w:tc>
          <w:tcPr>
            <w:tcW w:w="0" w:type="auto"/>
            <w:shd w:val="clear" w:color="auto" w:fill="auto"/>
            <w:vAlign w:val="center"/>
          </w:tcPr>
          <w:p>
            <w:pPr>
              <w:jc w:val="right"/>
            </w:pPr>
            <w:r>
              <w:rPr>
                <w:rFonts w:ascii="SimSun" w:eastAsia="SimSun" w:hAnsi="SimSun" w:cs="SimSun"/>
                <w:b w:val="0"/>
                <w:i w:val="0"/>
                <w:color w:val="000000"/>
                <w:sz w:val="18"/>
              </w:rPr>
              <w:t xml:space="preserve">0.09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机关服务</w:t>
            </w:r>
          </w:p>
        </w:tc>
        <w:tc>
          <w:tcPr>
            <w:tcW w:w="0" w:type="auto"/>
            <w:shd w:val="clear" w:color="auto" w:fill="auto"/>
            <w:vAlign w:val="center"/>
          </w:tcPr>
          <w:p>
            <w:pPr>
              <w:jc w:val="right"/>
            </w:pPr>
            <w:r>
              <w:rPr>
                <w:rFonts w:ascii="SimSun" w:eastAsia="SimSun" w:hAnsi="SimSun" w:cs="SimSun"/>
                <w:b w:val="0"/>
                <w:i w:val="0"/>
                <w:color w:val="000000"/>
                <w:sz w:val="18"/>
              </w:rPr>
              <w:t xml:space="preserve">35.29</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r>
              <w:rPr>
                <w:rFonts w:ascii="SimSun" w:eastAsia="SimSun" w:hAnsi="SimSun" w:cs="SimSun"/>
                <w:b w:val="0"/>
                <w:i w:val="0"/>
                <w:color w:val="000000"/>
                <w:sz w:val="18"/>
              </w:rPr>
              <w:t xml:space="preserve">28.20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3.96</w:t>
            </w:r>
          </w:p>
        </w:tc>
        <w:tc>
          <w:tcPr>
            <w:tcW w:w="0" w:type="auto"/>
            <w:shd w:val="clear" w:color="auto" w:fill="auto"/>
            <w:vAlign w:val="center"/>
          </w:tcPr>
          <w:p>
            <w:pPr>
              <w:jc w:val="right"/>
            </w:pPr>
            <w:r>
              <w:rPr>
                <w:rFonts w:ascii="SimSun" w:eastAsia="SimSun" w:hAnsi="SimSun" w:cs="SimSun"/>
                <w:b w:val="0"/>
                <w:i w:val="0"/>
                <w:color w:val="000000"/>
                <w:sz w:val="18"/>
              </w:rPr>
              <w:t xml:space="preserve">3.96</w:t>
            </w:r>
          </w:p>
        </w:tc>
        <w:tc>
          <w:tcPr>
            <w:tcW w:w="0" w:type="auto"/>
            <w:shd w:val="clear" w:color="auto" w:fill="auto"/>
            <w:vAlign w:val="center"/>
          </w:tcPr>
          <w:p>
            <w:pPr>
              <w:jc w:val="right"/>
            </w:pPr>
            <w:r>
              <w:rPr>
                <w:rFonts w:ascii="SimSun" w:eastAsia="SimSun" w:hAnsi="SimSun" w:cs="SimSun"/>
                <w:b w:val="0"/>
                <w:i w:val="0"/>
                <w:color w:val="000000"/>
                <w:sz w:val="18"/>
              </w:rPr>
              <w:t xml:space="preserve">3.96</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r>
              <w:rPr>
                <w:rFonts w:ascii="SimSun" w:eastAsia="SimSun" w:hAnsi="SimSun" w:cs="SimSun"/>
                <w:b w:val="0"/>
                <w:i w:val="0"/>
                <w:color w:val="000000"/>
                <w:sz w:val="18"/>
              </w:rPr>
              <w:t xml:space="preserve">1.83</w:t>
            </w:r>
          </w:p>
        </w:tc>
        <w:tc>
          <w:tcPr>
            <w:tcW w:w="0" w:type="auto"/>
            <w:shd w:val="clear" w:color="auto" w:fill="auto"/>
            <w:vAlign w:val="center"/>
          </w:tcPr>
          <w:p>
            <w:pPr>
              <w:jc w:val="right"/>
            </w:pPr>
            <w:r>
              <w:rPr>
                <w:rFonts w:ascii="SimSun" w:eastAsia="SimSun" w:hAnsi="SimSun" w:cs="SimSun"/>
                <w:b w:val="0"/>
                <w:i w:val="0"/>
                <w:color w:val="000000"/>
                <w:sz w:val="18"/>
              </w:rPr>
              <w:t xml:space="preserve">1.83</w:t>
            </w:r>
          </w:p>
        </w:tc>
        <w:tc>
          <w:tcPr>
            <w:tcW w:w="0" w:type="auto"/>
            <w:shd w:val="clear" w:color="auto" w:fill="auto"/>
            <w:vAlign w:val="center"/>
          </w:tcPr>
          <w:p>
            <w:pPr>
              <w:jc w:val="right"/>
            </w:pPr>
            <w:r>
              <w:rPr>
                <w:rFonts w:ascii="SimSun" w:eastAsia="SimSun" w:hAnsi="SimSun" w:cs="SimSun"/>
                <w:b w:val="0"/>
                <w:i w:val="0"/>
                <w:color w:val="000000"/>
                <w:sz w:val="18"/>
              </w:rPr>
              <w:t xml:space="preserve">1.83</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r>
              <w:rPr>
                <w:rFonts w:ascii="SimSun" w:eastAsia="SimSun" w:hAnsi="SimSun" w:cs="SimSun"/>
                <w:b w:val="0"/>
                <w:i w:val="0"/>
                <w:color w:val="000000"/>
                <w:sz w:val="18"/>
              </w:rPr>
              <w:t xml:space="preserve">35.29</w:t>
            </w:r>
          </w:p>
        </w:tc>
        <w:tc>
          <w:tcPr>
            <w:tcW w:w="0" w:type="auto"/>
            <w:shd w:val="clear" w:color="auto" w:fill="auto"/>
            <w:vAlign w:val="center"/>
          </w:tcPr>
          <w:p>
            <w:pPr>
              <w:jc w:val="right"/>
            </w:pPr>
            <w:r>
              <w:rPr>
                <w:rFonts w:ascii="SimSun" w:eastAsia="SimSun" w:hAnsi="SimSun" w:cs="SimSun"/>
                <w:b w:val="0"/>
                <w:i w:val="0"/>
                <w:color w:val="000000"/>
                <w:sz w:val="18"/>
              </w:rPr>
              <w:t xml:space="preserve">35.29</w:t>
            </w:r>
          </w:p>
        </w:tc>
        <w:tc>
          <w:tcPr>
            <w:tcW w:w="0" w:type="auto"/>
            <w:shd w:val="clear" w:color="auto" w:fill="auto"/>
            <w:vAlign w:val="center"/>
          </w:tcPr>
          <w:p>
            <w:pPr>
              <w:jc w:val="right"/>
            </w:pPr>
            <w:r>
              <w:rPr>
                <w:rFonts w:ascii="SimSun" w:eastAsia="SimSun" w:hAnsi="SimSun" w:cs="SimSun"/>
                <w:b w:val="0"/>
                <w:i w:val="0"/>
                <w:color w:val="000000"/>
                <w:sz w:val="18"/>
              </w:rPr>
              <w:t xml:space="preserve">35.29</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39.30</w:t>
            </w:r>
          </w:p>
        </w:tc>
        <w:tc>
          <w:tcPr>
            <w:tcW w:w="0" w:type="auto"/>
            <w:shd w:val="clear" w:color="auto" w:fill="auto"/>
            <w:vAlign w:val="center"/>
          </w:tcPr>
          <w:p>
            <w:pPr>
              <w:jc w:val="right"/>
            </w:pPr>
            <w:r>
              <w:rPr>
                <w:rFonts w:ascii="SimSun" w:eastAsia="SimSun" w:hAnsi="SimSun" w:cs="SimSun"/>
                <w:b w:val="0"/>
                <w:i w:val="0"/>
                <w:color w:val="000000"/>
                <w:sz w:val="18"/>
              </w:rPr>
              <w:t xml:space="preserve">37.20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156020</w:t>
            </w:r>
          </w:p>
        </w:tc>
        <w:tc>
          <w:tcPr>
            <w:tcW w:w="0" w:type="auto"/>
            <w:shd w:val="clear" w:color="auto" w:fill="auto"/>
            <w:vAlign w:val="center"/>
          </w:tcPr>
          <w:p>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39.30</w:t>
            </w:r>
          </w:p>
        </w:tc>
        <w:tc>
          <w:tcPr>
            <w:tcW w:w="0" w:type="auto"/>
            <w:shd w:val="clear" w:color="auto" w:fill="auto"/>
            <w:vAlign w:val="center"/>
          </w:tcPr>
          <w:p>
            <w:pPr>
              <w:jc w:val="right"/>
            </w:pPr>
            <w:r>
              <w:rPr>
                <w:rFonts w:ascii="SimSun" w:eastAsia="SimSun" w:hAnsi="SimSun" w:cs="SimSun"/>
                <w:b w:val="0"/>
                <w:i w:val="0"/>
                <w:color w:val="000000"/>
                <w:sz w:val="18"/>
              </w:rPr>
              <w:t xml:space="preserve">37.20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事业单位医疗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其他行政事业单位医疗支出</w:t>
            </w:r>
          </w:p>
        </w:tc>
        <w:tc>
          <w:tcPr>
            <w:tcW w:w="0" w:type="auto"/>
            <w:shd w:val="clear" w:color="auto" w:fill="auto"/>
            <w:vAlign w:val="center"/>
          </w:tcPr>
          <w:p>
            <w:pPr>
              <w:jc w:val="right"/>
            </w:pPr>
            <w:r>
              <w:rPr>
                <w:rFonts w:ascii="SimSun" w:eastAsia="SimSun" w:hAnsi="SimSun" w:cs="SimSun"/>
                <w:b w:val="0"/>
                <w:i w:val="0"/>
                <w:color w:val="000000"/>
                <w:sz w:val="18"/>
              </w:rPr>
              <w:t xml:space="preserve">0.09</w:t>
            </w:r>
          </w:p>
        </w:tc>
        <w:tc>
          <w:tcPr>
            <w:tcW w:w="0" w:type="auto"/>
            <w:shd w:val="clear" w:color="auto" w:fill="auto"/>
            <w:vAlign w:val="center"/>
          </w:tcPr>
          <w:p>
            <w:pPr>
              <w:jc w:val="right"/>
            </w:pPr>
            <w:r>
              <w:rPr>
                <w:rFonts w:ascii="SimSun" w:eastAsia="SimSun" w:hAnsi="SimSun" w:cs="SimSun"/>
                <w:b w:val="0"/>
                <w:i w:val="0"/>
                <w:color w:val="000000"/>
                <w:sz w:val="18"/>
              </w:rPr>
              <w:t xml:space="preserve">0.09</w:t>
            </w:r>
          </w:p>
        </w:tc>
        <w:tc>
          <w:tcPr>
            <w:tcW w:w="0" w:type="auto"/>
            <w:shd w:val="clear" w:color="auto" w:fill="auto"/>
            <w:vAlign w:val="center"/>
          </w:tcPr>
          <w:p>
            <w:pPr>
              <w:jc w:val="right"/>
            </w:pPr>
            <w:r>
              <w:rPr>
                <w:rFonts w:ascii="SimSun" w:eastAsia="SimSun" w:hAnsi="SimSun" w:cs="SimSun"/>
                <w:b w:val="0"/>
                <w:i w:val="0"/>
                <w:color w:val="000000"/>
                <w:sz w:val="18"/>
              </w:rPr>
              <w:t xml:space="preserve">0.09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214</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机关服务</w:t>
            </w:r>
          </w:p>
        </w:tc>
        <w:tc>
          <w:tcPr>
            <w:tcW w:w="0" w:type="auto"/>
            <w:shd w:val="clear" w:color="auto" w:fill="auto"/>
            <w:vAlign w:val="center"/>
          </w:tcPr>
          <w:p>
            <w:pPr>
              <w:jc w:val="right"/>
            </w:pPr>
            <w:r>
              <w:rPr>
                <w:rFonts w:ascii="SimSun" w:eastAsia="SimSun" w:hAnsi="SimSun" w:cs="SimSun"/>
                <w:b w:val="0"/>
                <w:i w:val="0"/>
                <w:color w:val="000000"/>
                <w:sz w:val="18"/>
              </w:rPr>
              <w:t xml:space="preserve">35.29</w:t>
            </w:r>
          </w:p>
        </w:tc>
        <w:tc>
          <w:tcPr>
            <w:tcW w:w="0" w:type="auto"/>
            <w:shd w:val="clear" w:color="auto" w:fill="auto"/>
            <w:vAlign w:val="center"/>
          </w:tcPr>
          <w:p>
            <w:pPr>
              <w:jc w:val="right"/>
            </w:pPr>
            <w:r>
              <w:rPr>
                <w:rFonts w:ascii="SimSun" w:eastAsia="SimSun" w:hAnsi="SimSun" w:cs="SimSun"/>
                <w:b w:val="0"/>
                <w:i w:val="0"/>
                <w:color w:val="000000"/>
                <w:sz w:val="18"/>
              </w:rPr>
              <w:t xml:space="preserve">30.29</w:t>
            </w:r>
          </w:p>
        </w:tc>
        <w:tc>
          <w:tcPr>
            <w:tcW w:w="0" w:type="auto"/>
            <w:shd w:val="clear" w:color="auto" w:fill="auto"/>
            <w:vAlign w:val="center"/>
          </w:tcPr>
          <w:p>
            <w:pPr>
              <w:jc w:val="right"/>
            </w:pPr>
            <w:r>
              <w:rPr>
                <w:rFonts w:ascii="SimSun" w:eastAsia="SimSun" w:hAnsi="SimSun" w:cs="SimSun"/>
                <w:b w:val="0"/>
                <w:i w:val="0"/>
                <w:color w:val="000000"/>
                <w:sz w:val="18"/>
              </w:rPr>
              <w:t xml:space="preserve">28.20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备注：本表仅含当年财政拨款安排的支出。如本表为空表，则表示本部门或单位当年无此项预算。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39.30</w:t>
            </w:r>
          </w:p>
        </w:tc>
        <w:tc>
          <w:tcPr>
            <w:tcW w:w="0" w:type="auto"/>
            <w:shd w:val="clear" w:color="auto" w:fill="auto"/>
            <w:vAlign w:val="center"/>
          </w:tcPr>
          <w:p>
            <w:pPr>
              <w:jc w:val="right"/>
            </w:pPr>
            <w:r>
              <w:rPr>
                <w:rFonts w:ascii="SimSun" w:eastAsia="SimSun" w:hAnsi="SimSun" w:cs="SimSun"/>
                <w:b w:val="0"/>
                <w:i w:val="0"/>
                <w:color w:val="000000"/>
                <w:sz w:val="18"/>
              </w:rPr>
              <w:t xml:space="preserve">37.20</w:t>
            </w:r>
          </w:p>
        </w:tc>
        <w:tc>
          <w:tcPr>
            <w:tcW w:w="0" w:type="auto"/>
            <w:shd w:val="clear" w:color="auto" w:fill="auto"/>
            <w:vAlign w:val="center"/>
          </w:tcPr>
          <w:p>
            <w:pPr>
              <w:jc w:val="right"/>
            </w:pPr>
            <w:r>
              <w:rPr>
                <w:rFonts w:ascii="SimSun" w:eastAsia="SimSun" w:hAnsi="SimSun" w:cs="SimSun"/>
                <w:b w:val="0"/>
                <w:i w:val="0"/>
                <w:color w:val="000000"/>
                <w:sz w:val="18"/>
              </w:rPr>
              <w:t xml:space="preserve">2.09</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6.57</w:t>
            </w:r>
          </w:p>
        </w:tc>
        <w:tc>
          <w:tcPr>
            <w:tcW w:w="0" w:type="auto"/>
            <w:shd w:val="clear" w:color="auto" w:fill="auto"/>
            <w:vAlign w:val="center"/>
          </w:tcPr>
          <w:p>
            <w:pPr>
              <w:jc w:val="right"/>
            </w:pPr>
            <w:r>
              <w:rPr>
                <w:rFonts w:ascii="SimSun" w:eastAsia="SimSun" w:hAnsi="SimSun" w:cs="SimSun"/>
                <w:b w:val="0"/>
                <w:i w:val="0"/>
                <w:color w:val="000000"/>
                <w:sz w:val="18"/>
              </w:rPr>
              <w:t xml:space="preserve">6.57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5.72</w:t>
            </w:r>
          </w:p>
        </w:tc>
        <w:tc>
          <w:tcPr>
            <w:tcW w:w="0" w:type="auto"/>
            <w:shd w:val="clear" w:color="auto" w:fill="auto"/>
            <w:vAlign w:val="center"/>
          </w:tcPr>
          <w:p>
            <w:pPr>
              <w:jc w:val="right"/>
            </w:pPr>
            <w:r>
              <w:rPr>
                <w:rFonts w:ascii="SimSun" w:eastAsia="SimSun" w:hAnsi="SimSun" w:cs="SimSun"/>
                <w:b w:val="0"/>
                <w:i w:val="0"/>
                <w:color w:val="000000"/>
                <w:sz w:val="18"/>
              </w:rPr>
              <w:t xml:space="preserve">5.72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1.28</w:t>
            </w:r>
          </w:p>
        </w:tc>
        <w:tc>
          <w:tcPr>
            <w:tcW w:w="0" w:type="auto"/>
            <w:shd w:val="clear" w:color="auto" w:fill="auto"/>
            <w:vAlign w:val="center"/>
          </w:tcPr>
          <w:p>
            <w:pPr>
              <w:jc w:val="right"/>
            </w:pPr>
            <w:r>
              <w:rPr>
                <w:rFonts w:ascii="SimSun" w:eastAsia="SimSun" w:hAnsi="SimSun" w:cs="SimSun"/>
                <w:b w:val="0"/>
                <w:i w:val="0"/>
                <w:color w:val="000000"/>
                <w:sz w:val="18"/>
              </w:rPr>
              <w:t xml:space="preserve">1.28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13.20</w:t>
            </w:r>
          </w:p>
        </w:tc>
        <w:tc>
          <w:tcPr>
            <w:tcW w:w="0" w:type="auto"/>
            <w:shd w:val="clear" w:color="auto" w:fill="auto"/>
            <w:vAlign w:val="center"/>
          </w:tcPr>
          <w:p>
            <w:pPr>
              <w:jc w:val="right"/>
            </w:pPr>
            <w:r>
              <w:rPr>
                <w:rFonts w:ascii="SimSun" w:eastAsia="SimSun" w:hAnsi="SimSun" w:cs="SimSun"/>
                <w:b w:val="0"/>
                <w:i w:val="0"/>
                <w:color w:val="000000"/>
                <w:sz w:val="18"/>
              </w:rPr>
              <w:t xml:space="preserve">13.20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30111</w:t>
            </w:r>
          </w:p>
        </w:tc>
        <w:tc>
          <w:tcPr>
            <w:tcW w:w="0" w:type="auto"/>
            <w:shd w:val="clear" w:color="auto" w:fill="auto"/>
            <w:vAlign w:val="center"/>
          </w:tcPr>
          <w:p>
            <w:pPr>
              <w:jc w:val="left"/>
            </w:pPr>
            <w:r>
              <w:rPr>
                <w:rFonts w:ascii="SimSun" w:eastAsia="SimSun" w:hAnsi="SimSun" w:cs="SimSun"/>
                <w:b w:val="0"/>
                <w:i w:val="0"/>
                <w:color w:val="000000"/>
                <w:sz w:val="18"/>
              </w:rPr>
              <w:t xml:space="preserve">公务员医疗补助缴费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1.42</w:t>
            </w:r>
          </w:p>
        </w:tc>
        <w:tc>
          <w:tcPr>
            <w:tcW w:w="0" w:type="auto"/>
            <w:shd w:val="clear" w:color="auto" w:fill="auto"/>
            <w:vAlign w:val="center"/>
          </w:tcPr>
          <w:p>
            <w:pPr>
              <w:jc w:val="right"/>
            </w:pPr>
            <w:r>
              <w:rPr>
                <w:rFonts w:ascii="SimSun" w:eastAsia="SimSun" w:hAnsi="SimSun" w:cs="SimSun"/>
                <w:b w:val="0"/>
                <w:i w:val="0"/>
                <w:color w:val="000000"/>
                <w:sz w:val="18"/>
              </w:rPr>
              <w:t xml:space="preserve">1.42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30202</w:t>
            </w:r>
          </w:p>
        </w:tc>
        <w:tc>
          <w:tcPr>
            <w:tcW w:w="0" w:type="auto"/>
            <w:shd w:val="clear" w:color="auto" w:fill="auto"/>
            <w:vAlign w:val="center"/>
          </w:tcPr>
          <w:p>
            <w:pPr>
              <w:jc w:val="left"/>
            </w:pPr>
            <w:r>
              <w:rPr>
                <w:rFonts w:ascii="SimSun" w:eastAsia="SimSun" w:hAnsi="SimSun" w:cs="SimSun"/>
                <w:b w:val="0"/>
                <w:i w:val="0"/>
                <w:color w:val="000000"/>
                <w:sz w:val="18"/>
              </w:rPr>
              <w:t xml:space="preserve">印刷费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30211</w:t>
            </w:r>
          </w:p>
        </w:tc>
        <w:tc>
          <w:tcPr>
            <w:tcW w:w="0" w:type="auto"/>
            <w:shd w:val="clear" w:color="auto" w:fill="auto"/>
            <w:vAlign w:val="center"/>
          </w:tcPr>
          <w:p>
            <w:pPr>
              <w:jc w:val="left"/>
            </w:pPr>
            <w:r>
              <w:rPr>
                <w:rFonts w:ascii="SimSun" w:eastAsia="SimSun" w:hAnsi="SimSun" w:cs="SimSun"/>
                <w:b w:val="0"/>
                <w:i w:val="0"/>
                <w:color w:val="000000"/>
                <w:sz w:val="18"/>
              </w:rPr>
              <w:t xml:space="preserve">差旅费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0.10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0.10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0.49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0.49</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156020</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r>
              <w:rPr>
                <w:rFonts w:ascii="SimSun" w:eastAsia="SimSun" w:hAnsi="SimSun" w:cs="SimSun"/>
                <w:b w:val="0"/>
                <w:i w:val="0"/>
                <w:color w:val="000000"/>
                <w:sz w:val="18"/>
              </w:rPr>
              <w:t xml:space="preserve">44.30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r>
              <w:rPr>
                <w:rFonts w:ascii="SimSun" w:eastAsia="SimSun" w:hAnsi="SimSun" w:cs="SimSun"/>
                <w:b w:val="0"/>
                <w:i w:val="0"/>
                <w:color w:val="000000"/>
                <w:sz w:val="18"/>
              </w:rPr>
              <w:t xml:space="preserve">3.80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r>
              <w:rPr>
                <w:rFonts w:ascii="SimSun" w:eastAsia="SimSun" w:hAnsi="SimSun" w:cs="SimSun"/>
                <w:b w:val="0"/>
                <w:i w:val="0"/>
                <w:color w:val="000000"/>
                <w:sz w:val="18"/>
              </w:rPr>
              <w:t xml:space="preserve">0.26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r>
              <w:rPr>
                <w:rFonts w:ascii="SimSun" w:eastAsia="SimSun" w:hAnsi="SimSun" w:cs="SimSun"/>
                <w:b w:val="0"/>
                <w:i w:val="0"/>
                <w:color w:val="000000"/>
                <w:sz w:val="18"/>
              </w:rPr>
              <w:t xml:space="preserve">1.73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6.57</w:t>
            </w:r>
          </w:p>
        </w:tc>
        <w:tc>
          <w:tcPr>
            <w:tcW w:w="0" w:type="auto"/>
            <w:shd w:val="clear" w:color="auto" w:fill="auto"/>
            <w:vAlign w:val="center"/>
          </w:tcPr>
          <w:p>
            <w:pPr>
              <w:jc w:val="right"/>
            </w:pPr>
            <w:r>
              <w:rPr>
                <w:rFonts w:ascii="SimSun" w:eastAsia="SimSun" w:hAnsi="SimSun" w:cs="SimSun"/>
                <w:b w:val="0"/>
                <w:i w:val="0"/>
                <w:color w:val="000000"/>
                <w:sz w:val="18"/>
              </w:rPr>
              <w:t xml:space="preserve">6.57</w:t>
            </w:r>
          </w:p>
        </w:tc>
        <w:tc>
          <w:tcPr>
            <w:tcW w:w="0" w:type="auto"/>
            <w:shd w:val="clear" w:color="auto" w:fill="auto"/>
            <w:vAlign w:val="center"/>
          </w:tcPr>
          <w:p>
            <w:pPr>
              <w:jc w:val="right"/>
            </w:pPr>
            <w:r>
              <w:rPr>
                <w:rFonts w:ascii="SimSun" w:eastAsia="SimSun" w:hAnsi="SimSun" w:cs="SimSun"/>
                <w:b w:val="0"/>
                <w:i w:val="0"/>
                <w:color w:val="000000"/>
                <w:sz w:val="18"/>
              </w:rPr>
              <w:t xml:space="preserve">6.57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5.72</w:t>
            </w:r>
          </w:p>
        </w:tc>
        <w:tc>
          <w:tcPr>
            <w:tcW w:w="0" w:type="auto"/>
            <w:shd w:val="clear" w:color="auto" w:fill="auto"/>
            <w:vAlign w:val="center"/>
          </w:tcPr>
          <w:p>
            <w:pPr>
              <w:jc w:val="right"/>
            </w:pPr>
            <w:r>
              <w:rPr>
                <w:rFonts w:ascii="SimSun" w:eastAsia="SimSun" w:hAnsi="SimSun" w:cs="SimSun"/>
                <w:b w:val="0"/>
                <w:i w:val="0"/>
                <w:color w:val="000000"/>
                <w:sz w:val="18"/>
              </w:rPr>
              <w:t xml:space="preserve">5.72</w:t>
            </w:r>
          </w:p>
        </w:tc>
        <w:tc>
          <w:tcPr>
            <w:tcW w:w="0" w:type="auto"/>
            <w:shd w:val="clear" w:color="auto" w:fill="auto"/>
            <w:vAlign w:val="center"/>
          </w:tcPr>
          <w:p>
            <w:pPr>
              <w:jc w:val="right"/>
            </w:pPr>
            <w:r>
              <w:rPr>
                <w:rFonts w:ascii="SimSun" w:eastAsia="SimSun" w:hAnsi="SimSun" w:cs="SimSun"/>
                <w:b w:val="0"/>
                <w:i w:val="0"/>
                <w:color w:val="000000"/>
                <w:sz w:val="18"/>
              </w:rPr>
              <w:t xml:space="preserve">5.72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1.28</w:t>
            </w:r>
          </w:p>
        </w:tc>
        <w:tc>
          <w:tcPr>
            <w:tcW w:w="0" w:type="auto"/>
            <w:shd w:val="clear" w:color="auto" w:fill="auto"/>
            <w:vAlign w:val="center"/>
          </w:tcPr>
          <w:p>
            <w:pPr>
              <w:jc w:val="right"/>
            </w:pPr>
            <w:r>
              <w:rPr>
                <w:rFonts w:ascii="SimSun" w:eastAsia="SimSun" w:hAnsi="SimSun" w:cs="SimSun"/>
                <w:b w:val="0"/>
                <w:i w:val="0"/>
                <w:color w:val="000000"/>
                <w:sz w:val="18"/>
              </w:rPr>
              <w:t xml:space="preserve">1.28</w:t>
            </w:r>
          </w:p>
        </w:tc>
        <w:tc>
          <w:tcPr>
            <w:tcW w:w="0" w:type="auto"/>
            <w:shd w:val="clear" w:color="auto" w:fill="auto"/>
            <w:vAlign w:val="center"/>
          </w:tcPr>
          <w:p>
            <w:pPr>
              <w:jc w:val="right"/>
            </w:pPr>
            <w:r>
              <w:rPr>
                <w:rFonts w:ascii="SimSun" w:eastAsia="SimSun" w:hAnsi="SimSun" w:cs="SimSun"/>
                <w:b w:val="0"/>
                <w:i w:val="0"/>
                <w:color w:val="000000"/>
                <w:sz w:val="18"/>
              </w:rPr>
              <w:t xml:space="preserve">1.28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13.20</w:t>
            </w:r>
          </w:p>
        </w:tc>
        <w:tc>
          <w:tcPr>
            <w:tcW w:w="0" w:type="auto"/>
            <w:shd w:val="clear" w:color="auto" w:fill="auto"/>
            <w:vAlign w:val="center"/>
          </w:tcPr>
          <w:p>
            <w:pPr>
              <w:jc w:val="right"/>
            </w:pPr>
            <w:r>
              <w:rPr>
                <w:rFonts w:ascii="SimSun" w:eastAsia="SimSun" w:hAnsi="SimSun" w:cs="SimSun"/>
                <w:b w:val="0"/>
                <w:i w:val="0"/>
                <w:color w:val="000000"/>
                <w:sz w:val="18"/>
              </w:rPr>
              <w:t xml:space="preserve">13.20</w:t>
            </w:r>
          </w:p>
        </w:tc>
        <w:tc>
          <w:tcPr>
            <w:tcW w:w="0" w:type="auto"/>
            <w:shd w:val="clear" w:color="auto" w:fill="auto"/>
            <w:vAlign w:val="center"/>
          </w:tcPr>
          <w:p>
            <w:pPr>
              <w:jc w:val="right"/>
            </w:pPr>
            <w:r>
              <w:rPr>
                <w:rFonts w:ascii="SimSun" w:eastAsia="SimSun" w:hAnsi="SimSun" w:cs="SimSun"/>
                <w:b w:val="0"/>
                <w:i w:val="0"/>
                <w:color w:val="000000"/>
                <w:sz w:val="18"/>
              </w:rPr>
              <w:t xml:space="preserve">13.20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公务员医疗补助缴费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1.42</w:t>
            </w:r>
          </w:p>
        </w:tc>
        <w:tc>
          <w:tcPr>
            <w:tcW w:w="0" w:type="auto"/>
            <w:shd w:val="clear" w:color="auto" w:fill="auto"/>
            <w:vAlign w:val="center"/>
          </w:tcPr>
          <w:p>
            <w:pPr>
              <w:jc w:val="right"/>
            </w:pPr>
            <w:r>
              <w:rPr>
                <w:rFonts w:ascii="SimSun" w:eastAsia="SimSun" w:hAnsi="SimSun" w:cs="SimSun"/>
                <w:b w:val="0"/>
                <w:i w:val="0"/>
                <w:color w:val="000000"/>
                <w:sz w:val="18"/>
              </w:rPr>
              <w:t xml:space="preserve">1.42</w:t>
            </w:r>
          </w:p>
        </w:tc>
        <w:tc>
          <w:tcPr>
            <w:tcW w:w="0" w:type="auto"/>
            <w:shd w:val="clear" w:color="auto" w:fill="auto"/>
            <w:vAlign w:val="center"/>
          </w:tcPr>
          <w:p>
            <w:pPr>
              <w:jc w:val="right"/>
            </w:pPr>
            <w:r>
              <w:rPr>
                <w:rFonts w:ascii="SimSun" w:eastAsia="SimSun" w:hAnsi="SimSun" w:cs="SimSun"/>
                <w:b w:val="0"/>
                <w:i w:val="0"/>
                <w:color w:val="000000"/>
                <w:sz w:val="18"/>
              </w:rPr>
              <w:t xml:space="preserve">1.42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0.10</w:t>
            </w:r>
          </w:p>
        </w:tc>
        <w:tc>
          <w:tcPr>
            <w:tcW w:w="0" w:type="auto"/>
            <w:shd w:val="clear" w:color="auto" w:fill="auto"/>
            <w:vAlign w:val="center"/>
          </w:tcPr>
          <w:p>
            <w:pPr>
              <w:jc w:val="right"/>
            </w:pPr>
            <w:r>
              <w:rPr>
                <w:rFonts w:ascii="SimSun" w:eastAsia="SimSun" w:hAnsi="SimSun" w:cs="SimSun"/>
                <w:b w:val="0"/>
                <w:i w:val="0"/>
                <w:color w:val="000000"/>
                <w:sz w:val="18"/>
              </w:rPr>
              <w:t xml:space="preserve">0.10</w:t>
            </w:r>
          </w:p>
        </w:tc>
        <w:tc>
          <w:tcPr>
            <w:tcW w:w="0" w:type="auto"/>
            <w:shd w:val="clear" w:color="auto" w:fill="auto"/>
            <w:vAlign w:val="center"/>
          </w:tcPr>
          <w:p>
            <w:pPr>
              <w:jc w:val="right"/>
            </w:pPr>
            <w:r>
              <w:rPr>
                <w:rFonts w:ascii="SimSun" w:eastAsia="SimSun" w:hAnsi="SimSun" w:cs="SimSun"/>
                <w:b w:val="0"/>
                <w:i w:val="0"/>
                <w:color w:val="000000"/>
                <w:sz w:val="18"/>
              </w:rPr>
              <w:t xml:space="preserve">0.10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0.49</w:t>
            </w:r>
          </w:p>
        </w:tc>
        <w:tc>
          <w:tcPr>
            <w:tcW w:w="0" w:type="auto"/>
            <w:shd w:val="clear" w:color="auto" w:fill="auto"/>
            <w:vAlign w:val="center"/>
          </w:tcPr>
          <w:p>
            <w:pPr>
              <w:jc w:val="right"/>
            </w:pPr>
            <w:r>
              <w:rPr>
                <w:rFonts w:ascii="SimSun" w:eastAsia="SimSun" w:hAnsi="SimSun" w:cs="SimSun"/>
                <w:b w:val="0"/>
                <w:i w:val="0"/>
                <w:color w:val="000000"/>
                <w:sz w:val="18"/>
              </w:rPr>
              <w:t xml:space="preserve">0.49</w:t>
            </w:r>
          </w:p>
        </w:tc>
        <w:tc>
          <w:tcPr>
            <w:tcW w:w="0" w:type="auto"/>
            <w:shd w:val="clear" w:color="auto" w:fill="auto"/>
            <w:vAlign w:val="center"/>
          </w:tcPr>
          <w:p>
            <w:pPr>
              <w:jc w:val="right"/>
            </w:pPr>
            <w:r>
              <w:rPr>
                <w:rFonts w:ascii="SimSun" w:eastAsia="SimSun" w:hAnsi="SimSun" w:cs="SimSun"/>
                <w:b w:val="0"/>
                <w:i w:val="0"/>
                <w:color w:val="000000"/>
                <w:sz w:val="18"/>
              </w:rPr>
              <w:t xml:space="preserve">0.49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506</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shd w:val="clear" w:color="auto" w:fill="auto"/>
            <w:vAlign w:val="center"/>
          </w:tcPr>
          <w:p>
            <w:pPr>
              <w:jc w:val="right"/>
            </w:pPr>
            <w:r>
              <w:rPr>
                <w:rFonts w:ascii="SimSun" w:eastAsia="SimSun" w:hAnsi="SimSun" w:cs="SimSun"/>
                <w:b w:val="0"/>
                <w:i w:val="0"/>
                <w:color w:val="000000"/>
                <w:sz w:val="18"/>
              </w:rPr>
              <w:t xml:space="preserve">2.80</w:t>
            </w:r>
          </w:p>
        </w:tc>
        <w:tc>
          <w:tcPr>
            <w:tcW w:w="0" w:type="auto"/>
            <w:shd w:val="clear" w:color="auto" w:fill="auto"/>
            <w:vAlign w:val="center"/>
          </w:tcPr>
          <w:p>
            <w:pPr>
              <w:jc w:val="right"/>
            </w:pPr>
            <w:r>
              <w:rPr>
                <w:rFonts w:ascii="SimSun" w:eastAsia="SimSun" w:hAnsi="SimSun" w:cs="SimSun"/>
                <w:b w:val="0"/>
                <w:i w:val="0"/>
                <w:color w:val="000000"/>
                <w:sz w:val="18"/>
              </w:rPr>
              <w:t xml:space="preserve">2.80</w:t>
            </w:r>
          </w:p>
        </w:tc>
        <w:tc>
          <w:tcPr>
            <w:tcW w:w="0" w:type="auto"/>
            <w:shd w:val="clear" w:color="auto" w:fill="auto"/>
            <w:vAlign w:val="center"/>
          </w:tcPr>
          <w:p>
            <w:pPr>
              <w:jc w:val="right"/>
            </w:pPr>
            <w:r>
              <w:rPr>
                <w:rFonts w:ascii="SimSun" w:eastAsia="SimSun" w:hAnsi="SimSun" w:cs="SimSun"/>
                <w:b w:val="0"/>
                <w:i w:val="0"/>
                <w:color w:val="000000"/>
                <w:sz w:val="18"/>
              </w:rPr>
              <w:t xml:space="preserve">2.80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r>
              <w:rPr>
                <w:rFonts w:ascii="SimSun" w:eastAsia="SimSun" w:hAnsi="SimSun" w:cs="SimSun"/>
                <w:b w:val="0"/>
                <w:i w:val="0"/>
                <w:color w:val="000000"/>
                <w:sz w:val="18"/>
              </w:rPr>
              <w:t xml:space="preserve">3.21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156020</w:t>
            </w:r>
          </w:p>
        </w:tc>
        <w:tc>
          <w:tcPr>
            <w:tcW w:w="0" w:type="auto"/>
            <w:shd w:val="clear" w:color="auto" w:fill="auto"/>
            <w:vAlign w:val="center"/>
          </w:tcPr>
          <w:p>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2026年邮政业安全中心单位运行费补充</w:t>
            </w:r>
          </w:p>
        </w:tc>
        <w:tc>
          <w:tcPr>
            <w:tcW w:w="0" w:type="auto"/>
            <w:shd w:val="clear" w:color="auto" w:fill="auto"/>
            <w:vAlign w:val="center"/>
          </w:tcPr>
          <w:p>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2026年单位预算项目绩效目标汇总表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1483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单位名称：汤阴县邮政业安全中心</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156</w:t>
            </w:r>
          </w:p>
        </w:tc>
        <w:tc>
          <w:tcPr>
            <w:tcW w:w="0" w:type="auto"/>
            <w:shd w:val="clear" w:color="auto" w:fill="auto"/>
            <w:vAlign w:val="center"/>
          </w:tcPr>
          <w:p>
            <w:pPr>
              <w:jc w:val="left"/>
            </w:pPr>
            <w:r>
              <w:rPr>
                <w:rFonts w:ascii="SimSun" w:eastAsia="SimSun" w:hAnsi="SimSun" w:cs="SimSun"/>
                <w:b w:val="0"/>
                <w:i w:val="0"/>
                <w:color w:val="000000"/>
                <w:sz w:val="18"/>
              </w:rPr>
              <w:t xml:space="preserve">汤阴县交通运输局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156020</w:t>
            </w:r>
          </w:p>
        </w:tc>
        <w:tc>
          <w:tcPr>
            <w:tcW w:w="0" w:type="auto"/>
            <w:shd w:val="clear" w:color="auto" w:fill="auto"/>
            <w:vAlign w:val="center"/>
          </w:tcPr>
          <w:p>
            <w:pPr>
              <w:jc w:val="center"/>
            </w:pPr>
            <w:r>
              <w:rPr>
                <w:rFonts w:ascii="SimSun" w:eastAsia="SimSun" w:hAnsi="SimSun" w:cs="SimSun"/>
                <w:b w:val="0"/>
                <w:i w:val="0"/>
                <w:color w:val="000000"/>
                <w:sz w:val="18"/>
              </w:rPr>
              <w:t xml:space="preserve">汤阴县邮政业安全中心</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410523260000000002434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2026年邮政业安全中心单位运行费补充</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单位运行补充经费</w:t>
            </w:r>
          </w:p>
        </w:tc>
        <w:tc>
          <w:tcPr>
            <w:tcW w:w="0" w:type="auto"/>
            <w:shd w:val="clear" w:color="auto" w:fill="auto"/>
            <w:vAlign w:val="center"/>
          </w:tcPr>
          <w:p>
            <w:pPr/>
            <w:r>
              <w:rPr>
                <w:rFonts w:ascii="SimSun" w:eastAsia="SimSun" w:hAnsi="SimSun" w:cs="SimSun"/>
                <w:b w:val="0"/>
                <w:i w:val="0"/>
                <w:color w:val="000000"/>
                <w:sz w:val="18"/>
              </w:rPr>
              <w:t xml:space="preserve">≥5万元</w:t>
            </w:r>
          </w:p>
        </w:tc>
        <w:tc>
          <w:tcPr>
            <w:tcW w:w="0" w:type="auto"/>
            <w:shd w:val="clear" w:color="auto" w:fill="auto"/>
            <w:vAlign w:val="center"/>
          </w:tcPr>
          <w:p>
            <w:pPr/>
            <w:r>
              <w:rPr>
                <w:rFonts w:ascii="SimSun" w:eastAsia="SimSun" w:hAnsi="SimSun" w:cs="SimSun"/>
                <w:b w:val="0"/>
                <w:i w:val="0"/>
                <w:color w:val="000000"/>
                <w:sz w:val="18"/>
              </w:rPr>
              <w:t xml:space="preserve">经费支出合规律</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保障正常运转</w:t>
            </w:r>
          </w:p>
        </w:tc>
        <w:tc>
          <w:tcPr>
            <w:tcW w:w="0" w:type="auto"/>
            <w:shd w:val="clear" w:color="auto" w:fill="auto"/>
            <w:vAlign w:val="center"/>
          </w:tcPr>
          <w:p>
            <w:pPr/>
            <w:r>
              <w:rPr>
                <w:rFonts w:ascii="SimSun" w:eastAsia="SimSun" w:hAnsi="SimSun" w:cs="SimSun"/>
                <w:b w:val="0"/>
                <w:i w:val="0"/>
                <w:color w:val="000000"/>
                <w:sz w:val="18"/>
              </w:rPr>
              <w:t xml:space="preserve">保障</w:t>
            </w:r>
          </w:p>
        </w:tc>
        <w:tc>
          <w:tcPr>
            <w:tcW w:w="0" w:type="auto"/>
            <w:shd w:val="clear" w:color="auto" w:fill="auto"/>
            <w:vAlign w:val="center"/>
          </w:tcPr>
          <w:p>
            <w:pPr/>
            <w:r>
              <w:rPr>
                <w:rFonts w:ascii="SimSun" w:eastAsia="SimSun" w:hAnsi="SimSun" w:cs="SimSun"/>
                <w:b w:val="0"/>
                <w:i w:val="0"/>
                <w:color w:val="000000"/>
                <w:sz w:val="18"/>
              </w:rPr>
              <w:t xml:space="preserve">群众满意度</w:t>
            </w:r>
          </w:p>
        </w:tc>
        <w:tc>
          <w:tcPr>
            <w:tcW w:w="0" w:type="auto"/>
            <w:shd w:val="clear" w:color="auto" w:fill="auto"/>
            <w:vAlign w:val="center"/>
          </w:tcPr>
          <w:p>
            <w:pPr/>
            <w:r>
              <w:rPr>
                <w:rFonts w:ascii="SimSun" w:eastAsia="SimSun" w:hAnsi="SimSun" w:cs="SimSun"/>
                <w:b w:val="0"/>
                <w:i w:val="0"/>
                <w:color w:val="000000"/>
                <w:sz w:val="18"/>
              </w:rPr>
              <w:t xml:space="preserve">≥80%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印刷费</w:t>
            </w:r>
          </w:p>
        </w:tc>
        <w:tc>
          <w:tcPr>
            <w:tcW w:w="0" w:type="auto"/>
            <w:shd w:val="clear" w:color="auto" w:fill="auto"/>
            <w:vAlign w:val="center"/>
          </w:tcPr>
          <w:p>
            <w:pPr/>
            <w:r>
              <w:rPr>
                <w:rFonts w:ascii="SimSun" w:eastAsia="SimSun" w:hAnsi="SimSun" w:cs="SimSun"/>
                <w:b w:val="0"/>
                <w:i w:val="0"/>
                <w:color w:val="000000"/>
                <w:sz w:val="18"/>
              </w:rPr>
              <w:t xml:space="preserve">≥1万元</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办公费</w:t>
            </w:r>
          </w:p>
        </w:tc>
        <w:tc>
          <w:tcPr>
            <w:tcW w:w="0" w:type="auto"/>
            <w:shd w:val="clear" w:color="auto" w:fill="auto"/>
            <w:vAlign w:val="center"/>
          </w:tcPr>
          <w:p>
            <w:pPr/>
            <w:r>
              <w:rPr>
                <w:rFonts w:ascii="SimSun" w:eastAsia="SimSun" w:hAnsi="SimSun" w:cs="SimSun"/>
                <w:b w:val="0"/>
                <w:i w:val="0"/>
                <w:color w:val="000000"/>
                <w:sz w:val="18"/>
              </w:rPr>
              <w:t xml:space="preserve">≥1.2万元</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按时完成率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办公设备购置</w:t>
            </w:r>
          </w:p>
        </w:tc>
        <w:tc>
          <w:tcPr>
            <w:tcW w:w="0" w:type="auto"/>
            <w:shd w:val="clear" w:color="auto" w:fill="auto"/>
            <w:vAlign w:val="center"/>
          </w:tcPr>
          <w:p>
            <w:pPr/>
            <w:r>
              <w:rPr>
                <w:rFonts w:ascii="SimSun" w:eastAsia="SimSun" w:hAnsi="SimSun" w:cs="SimSun"/>
                <w:b w:val="0"/>
                <w:i w:val="0"/>
                <w:color w:val="000000"/>
                <w:sz w:val="18"/>
              </w:rPr>
              <w:t xml:space="preserve">≥2.8万元</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2026-03-31T15:00:10Z</dcterms:created>
  <dcterms:modified xsi:type="dcterms:W3CDTF">2026-03-31T07:00:10Z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2026-03-31T15:00:10Z</dcterms:created>
  <dcterms:modified xsi:type="dcterms:W3CDTF">2026-03-31T07:00:10Z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2026-03-31T15:00:10Z</dcterms:created>
  <dcterms:modified xsi:type="dcterms:W3CDTF">2026-03-31T07:00:10Z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2026-03-31T15:00:10Z</dcterms:created>
  <dcterms:modified xsi:type="dcterms:W3CDTF">2026-03-31T07:00:10Z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2026-03-31T15:00:10Z</dcterms:created>
  <dcterms:modified xsi:type="dcterms:W3CDTF">2026-03-31T07:00:11Z</dcterms:modified>
</cp:coreProperties>
</file>