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E88F6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</w:pPr>
    </w:p>
    <w:p w14:paraId="7AADCE9E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</w:pPr>
    </w:p>
    <w:p w14:paraId="494F7DFB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</w:pPr>
    </w:p>
    <w:p w14:paraId="1585770A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  <w:t>2026</w:t>
      </w:r>
      <w:r>
        <w:rPr>
          <w:rFonts w:hint="eastAsia" w:ascii="方正小标宋简体" w:hAnsi="Times New Roman" w:eastAsia="方正小标宋简体"/>
          <w:sz w:val="36"/>
          <w:szCs w:val="36"/>
          <w:highlight w:val="none"/>
        </w:rPr>
        <w:t>年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  <w:t>安阳市龙安区西高平小学单位预算说明</w:t>
      </w:r>
    </w:p>
    <w:p w14:paraId="44DF4502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2DBCA8B7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4E72685B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0F2F4ABA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77A3B9F8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3A17A55B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7F67683C">
      <w:pPr>
        <w:adjustRightInd w:val="0"/>
        <w:snapToGrid w:val="0"/>
        <w:spacing w:line="360" w:lineRule="auto"/>
        <w:jc w:val="both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346290F2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3E094299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</w:pPr>
    </w:p>
    <w:p w14:paraId="450FD80A">
      <w:pPr>
        <w:kinsoku w:val="0"/>
        <w:overflowPunct w:val="0"/>
        <w:adjustRightInd w:val="0"/>
        <w:snapToGrid w:val="0"/>
        <w:spacing w:line="360" w:lineRule="auto"/>
        <w:ind w:left="-142" w:right="51" w:firstLine="25" w:firstLineChars="7"/>
        <w:jc w:val="center"/>
        <w:rPr>
          <w:rFonts w:hint="default" w:ascii="黑体" w:hAnsi="Times New Roman" w:eastAsia="黑体" w:cs="黑体"/>
          <w:sz w:val="36"/>
          <w:szCs w:val="36"/>
          <w:highlight w:val="none"/>
          <w:lang w:val="en-US" w:eastAsia="zh-CN"/>
        </w:rPr>
      </w:pPr>
      <w:r>
        <w:rPr>
          <w:rFonts w:hint="eastAsia" w:ascii="黑体" w:hAnsi="Times New Roman" w:eastAsia="黑体" w:cs="黑体"/>
          <w:sz w:val="36"/>
          <w:szCs w:val="36"/>
          <w:highlight w:val="none"/>
          <w:lang w:val="en-US" w:eastAsia="zh-CN"/>
        </w:rPr>
        <w:t>2026年3月24日</w:t>
      </w:r>
    </w:p>
    <w:p w14:paraId="31254541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</w:pPr>
    </w:p>
    <w:p w14:paraId="377BD94A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</w:pPr>
    </w:p>
    <w:p w14:paraId="15F1D2F2">
      <w:pPr>
        <w:adjustRightInd w:val="0"/>
        <w:snapToGrid w:val="0"/>
        <w:spacing w:line="360" w:lineRule="auto"/>
        <w:jc w:val="center"/>
        <w:rPr>
          <w:rFonts w:hint="eastAsia" w:ascii="方正小标宋简体" w:hAnsi="Times New Roman" w:eastAsia="方正小标宋简体"/>
          <w:sz w:val="36"/>
          <w:szCs w:val="36"/>
          <w:highlight w:val="none"/>
          <w:lang w:eastAsia="zh-CN"/>
        </w:rPr>
      </w:pPr>
    </w:p>
    <w:p w14:paraId="49D2EE20">
      <w:pPr>
        <w:kinsoku w:val="0"/>
        <w:overflowPunct w:val="0"/>
        <w:adjustRightInd w:val="0"/>
        <w:snapToGrid w:val="0"/>
        <w:spacing w:line="360" w:lineRule="auto"/>
        <w:ind w:right="3569"/>
        <w:rPr>
          <w:rFonts w:ascii="仿宋_GB2312" w:hAnsi="Times New Roman" w:eastAsia="仿宋_GB2312"/>
          <w:sz w:val="32"/>
          <w:szCs w:val="32"/>
          <w:highlight w:val="none"/>
        </w:rPr>
      </w:pPr>
    </w:p>
    <w:p w14:paraId="599BBFBC">
      <w:pPr>
        <w:kinsoku w:val="0"/>
        <w:overflowPunct w:val="0"/>
        <w:adjustRightInd w:val="0"/>
        <w:snapToGrid w:val="0"/>
        <w:spacing w:line="360" w:lineRule="auto"/>
        <w:ind w:left="-142" w:right="51" w:firstLine="39" w:firstLineChars="7"/>
        <w:jc w:val="center"/>
        <w:rPr>
          <w:rFonts w:ascii="黑体" w:hAnsi="Times New Roman" w:eastAsia="黑体" w:cs="黑体"/>
          <w:sz w:val="56"/>
          <w:szCs w:val="56"/>
          <w:highlight w:val="none"/>
        </w:rPr>
      </w:pPr>
      <w:r>
        <w:rPr>
          <w:rFonts w:hint="eastAsia" w:ascii="黑体" w:hAnsi="Times New Roman" w:eastAsia="黑体" w:cs="黑体"/>
          <w:sz w:val="56"/>
          <w:szCs w:val="56"/>
          <w:highlight w:val="none"/>
        </w:rPr>
        <w:t>目</w:t>
      </w:r>
      <w:r>
        <w:rPr>
          <w:rFonts w:ascii="黑体" w:hAnsi="Times New Roman" w:eastAsia="黑体" w:cs="黑体"/>
          <w:spacing w:val="2"/>
          <w:sz w:val="56"/>
          <w:szCs w:val="56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56"/>
          <w:szCs w:val="56"/>
          <w:highlight w:val="none"/>
        </w:rPr>
        <w:t>录</w:t>
      </w:r>
    </w:p>
    <w:p w14:paraId="258FC08D">
      <w:pPr>
        <w:kinsoku w:val="0"/>
        <w:overflowPunct w:val="0"/>
        <w:adjustRightInd w:val="0"/>
        <w:snapToGrid w:val="0"/>
        <w:spacing w:line="360" w:lineRule="auto"/>
        <w:ind w:right="3569" w:firstLine="640" w:firstLineChars="200"/>
        <w:jc w:val="left"/>
        <w:rPr>
          <w:rFonts w:ascii="黑体" w:hAnsi="Times New Roman" w:eastAsia="黑体" w:cs="黑体"/>
          <w:w w:val="99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第一部分</w:t>
      </w:r>
      <w:r>
        <w:rPr>
          <w:rFonts w:ascii="黑体" w:hAnsi="Times New Roman" w:eastAsia="黑体" w:cs="黑体"/>
          <w:sz w:val="32"/>
          <w:szCs w:val="32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eastAsia="zh-CN"/>
        </w:rPr>
        <w:t>单位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概况</w:t>
      </w:r>
      <w:r>
        <w:rPr>
          <w:rFonts w:ascii="黑体" w:hAnsi="Times New Roman" w:eastAsia="黑体" w:cs="黑体"/>
          <w:w w:val="99"/>
          <w:sz w:val="32"/>
          <w:szCs w:val="32"/>
          <w:highlight w:val="none"/>
        </w:rPr>
        <w:t xml:space="preserve"> </w:t>
      </w:r>
    </w:p>
    <w:p w14:paraId="4F7BEBE8">
      <w:pPr>
        <w:kinsoku w:val="0"/>
        <w:overflowPunct w:val="0"/>
        <w:adjustRightInd w:val="0"/>
        <w:snapToGrid w:val="0"/>
        <w:spacing w:line="360" w:lineRule="auto"/>
        <w:ind w:right="3569" w:firstLine="960" w:firstLineChars="300"/>
        <w:jc w:val="left"/>
        <w:rPr>
          <w:rFonts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一、主要职能</w:t>
      </w:r>
    </w:p>
    <w:p w14:paraId="31D0C2F9">
      <w:pPr>
        <w:kinsoku w:val="0"/>
        <w:overflowPunct w:val="0"/>
        <w:adjustRightInd w:val="0"/>
        <w:snapToGrid w:val="0"/>
        <w:spacing w:line="240" w:lineRule="auto"/>
        <w:ind w:right="0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二、预算单位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构成情况</w:t>
      </w:r>
    </w:p>
    <w:p w14:paraId="390D3DA1">
      <w:pPr>
        <w:kinsoku w:val="0"/>
        <w:overflowPunct w:val="0"/>
        <w:adjustRightInd w:val="0"/>
        <w:snapToGrid w:val="0"/>
        <w:spacing w:line="360" w:lineRule="auto"/>
        <w:ind w:right="521" w:firstLine="640" w:firstLineChars="200"/>
        <w:rPr>
          <w:rFonts w:ascii="黑体" w:hAnsi="Times New Roman" w:eastAsia="黑体" w:cs="黑体"/>
          <w:w w:val="99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第二部分</w:t>
      </w:r>
      <w:r>
        <w:rPr>
          <w:rFonts w:ascii="黑体" w:hAnsi="Times New Roman" w:eastAsia="黑体" w:cs="黑体"/>
          <w:spacing w:val="-38"/>
          <w:sz w:val="32"/>
          <w:szCs w:val="32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安阳市龙安区西高平小学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年度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eastAsia="zh-CN"/>
        </w:rPr>
        <w:t>单位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预算情况说明</w:t>
      </w:r>
      <w:r>
        <w:rPr>
          <w:rFonts w:ascii="黑体" w:hAnsi="Times New Roman" w:eastAsia="黑体" w:cs="黑体"/>
          <w:w w:val="99"/>
          <w:sz w:val="32"/>
          <w:szCs w:val="32"/>
          <w:highlight w:val="none"/>
        </w:rPr>
        <w:t xml:space="preserve"> </w:t>
      </w:r>
    </w:p>
    <w:p w14:paraId="64F53B23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一、收入支出预算总体情况明</w:t>
      </w:r>
    </w:p>
    <w:p w14:paraId="0C8C6A87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二、收入预算总体情况说明</w:t>
      </w:r>
    </w:p>
    <w:p w14:paraId="4854F4E3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三、支出预算总体情况说明</w:t>
      </w:r>
    </w:p>
    <w:p w14:paraId="74DE5BD7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四、财政拨款收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总体情况说明</w:t>
      </w:r>
    </w:p>
    <w:p w14:paraId="2CE75734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五、一般公共预算支出预算情况说明</w:t>
      </w:r>
    </w:p>
    <w:p w14:paraId="26C4BEC4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六、一般公共预算基本支出情况说明</w:t>
      </w:r>
    </w:p>
    <w:p w14:paraId="5656F72C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仿宋_GB2312" w:eastAsia="仿宋_GB2312" w:cs="仿宋_GB2312"/>
          <w:spacing w:val="0"/>
          <w:w w:val="90"/>
          <w:kern w:val="0"/>
          <w:sz w:val="32"/>
          <w:szCs w:val="32"/>
          <w:highlight w:val="none"/>
          <w:fitText w:val="5760" w:id="1407482225"/>
          <w:lang w:val="en-US" w:eastAsia="zh-CN"/>
        </w:rPr>
        <w:t>一般公共预算</w:t>
      </w:r>
      <w:r>
        <w:rPr>
          <w:rFonts w:hint="eastAsia" w:ascii="仿宋_GB2312" w:hAnsi="仿宋_GB2312" w:eastAsia="仿宋_GB2312" w:cs="仿宋_GB2312"/>
          <w:spacing w:val="0"/>
          <w:w w:val="90"/>
          <w:kern w:val="0"/>
          <w:sz w:val="32"/>
          <w:szCs w:val="32"/>
          <w:highlight w:val="none"/>
          <w:fitText w:val="5760" w:id="1407482225"/>
        </w:rPr>
        <w:t>“三公”经费支出预算情况说</w:t>
      </w:r>
      <w:r>
        <w:rPr>
          <w:rFonts w:hint="eastAsia" w:ascii="仿宋_GB2312" w:hAnsi="仿宋_GB2312" w:eastAsia="仿宋_GB2312" w:cs="仿宋_GB2312"/>
          <w:spacing w:val="5"/>
          <w:w w:val="90"/>
          <w:kern w:val="0"/>
          <w:sz w:val="32"/>
          <w:szCs w:val="32"/>
          <w:highlight w:val="none"/>
          <w:fitText w:val="5760" w:id="1407482225"/>
        </w:rPr>
        <w:t>明</w:t>
      </w:r>
    </w:p>
    <w:p w14:paraId="37650A2C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八、政府性基金预算支出情况说明</w:t>
      </w:r>
    </w:p>
    <w:p w14:paraId="52BF8D3E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、其他重要事项的情况说明</w:t>
      </w:r>
    </w:p>
    <w:p w14:paraId="7BA3A97E">
      <w:pPr>
        <w:kinsoku w:val="0"/>
        <w:overflowPunct w:val="0"/>
        <w:adjustRightInd w:val="0"/>
        <w:snapToGrid w:val="0"/>
        <w:spacing w:line="360" w:lineRule="auto"/>
        <w:ind w:right="521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第三部</w:t>
      </w:r>
      <w:r>
        <w:rPr>
          <w:rFonts w:hint="eastAsia" w:ascii="黑体" w:hAnsi="Times New Roman" w:eastAsia="黑体" w:cs="黑体"/>
          <w:b/>
          <w:bCs/>
          <w:sz w:val="32"/>
          <w:szCs w:val="32"/>
          <w:highlight w:val="none"/>
        </w:rPr>
        <w:t>分</w:t>
      </w:r>
      <w:r>
        <w:rPr>
          <w:rFonts w:ascii="黑体" w:hAnsi="Times New Roman" w:eastAsia="黑体" w:cs="黑体"/>
          <w:b/>
          <w:bCs/>
          <w:spacing w:val="-32"/>
          <w:sz w:val="32"/>
          <w:szCs w:val="32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名词解释</w:t>
      </w:r>
    </w:p>
    <w:p w14:paraId="56ED1FB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640"/>
        <w:jc w:val="left"/>
        <w:textAlignment w:val="auto"/>
        <w:outlineLvl w:val="9"/>
        <w:rPr>
          <w:rFonts w:hint="default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安阳市龙安区西高平小学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2026年单位预算表</w:t>
      </w:r>
    </w:p>
    <w:p w14:paraId="7711B50D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2026年单位收支预算表</w:t>
      </w:r>
    </w:p>
    <w:p w14:paraId="0422FAC5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2026年单位收入预算表</w:t>
      </w:r>
    </w:p>
    <w:p w14:paraId="176A69B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2026年单位支出预算表</w:t>
      </w:r>
    </w:p>
    <w:p w14:paraId="5C01017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四、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财政拨款收支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37693EA2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五、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一般公共预算支出预算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表</w:t>
      </w:r>
    </w:p>
    <w:p w14:paraId="314D96C0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1600" w:leftChars="0" w:right="0" w:hanging="1600" w:hangingChars="5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六、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2026年一般公共预算基本支出表</w:t>
      </w:r>
    </w:p>
    <w:p w14:paraId="54DC8BF3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2026年支出经济分类汇总表</w:t>
      </w:r>
    </w:p>
    <w:p w14:paraId="4EFF1C39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八、2026年一般公共预算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“三公”经费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4EDD7DCE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九、2026年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政府性基金预算支出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33857C4D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十、2026年项目支出预算表</w:t>
      </w:r>
    </w:p>
    <w:p w14:paraId="0FC2ADA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十一、2026年单位（单位）整体绩效目标表</w:t>
      </w:r>
    </w:p>
    <w:p w14:paraId="74CD9613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十二、2026年单位预算项目绩效目标表</w:t>
      </w:r>
    </w:p>
    <w:p w14:paraId="2788FD73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50BBB3D7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6E321DDB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28D2726B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278BAC1A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709D3B39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477E9F63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02AEE9CF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467136B3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49B4CD86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7095443F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34AB76CA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342BE983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61176EA4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24E4BD42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 w14:paraId="3242340E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/>
          <w:sz w:val="36"/>
          <w:szCs w:val="36"/>
          <w:highlight w:val="none"/>
        </w:rPr>
        <w:t>第一部分</w:t>
      </w:r>
    </w:p>
    <w:p w14:paraId="3D726D0D">
      <w:pPr>
        <w:adjustRightInd w:val="0"/>
        <w:snapToGrid w:val="0"/>
        <w:spacing w:line="360" w:lineRule="auto"/>
        <w:jc w:val="center"/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安阳市龙安区西高平小学单位概况</w:t>
      </w:r>
    </w:p>
    <w:p w14:paraId="1E7A2488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单位</w:t>
      </w:r>
      <w:r>
        <w:rPr>
          <w:rFonts w:hint="eastAsia" w:ascii="宋体" w:hAnsi="宋体"/>
          <w:b/>
          <w:bCs/>
          <w:sz w:val="32"/>
          <w:szCs w:val="32"/>
        </w:rPr>
        <w:t>主要职责</w:t>
      </w:r>
    </w:p>
    <w:p w14:paraId="1D478EEC">
      <w:pPr>
        <w:adjustRightInd w:val="0"/>
        <w:snapToGrid w:val="0"/>
        <w:spacing w:line="360" w:lineRule="auto"/>
        <w:ind w:firstLine="1280" w:firstLineChars="4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（一）</w:t>
      </w:r>
      <w:r>
        <w:rPr>
          <w:rFonts w:hint="eastAsia" w:ascii="仿宋_GB2312" w:hAnsi="宋体" w:eastAsia="仿宋_GB2312" w:cs="宋体"/>
          <w:sz w:val="32"/>
          <w:szCs w:val="32"/>
        </w:rPr>
        <w:t>全面贯彻党和国家的教育方针，实行九年义务教育。</w:t>
      </w:r>
    </w:p>
    <w:p w14:paraId="644289CD">
      <w:pPr>
        <w:adjustRightInd w:val="0"/>
        <w:snapToGrid w:val="0"/>
        <w:spacing w:line="360" w:lineRule="auto"/>
        <w:ind w:firstLine="1280" w:firstLineChars="4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（二）</w:t>
      </w:r>
      <w:r>
        <w:rPr>
          <w:rFonts w:hint="eastAsia" w:ascii="仿宋_GB2312" w:hAnsi="宋体" w:eastAsia="仿宋_GB2312" w:cs="宋体"/>
          <w:sz w:val="32"/>
          <w:szCs w:val="32"/>
        </w:rPr>
        <w:t>大力实施素质教育，更新教育观念，提高教学水平。</w:t>
      </w:r>
    </w:p>
    <w:p w14:paraId="645019F1">
      <w:pPr>
        <w:adjustRightInd w:val="0"/>
        <w:snapToGrid w:val="0"/>
        <w:spacing w:line="360" w:lineRule="auto"/>
        <w:ind w:left="638" w:leftChars="304"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（三）</w:t>
      </w:r>
      <w:r>
        <w:rPr>
          <w:rFonts w:hint="eastAsia" w:ascii="仿宋_GB2312" w:hAnsi="宋体" w:eastAsia="仿宋_GB2312" w:cs="宋体"/>
          <w:sz w:val="32"/>
          <w:szCs w:val="32"/>
        </w:rPr>
        <w:t>大力抓好德育教育，培养德智体美全面发展的社会主义建设和接班人。</w:t>
      </w:r>
    </w:p>
    <w:p w14:paraId="2A2E93B8">
      <w:pPr>
        <w:adjustRightInd w:val="0"/>
        <w:snapToGrid w:val="0"/>
        <w:spacing w:line="360" w:lineRule="auto"/>
        <w:ind w:firstLine="1280" w:firstLineChars="4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（四）</w:t>
      </w:r>
      <w:r>
        <w:rPr>
          <w:rFonts w:hint="eastAsia" w:ascii="仿宋_GB2312" w:hAnsi="宋体" w:eastAsia="仿宋_GB2312" w:cs="宋体"/>
          <w:sz w:val="32"/>
          <w:szCs w:val="32"/>
        </w:rPr>
        <w:t>加强校园文化建设，构建良好的教育教学氛围。</w:t>
      </w:r>
    </w:p>
    <w:p w14:paraId="21C44B56">
      <w:pPr>
        <w:adjustRightInd w:val="0"/>
        <w:snapToGrid w:val="0"/>
        <w:spacing w:line="360" w:lineRule="auto"/>
        <w:ind w:firstLine="1280" w:firstLineChars="4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（五）</w:t>
      </w:r>
      <w:r>
        <w:rPr>
          <w:rFonts w:hint="eastAsia" w:ascii="仿宋_GB2312" w:hAnsi="宋体" w:eastAsia="仿宋_GB2312" w:cs="宋体"/>
          <w:sz w:val="32"/>
          <w:szCs w:val="32"/>
        </w:rPr>
        <w:t>加强安全管理，杜绝各类安全事故发生。</w:t>
      </w:r>
    </w:p>
    <w:p w14:paraId="49455152">
      <w:pPr>
        <w:adjustRightInd w:val="0"/>
        <w:snapToGrid w:val="0"/>
        <w:spacing w:line="360" w:lineRule="auto"/>
        <w:ind w:left="638" w:leftChars="304" w:firstLine="640" w:firstLineChars="20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（六）</w:t>
      </w:r>
      <w:r>
        <w:rPr>
          <w:rFonts w:hint="eastAsia" w:ascii="仿宋_GB2312" w:hAnsi="宋体" w:eastAsia="仿宋_GB2312" w:cs="宋体"/>
          <w:sz w:val="32"/>
          <w:szCs w:val="32"/>
        </w:rPr>
        <w:t>完成区教育局及上级主管部门交办的其他事项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 w14:paraId="79F76934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宋体" w:hAnsi="宋体"/>
          <w:b/>
          <w:bCs/>
          <w:sz w:val="32"/>
          <w:szCs w:val="32"/>
        </w:rPr>
        <w:t>预</w:t>
      </w:r>
      <w:r>
        <w:rPr>
          <w:rFonts w:hint="eastAsia" w:ascii="宋体" w:hAnsi="宋体"/>
          <w:b/>
          <w:sz w:val="32"/>
          <w:szCs w:val="32"/>
        </w:rPr>
        <w:t>算</w:t>
      </w:r>
      <w:r>
        <w:rPr>
          <w:rFonts w:hint="eastAsia" w:ascii="宋体" w:hAnsi="宋体" w:eastAsia="黑体"/>
          <w:b/>
          <w:bCs/>
          <w:sz w:val="32"/>
          <w:szCs w:val="32"/>
          <w:lang w:eastAsia="zh-CN"/>
        </w:rPr>
        <w:t>单位</w:t>
      </w:r>
      <w:r>
        <w:rPr>
          <w:rFonts w:hint="eastAsia" w:ascii="宋体" w:hAnsi="宋体"/>
          <w:b/>
          <w:sz w:val="32"/>
          <w:szCs w:val="32"/>
        </w:rPr>
        <w:t>构成</w:t>
      </w:r>
    </w:p>
    <w:p w14:paraId="1846CED9">
      <w:pPr>
        <w:pStyle w:val="2"/>
        <w:spacing w:line="360" w:lineRule="auto"/>
        <w:ind w:firstLine="6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安阳市龙安区西高平小学预算单位构成：安阳市龙安区西高平小学编制是14个，在职18人，退休9人。本单位无二级机构，安阳市龙安区西高平小学2026年预算公开仅包含本单位预算公开。</w:t>
      </w:r>
    </w:p>
    <w:p w14:paraId="16A0DC2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773CBE8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552A75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778BCD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3CCB77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74DB480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5062201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342FD40">
      <w:pPr>
        <w:adjustRightInd w:val="0"/>
        <w:snapToGrid w:val="0"/>
        <w:spacing w:line="360" w:lineRule="auto"/>
        <w:rPr>
          <w:rFonts w:hint="eastAsia" w:ascii="仿宋_GB2312" w:hAnsi="Times New Roman" w:eastAsia="仿宋_GB2312"/>
          <w:sz w:val="32"/>
          <w:szCs w:val="32"/>
          <w:highlight w:val="none"/>
        </w:rPr>
      </w:pPr>
    </w:p>
    <w:p w14:paraId="31476A9A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pacing w:val="-38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第二部分</w:t>
      </w:r>
    </w:p>
    <w:p w14:paraId="5E30B103"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bCs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  <w:highlight w:val="none"/>
          <w:lang w:val="en-US" w:eastAsia="zh-CN"/>
        </w:rPr>
        <w:t>安阳市龙安区西高平小学2026</w:t>
      </w:r>
      <w:r>
        <w:rPr>
          <w:rFonts w:hint="eastAsia" w:ascii="黑体" w:hAnsi="Times New Roman" w:eastAsia="黑体" w:cs="黑体"/>
          <w:b/>
          <w:bCs/>
          <w:sz w:val="32"/>
          <w:szCs w:val="32"/>
          <w:highlight w:val="none"/>
        </w:rPr>
        <w:t>年度</w:t>
      </w:r>
      <w:r>
        <w:rPr>
          <w:rFonts w:hint="eastAsia" w:ascii="黑体" w:hAnsi="Times New Roman" w:eastAsia="黑体" w:cs="黑体"/>
          <w:b/>
          <w:bCs/>
          <w:sz w:val="32"/>
          <w:szCs w:val="32"/>
          <w:highlight w:val="none"/>
          <w:lang w:eastAsia="zh-CN"/>
        </w:rPr>
        <w:t>单位</w:t>
      </w:r>
      <w:r>
        <w:rPr>
          <w:rFonts w:hint="eastAsia" w:ascii="黑体" w:hAnsi="Times New Roman" w:eastAsia="黑体" w:cs="黑体"/>
          <w:b/>
          <w:bCs/>
          <w:sz w:val="32"/>
          <w:szCs w:val="32"/>
          <w:highlight w:val="none"/>
        </w:rPr>
        <w:t>预算情况说明</w:t>
      </w:r>
    </w:p>
    <w:p w14:paraId="7BAA8429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sz w:val="32"/>
          <w:szCs w:val="32"/>
          <w:highlight w:val="none"/>
        </w:rPr>
      </w:pPr>
    </w:p>
    <w:p w14:paraId="5A2D9CAA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一、收入支出预算总体情况说明</w:t>
      </w:r>
    </w:p>
    <w:p w14:paraId="15368684"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年收入总计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万元，支出总计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万元，与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年初预算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相比，收、支总计各减少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5.95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万元，下降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2.38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%。主要原因：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学生人数减少，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在职人员经费减少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3DB10D49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二、收入预算总体情况说明</w:t>
      </w:r>
    </w:p>
    <w:p w14:paraId="48755DD5"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年收入合计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hAnsi="Times New Roman" w:eastAsia="仿宋_GB2312"/>
          <w:sz w:val="32"/>
          <w:szCs w:val="32"/>
          <w:highlight w:val="none"/>
        </w:rPr>
        <w:t>万元，</w:t>
      </w:r>
      <w:r>
        <w:rPr>
          <w:rFonts w:hint="eastAsia" w:ascii="仿宋_GB2312" w:eastAsia="仿宋_GB2312"/>
          <w:sz w:val="32"/>
          <w:szCs w:val="32"/>
          <w:highlight w:val="none"/>
        </w:rPr>
        <w:t>其中：一般公共预算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eastAsia="仿宋_GB2312"/>
          <w:sz w:val="32"/>
          <w:szCs w:val="32"/>
          <w:highlight w:val="none"/>
        </w:rPr>
        <w:t>万元;</w:t>
      </w:r>
      <w:r>
        <w:rPr>
          <w:rFonts w:ascii="仿宋_GB2312" w:hAnsi="Times New Roman" w:eastAsia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政府性基金收入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万元；专户管理的教育收费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万元；国有资本经营预算收入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万元；事业收入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万元；经营收入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万元；其他收入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 w14:paraId="38B63437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三、支出预算总体情况说明</w:t>
      </w:r>
    </w:p>
    <w:p w14:paraId="2211018F">
      <w:pPr>
        <w:spacing w:line="560" w:lineRule="exact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年支出合计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万元，其中：基本支出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229.62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万元，占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94.09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；项目支出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14.43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万元，占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5.91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25C22BE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四、财政拨款收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支预算</w:t>
      </w:r>
      <w:r>
        <w:rPr>
          <w:rFonts w:hint="eastAsia" w:ascii="黑体" w:hAnsi="黑体" w:eastAsia="黑体"/>
          <w:sz w:val="32"/>
          <w:szCs w:val="32"/>
          <w:highlight w:val="none"/>
        </w:rPr>
        <w:t>总体情况说明</w:t>
      </w:r>
    </w:p>
    <w:p w14:paraId="20087715">
      <w:pPr>
        <w:adjustRightInd w:val="0"/>
        <w:snapToGrid w:val="0"/>
        <w:spacing w:line="360" w:lineRule="auto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2026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一般公共预算收支预算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与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年初预算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相比，一般公共预算收支预算减少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5.95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下降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2.38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，主要原因：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学生人数减少，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在职人员经费减少。</w:t>
      </w:r>
      <w:r>
        <w:rPr>
          <w:rFonts w:hint="eastAsia" w:ascii="仿宋_GB2312" w:eastAsia="仿宋_GB2312"/>
          <w:color w:val="auto"/>
          <w:sz w:val="32"/>
          <w:szCs w:val="32"/>
        </w:rPr>
        <w:t>政府性基金收支预算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2024年持平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 w14:paraId="38DF195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五、一般公共预算支出预算情况说明</w:t>
      </w:r>
    </w:p>
    <w:p w14:paraId="6F0FA113">
      <w:pPr>
        <w:spacing w:line="560" w:lineRule="exact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年一般公共预算支出年初预算为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244.05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万元。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其中：基本支出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229.62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万元，占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94.09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；项目支出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14.43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万元，占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5.91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4FA15661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  <w:lang w:val="en-US" w:eastAsia="zh-CN"/>
        </w:rPr>
        <w:t>六、一般公共预算基本支出情况说明</w:t>
      </w:r>
    </w:p>
    <w:p w14:paraId="3A2B8195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2026年一般公共预算基本支出年初预算为229.62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其中：人员经费228.81万元，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占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99.65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公用经费0.81万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元，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占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0.35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%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。</w:t>
      </w:r>
    </w:p>
    <w:p w14:paraId="7A58959B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黑体" w:hAnsi="Times New Roman" w:eastAsia="黑体" w:cs="黑体"/>
          <w:kern w:val="0"/>
          <w:sz w:val="32"/>
          <w:szCs w:val="32"/>
          <w:highlight w:val="none"/>
        </w:rPr>
        <w:t>、</w:t>
      </w:r>
      <w:r>
        <w:rPr>
          <w:rFonts w:hint="eastAsia" w:ascii="黑体" w:hAnsi="Times New Roman" w:eastAsia="黑体" w:cs="黑体"/>
          <w:kern w:val="0"/>
          <w:sz w:val="32"/>
          <w:szCs w:val="32"/>
          <w:highlight w:val="none"/>
          <w:lang w:val="en-US" w:eastAsia="zh-CN"/>
        </w:rPr>
        <w:t>一般公共预算</w:t>
      </w:r>
      <w:r>
        <w:rPr>
          <w:rFonts w:hint="eastAsia" w:ascii="黑体" w:hAnsi="Times New Roman" w:eastAsia="黑体" w:cs="黑体"/>
          <w:kern w:val="0"/>
          <w:sz w:val="32"/>
          <w:szCs w:val="32"/>
          <w:highlight w:val="none"/>
        </w:rPr>
        <w:t>“三公”经费支出预算情况说明</w:t>
      </w:r>
    </w:p>
    <w:p w14:paraId="4313F46B">
      <w:pPr>
        <w:keepNext w:val="0"/>
        <w:keepLines w:val="0"/>
        <w:pageBreakBefore w:val="0"/>
        <w:widowControl w:val="0"/>
        <w:wordWrap/>
        <w:topLinePunct w:val="0"/>
        <w:bidi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单位2026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年“三公”经费预算为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万元。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 xml:space="preserve">年“三公”经费支出预算数比 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年初预算持平。</w:t>
      </w:r>
    </w:p>
    <w:p w14:paraId="153E653B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具体支出情况如下：</w:t>
      </w:r>
    </w:p>
    <w:p w14:paraId="113DEDB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39" w:firstLineChars="200"/>
        <w:jc w:val="both"/>
        <w:textAlignment w:val="auto"/>
        <w:outlineLvl w:val="9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  <w:highlight w:val="none"/>
        </w:rPr>
        <w:t>（一）因公出国（境）费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spacing w:val="-1"/>
          <w:kern w:val="0"/>
          <w:sz w:val="32"/>
          <w:szCs w:val="32"/>
          <w:highlight w:val="none"/>
        </w:rPr>
        <w:t>万元，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 xml:space="preserve">主要用于单位工作人员公务出国（境）的住宿费、旅费、伙食补助费、杂费、培训费等支出。预算数比 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年初预算持平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768A18D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9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  <w:highlight w:val="none"/>
        </w:rPr>
        <w:t>（二）公务用车购置及运行费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highlight w:val="none"/>
        </w:rPr>
        <w:t>万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元，其中，公务用车购置费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万元；公务用车运行维护费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 xml:space="preserve">万元，主要用于开展工作所需公务用车的燃料费、维修费、过路过桥费、保险费、安全奖励费用等支出。公务用车购置费预算数比 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年初预算持平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39437AC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9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  <w:highlight w:val="none"/>
        </w:rPr>
        <w:t>（三）公务接待费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 xml:space="preserve">万元，主要用于按规定开支的各类公务接待（含外宾接待）支出。预算数比 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年初预算持平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401C416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hint="eastAsia" w:ascii="黑体" w:hAnsi="Times New Roman" w:eastAsia="黑体" w:cs="黑体"/>
          <w:spacing w:val="-1"/>
          <w:kern w:val="0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pacing w:val="-1"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黑体" w:hAnsi="Times New Roman" w:eastAsia="黑体" w:cs="黑体"/>
          <w:spacing w:val="-1"/>
          <w:kern w:val="0"/>
          <w:sz w:val="32"/>
          <w:szCs w:val="32"/>
          <w:highlight w:val="none"/>
        </w:rPr>
        <w:t>、政府性基金预算支出情况说明</w:t>
      </w:r>
    </w:p>
    <w:p w14:paraId="79E9E5A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</w:rPr>
        <w:t>我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  <w:lang w:eastAsia="zh-CN"/>
        </w:rPr>
        <w:t>单位2026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</w:rPr>
        <w:t>年没有使用政府性基金预算拨款安排的支出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  <w:lang w:eastAsia="zh-CN"/>
        </w:rPr>
        <w:t>。</w:t>
      </w:r>
    </w:p>
    <w:p w14:paraId="4993260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hint="eastAsia" w:ascii="黑体" w:hAnsi="Times New Roman" w:eastAsia="黑体" w:cs="黑体"/>
          <w:spacing w:val="-1"/>
          <w:kern w:val="0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pacing w:val="-1"/>
          <w:kern w:val="0"/>
          <w:sz w:val="32"/>
          <w:szCs w:val="32"/>
          <w:highlight w:val="none"/>
          <w:lang w:eastAsia="zh-CN"/>
        </w:rPr>
        <w:t>九</w:t>
      </w:r>
      <w:r>
        <w:rPr>
          <w:rFonts w:hint="eastAsia" w:ascii="黑体" w:hAnsi="Times New Roman" w:eastAsia="黑体" w:cs="黑体"/>
          <w:spacing w:val="-1"/>
          <w:kern w:val="0"/>
          <w:sz w:val="32"/>
          <w:szCs w:val="32"/>
          <w:highlight w:val="none"/>
        </w:rPr>
        <w:t>、其他重要事项的情况说明</w:t>
      </w:r>
    </w:p>
    <w:p w14:paraId="27E0FE6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（一）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行政（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事业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）单位机构运转经费</w:t>
      </w:r>
    </w:p>
    <w:p w14:paraId="5A873D2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2026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机构运转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经费支出预算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0.81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万元，</w:t>
      </w:r>
      <w:r>
        <w:rPr>
          <w:rFonts w:hint="eastAsia" w:ascii="仿宋_GB2312" w:eastAsia="仿宋_GB2312"/>
          <w:sz w:val="32"/>
          <w:szCs w:val="32"/>
          <w:highlight w:val="none"/>
        </w:rPr>
        <w:t>主要保障机构正常运转及正常履职需要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所需支出，包含公用经费、公务用车运行维护费、公务交通补贴、工会经费、职工福利等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 w14:paraId="5990026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（二）政府采购支出情况</w:t>
      </w:r>
    </w:p>
    <w:p w14:paraId="1F130C9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  <w:highlight w:val="none"/>
        </w:rPr>
        <w:t>年政府采购预算安排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  <w:highlight w:val="none"/>
        </w:rPr>
        <w:t>万元，其中：政府采购货物预算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  <w:highlight w:val="none"/>
        </w:rPr>
        <w:t>万元、政府采购工程预算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  <w:highlight w:val="none"/>
        </w:rPr>
        <w:t>万元、政府采购服务预算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  <w:highlight w:val="none"/>
        </w:rPr>
        <w:t>万元。</w:t>
      </w:r>
    </w:p>
    <w:p w14:paraId="6F485E0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default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（三）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预算绩效情况说明</w:t>
      </w:r>
    </w:p>
    <w:p w14:paraId="53738F8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2026年预算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个，资金总额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14.43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均分别从项目成本、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项目产出、项目效益、项目满意度等方面按要求设置了绩效目标。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  <w:lang w:val="en-US" w:eastAsia="zh-CN"/>
        </w:rPr>
        <w:t>本单位没有重点项目，所以没有重点项目绩效。</w:t>
      </w:r>
    </w:p>
    <w:p w14:paraId="431ECB7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（四）国有资产占用情况。</w:t>
      </w:r>
    </w:p>
    <w:p w14:paraId="0B13D6E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2025年末，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我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共有车辆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辆，其中：一般公务用车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辆、一般执法执勤用车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辆、特种专业技术用车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辆，其他用车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辆；单价</w:t>
      </w:r>
      <w:r>
        <w:rPr>
          <w:rFonts w:ascii="仿宋_GB2312" w:hAnsi="宋体" w:eastAsia="仿宋_GB2312" w:cs="Courier New"/>
          <w:color w:val="auto"/>
          <w:sz w:val="32"/>
          <w:szCs w:val="32"/>
        </w:rPr>
        <w:t>50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万元以上通用设备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台（套），单位价值</w:t>
      </w:r>
      <w:r>
        <w:rPr>
          <w:rFonts w:ascii="仿宋_GB2312" w:hAnsi="宋体" w:eastAsia="仿宋_GB2312" w:cs="Courier New"/>
          <w:color w:val="auto"/>
          <w:sz w:val="32"/>
          <w:szCs w:val="32"/>
        </w:rPr>
        <w:t>100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万元以上专用设备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台（套）。</w:t>
      </w:r>
    </w:p>
    <w:p w14:paraId="07F5F63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Courier New"/>
          <w:b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b/>
          <w:sz w:val="32"/>
          <w:szCs w:val="32"/>
          <w:highlight w:val="none"/>
        </w:rPr>
        <w:t>（五）专项转移支付项目情况</w:t>
      </w:r>
    </w:p>
    <w:p w14:paraId="33C08B2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highlight w:val="none"/>
        </w:rPr>
        <w:t>我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highlight w:val="none"/>
          <w:lang w:eastAsia="zh-CN"/>
        </w:rPr>
        <w:t>单位2026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highlight w:val="none"/>
        </w:rPr>
        <w:t>年没有专项转移支付项目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highlight w:val="none"/>
          <w:lang w:eastAsia="zh-CN"/>
        </w:rPr>
        <w:t>。</w:t>
      </w:r>
    </w:p>
    <w:p w14:paraId="5B2575D3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4483C492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6D56381E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40E6CF8F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66ED1178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14302EC6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700FB381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  <w:bookmarkStart w:id="0" w:name="_GoBack"/>
      <w:bookmarkEnd w:id="0"/>
    </w:p>
    <w:p w14:paraId="72CE0662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19F8211B">
      <w:pPr>
        <w:adjustRightInd w:val="0"/>
        <w:snapToGrid w:val="0"/>
        <w:spacing w:line="360" w:lineRule="auto"/>
        <w:ind w:firstLine="643" w:firstLineChars="200"/>
        <w:jc w:val="center"/>
        <w:rPr>
          <w:rFonts w:hint="eastAsia" w:ascii="楷体_GB2312" w:hAnsi="Times New Roman" w:eastAsia="楷体_GB2312" w:cs="仿宋_GB2312"/>
          <w:b/>
          <w:kern w:val="0"/>
          <w:sz w:val="32"/>
          <w:szCs w:val="32"/>
          <w:highlight w:val="none"/>
        </w:rPr>
      </w:pPr>
    </w:p>
    <w:p w14:paraId="6A9DB7C5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第三部分</w:t>
      </w:r>
    </w:p>
    <w:p w14:paraId="6013FF27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名词解释</w:t>
      </w:r>
    </w:p>
    <w:p w14:paraId="512FAEC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一、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</w:rPr>
        <w:t>财政拨款收入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：是指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级财政当年拨付的资金。</w:t>
      </w:r>
    </w:p>
    <w:p w14:paraId="4A94ECB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</w:rPr>
        <w:t>基本支出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：是指为保障机构正常运转、完成日常工作任务所必需的开支，其内容包括人员经费和日常公用经费两部分。</w:t>
      </w:r>
    </w:p>
    <w:p w14:paraId="1920F8B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</w:rPr>
        <w:t>项目支出：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是指在基本支出之外，为完成特定的行政工作任务或事业发展目标所发生的支出。</w:t>
      </w:r>
    </w:p>
    <w:p w14:paraId="44D3D5A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四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highlight w:val="none"/>
        </w:rPr>
        <w:t>“三公”经费：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是指纳入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级财政预算管理，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 w14:paraId="098292C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五、行政（事业）单位机构运转经费情况：是指为保障单位（包括行政单位和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 w14:paraId="16C0C60C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640"/>
        <w:jc w:val="center"/>
        <w:textAlignment w:val="auto"/>
        <w:outlineLvl w:val="9"/>
        <w:rPr>
          <w:rFonts w:hint="default" w:ascii="黑体" w:hAnsi="黑体" w:eastAsia="黑体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安阳市龙安区西高平小学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2026年单位预算表</w:t>
      </w:r>
    </w:p>
    <w:p w14:paraId="4C7A4831">
      <w:pPr>
        <w:rPr>
          <w:highlight w:val="none"/>
        </w:rPr>
      </w:pPr>
    </w:p>
    <w:p w14:paraId="6A2A065A">
      <w:pPr>
        <w:rPr>
          <w:highlight w:val="none"/>
        </w:rPr>
      </w:pPr>
    </w:p>
    <w:p w14:paraId="1DE40FE7">
      <w:pPr>
        <w:rPr>
          <w:highlight w:val="none"/>
        </w:rPr>
      </w:pPr>
    </w:p>
    <w:p w14:paraId="4AAA594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</w:p>
    <w:p w14:paraId="728083E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</w:p>
    <w:p w14:paraId="0AB1B20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drawing>
          <wp:inline distT="0" distB="0" distL="114300" distR="114300">
            <wp:extent cx="5067300" cy="6391275"/>
            <wp:effectExtent l="0" t="0" r="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CF8CD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D12EC10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FF374CE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893EC6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388E8A3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3BD7340A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344D36F2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0FA15CFC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55A5CC27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2C48D2B9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590D4723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26361604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7EDFE49C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4A0B0726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9037320" cy="1169670"/>
            <wp:effectExtent l="0" t="0" r="11430" b="1143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3732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9B1F5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4F319FB1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08B19E87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28EB7D9B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54D4502D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790F8AD0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74970B97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727FF843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35769FB1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15E9E84D">
      <w:pPr>
        <w:adjustRightInd w:val="0"/>
        <w:snapToGrid w:val="0"/>
        <w:spacing w:line="360" w:lineRule="auto"/>
      </w:pPr>
    </w:p>
    <w:p w14:paraId="1B556CD0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41172439">
      <w:pPr>
        <w:adjustRightInd w:val="0"/>
        <w:snapToGrid w:val="0"/>
        <w:spacing w:line="360" w:lineRule="auto"/>
      </w:pPr>
    </w:p>
    <w:p w14:paraId="35F7CAC2">
      <w:pPr>
        <w:adjustRightInd w:val="0"/>
        <w:snapToGrid w:val="0"/>
        <w:spacing w:line="360" w:lineRule="auto"/>
      </w:pPr>
    </w:p>
    <w:p w14:paraId="2478E3BF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</w:p>
    <w:p w14:paraId="391E3EE8">
      <w:pPr>
        <w:adjustRightInd w:val="0"/>
        <w:snapToGrid w:val="0"/>
        <w:spacing w:line="360" w:lineRule="auto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9042400" cy="3235325"/>
            <wp:effectExtent l="0" t="0" r="6350" b="317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42400" cy="32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F3515">
      <w:pPr>
        <w:adjustRightInd w:val="0"/>
        <w:snapToGrid w:val="0"/>
        <w:spacing w:line="360" w:lineRule="auto"/>
      </w:pPr>
    </w:p>
    <w:p w14:paraId="3E4E33B3">
      <w:pPr>
        <w:adjustRightInd w:val="0"/>
        <w:snapToGrid w:val="0"/>
        <w:spacing w:line="360" w:lineRule="auto"/>
      </w:pPr>
    </w:p>
    <w:p w14:paraId="4BD9DA6C">
      <w:pPr>
        <w:adjustRightInd w:val="0"/>
        <w:snapToGrid w:val="0"/>
        <w:spacing w:line="360" w:lineRule="auto"/>
      </w:pPr>
    </w:p>
    <w:p w14:paraId="49DDE96C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DB113A7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6BA102A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1770D71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drawing>
          <wp:inline distT="0" distB="0" distL="114300" distR="114300">
            <wp:extent cx="8201660" cy="6190615"/>
            <wp:effectExtent l="0" t="0" r="8890" b="63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01660" cy="619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52DF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DF47651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7CC5BBE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6DED7DC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0CBE44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drawing>
          <wp:inline distT="0" distB="0" distL="114300" distR="114300">
            <wp:extent cx="9036685" cy="3336925"/>
            <wp:effectExtent l="0" t="0" r="12065" b="1587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36685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360B5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9D4E9D1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485DF87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EB999E4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2FC8A95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A522ABA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drawing>
          <wp:inline distT="0" distB="0" distL="114300" distR="114300">
            <wp:extent cx="9043035" cy="3709670"/>
            <wp:effectExtent l="0" t="0" r="5715" b="508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43035" cy="37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B38AE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572FB45B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42134B5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71155B92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907612A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6B154F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C05C66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1E8812CD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9041130" cy="3706495"/>
            <wp:effectExtent l="0" t="0" r="7620" b="825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41130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7CDA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EA44D1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47DABB4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C4E194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B37482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9041130" cy="2542540"/>
            <wp:effectExtent l="0" t="0" r="7620" b="1016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41130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87467">
      <w:pPr>
        <w:adjustRightInd w:val="0"/>
        <w:snapToGrid w:val="0"/>
        <w:spacing w:line="360" w:lineRule="auto"/>
      </w:pPr>
    </w:p>
    <w:p w14:paraId="0FC0B9BC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2026年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没有“三公”经费支出资金。</w:t>
      </w:r>
    </w:p>
    <w:p w14:paraId="10C879E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CBADC2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CE018D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3B025437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F9EA12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14AB99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B520ECD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4733EAF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drawing>
          <wp:inline distT="0" distB="0" distL="114300" distR="114300">
            <wp:extent cx="9034780" cy="2155825"/>
            <wp:effectExtent l="0" t="0" r="13970" b="1587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034780" cy="215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D58F1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2265A59">
      <w:pPr>
        <w:spacing w:line="560" w:lineRule="exact"/>
        <w:ind w:firstLine="640" w:firstLineChars="200"/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2026年没有使用政府性基金预算拨款安排的支出。</w:t>
      </w:r>
    </w:p>
    <w:p w14:paraId="042B177E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76F2939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80B25DC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D5CD981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B1BDE80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B4EF6E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74AAE34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2AD45BF">
      <w:pPr>
        <w:adjustRightInd w:val="0"/>
        <w:snapToGrid w:val="0"/>
        <w:spacing w:line="360" w:lineRule="auto"/>
      </w:pPr>
    </w:p>
    <w:p w14:paraId="04BB9AF7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5312ACC1"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drawing>
          <wp:inline distT="0" distB="0" distL="114300" distR="114300">
            <wp:extent cx="8495665" cy="3776345"/>
            <wp:effectExtent l="0" t="0" r="635" b="14605"/>
            <wp:docPr id="2" name="图片 2" descr="91a4ebfcdaedf0ebeff692160b544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1a4ebfcdaedf0ebeff692160b54483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495665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B45B1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4B743AD9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0C7A026D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  <w:sectPr>
          <w:pgSz w:w="16838" w:h="11906" w:orient="landscape"/>
          <w:pgMar w:top="397" w:right="1157" w:bottom="1077" w:left="1440" w:header="851" w:footer="992" w:gutter="0"/>
          <w:cols w:space="425" w:num="1"/>
          <w:docGrid w:type="linesAndChars" w:linePitch="312" w:charSpace="0"/>
        </w:sectPr>
      </w:pPr>
    </w:p>
    <w:p w14:paraId="571B60DC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drawing>
          <wp:inline distT="0" distB="0" distL="114300" distR="114300">
            <wp:extent cx="5516880" cy="6910070"/>
            <wp:effectExtent l="0" t="0" r="762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691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5221B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346EA5AB">
      <w:pPr>
        <w:adjustRightInd w:val="0"/>
        <w:snapToGrid w:val="0"/>
        <w:spacing w:line="360" w:lineRule="auto"/>
        <w:jc w:val="both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1A65B4EF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4C596496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0CFF8596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</w:p>
    <w:p w14:paraId="257472D7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sectPr>
          <w:pgSz w:w="11906" w:h="16838"/>
          <w:pgMar w:top="1157" w:right="1077" w:bottom="1440" w:left="397" w:header="851" w:footer="992" w:gutter="0"/>
          <w:cols w:space="425" w:num="1"/>
          <w:docGrid w:type="linesAndChars" w:linePitch="312" w:charSpace="0"/>
        </w:sectPr>
      </w:pPr>
    </w:p>
    <w:p w14:paraId="5C1CB5AD">
      <w:pPr>
        <w:adjustRightInd w:val="0"/>
        <w:snapToGrid w:val="0"/>
        <w:spacing w:line="360" w:lineRule="auto"/>
        <w:jc w:val="righ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1D346810">
      <w:pPr>
        <w:adjustRightInd w:val="0"/>
        <w:snapToGrid w:val="0"/>
        <w:spacing w:line="360" w:lineRule="auto"/>
        <w:jc w:val="righ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69D452AC">
      <w:pPr>
        <w:adjustRightInd w:val="0"/>
        <w:snapToGrid w:val="0"/>
        <w:spacing w:line="360" w:lineRule="auto"/>
        <w:jc w:val="righ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234838A5">
      <w:pPr>
        <w:adjustRightInd w:val="0"/>
        <w:snapToGrid w:val="0"/>
        <w:spacing w:line="360" w:lineRule="auto"/>
        <w:jc w:val="right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drawing>
          <wp:inline distT="0" distB="0" distL="114300" distR="114300">
            <wp:extent cx="9036685" cy="1820545"/>
            <wp:effectExtent l="0" t="0" r="12065" b="8255"/>
            <wp:docPr id="4" name="图片 4" descr="f537aed8c06d225b0c25f1e067ea2c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537aed8c06d225b0c25f1e067ea2c6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036685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397" w:right="1157" w:bottom="107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0C5137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2796E"/>
    <w:multiLevelType w:val="multilevel"/>
    <w:tmpl w:val="43E2796E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OTJlNzQwOTIyYTU5MjcwYmVlNzY4NzY1NGI5MzcifQ=="/>
  </w:docVars>
  <w:rsids>
    <w:rsidRoot w:val="006B7E0B"/>
    <w:rsid w:val="00026E9A"/>
    <w:rsid w:val="00044158"/>
    <w:rsid w:val="000445AA"/>
    <w:rsid w:val="000642D8"/>
    <w:rsid w:val="00073592"/>
    <w:rsid w:val="00080DD7"/>
    <w:rsid w:val="00091356"/>
    <w:rsid w:val="000A16EC"/>
    <w:rsid w:val="000A1FF3"/>
    <w:rsid w:val="000A2C68"/>
    <w:rsid w:val="000D2294"/>
    <w:rsid w:val="000E720F"/>
    <w:rsid w:val="000F6C8B"/>
    <w:rsid w:val="0010210A"/>
    <w:rsid w:val="00110824"/>
    <w:rsid w:val="00115771"/>
    <w:rsid w:val="00115915"/>
    <w:rsid w:val="0011799F"/>
    <w:rsid w:val="00135308"/>
    <w:rsid w:val="00142115"/>
    <w:rsid w:val="001422FF"/>
    <w:rsid w:val="001470AF"/>
    <w:rsid w:val="00160C6A"/>
    <w:rsid w:val="0016521F"/>
    <w:rsid w:val="00170A57"/>
    <w:rsid w:val="00172B5F"/>
    <w:rsid w:val="00175E9C"/>
    <w:rsid w:val="00184A45"/>
    <w:rsid w:val="00186BD2"/>
    <w:rsid w:val="00193277"/>
    <w:rsid w:val="001A21DA"/>
    <w:rsid w:val="001A3EB9"/>
    <w:rsid w:val="001B0AF0"/>
    <w:rsid w:val="001D4BA6"/>
    <w:rsid w:val="001D7273"/>
    <w:rsid w:val="001E0093"/>
    <w:rsid w:val="001E0F8C"/>
    <w:rsid w:val="001E7927"/>
    <w:rsid w:val="001F7F9B"/>
    <w:rsid w:val="00200BD7"/>
    <w:rsid w:val="00202EA8"/>
    <w:rsid w:val="002030EF"/>
    <w:rsid w:val="002510C2"/>
    <w:rsid w:val="00265B28"/>
    <w:rsid w:val="0026795F"/>
    <w:rsid w:val="00273D47"/>
    <w:rsid w:val="002750D3"/>
    <w:rsid w:val="0029168C"/>
    <w:rsid w:val="002A620A"/>
    <w:rsid w:val="002B2025"/>
    <w:rsid w:val="002C2A80"/>
    <w:rsid w:val="002C5AAE"/>
    <w:rsid w:val="002E3BE4"/>
    <w:rsid w:val="002E4313"/>
    <w:rsid w:val="002F22D2"/>
    <w:rsid w:val="002F3BB6"/>
    <w:rsid w:val="003352BA"/>
    <w:rsid w:val="00336785"/>
    <w:rsid w:val="00350476"/>
    <w:rsid w:val="0035195B"/>
    <w:rsid w:val="0035776D"/>
    <w:rsid w:val="003843F7"/>
    <w:rsid w:val="00390DEF"/>
    <w:rsid w:val="00392E25"/>
    <w:rsid w:val="003A0434"/>
    <w:rsid w:val="003A2DF5"/>
    <w:rsid w:val="003A6F18"/>
    <w:rsid w:val="003C5F21"/>
    <w:rsid w:val="003D744D"/>
    <w:rsid w:val="003E56DE"/>
    <w:rsid w:val="00401345"/>
    <w:rsid w:val="00404663"/>
    <w:rsid w:val="00420855"/>
    <w:rsid w:val="00432539"/>
    <w:rsid w:val="00451611"/>
    <w:rsid w:val="0047756A"/>
    <w:rsid w:val="00494F22"/>
    <w:rsid w:val="00495611"/>
    <w:rsid w:val="00495CEB"/>
    <w:rsid w:val="00496B7C"/>
    <w:rsid w:val="004974DC"/>
    <w:rsid w:val="004A35D2"/>
    <w:rsid w:val="004A4265"/>
    <w:rsid w:val="004A5F86"/>
    <w:rsid w:val="004A7AF2"/>
    <w:rsid w:val="004B1819"/>
    <w:rsid w:val="004C001F"/>
    <w:rsid w:val="004C13EB"/>
    <w:rsid w:val="004D5B4E"/>
    <w:rsid w:val="004F068A"/>
    <w:rsid w:val="004F1BCB"/>
    <w:rsid w:val="004F3DF3"/>
    <w:rsid w:val="00511219"/>
    <w:rsid w:val="00521104"/>
    <w:rsid w:val="0052193A"/>
    <w:rsid w:val="00523976"/>
    <w:rsid w:val="0054046E"/>
    <w:rsid w:val="00556950"/>
    <w:rsid w:val="00563E46"/>
    <w:rsid w:val="00567364"/>
    <w:rsid w:val="00577C4A"/>
    <w:rsid w:val="00577F81"/>
    <w:rsid w:val="00591F1A"/>
    <w:rsid w:val="00593810"/>
    <w:rsid w:val="00594E25"/>
    <w:rsid w:val="005B1D55"/>
    <w:rsid w:val="005B5A00"/>
    <w:rsid w:val="005C4D0C"/>
    <w:rsid w:val="005D1138"/>
    <w:rsid w:val="005D30D9"/>
    <w:rsid w:val="00600B18"/>
    <w:rsid w:val="0060297E"/>
    <w:rsid w:val="0064056E"/>
    <w:rsid w:val="00647DE6"/>
    <w:rsid w:val="00662E14"/>
    <w:rsid w:val="00666AC4"/>
    <w:rsid w:val="0067124D"/>
    <w:rsid w:val="00672799"/>
    <w:rsid w:val="00680781"/>
    <w:rsid w:val="006B1909"/>
    <w:rsid w:val="006B49B5"/>
    <w:rsid w:val="006B7E0B"/>
    <w:rsid w:val="006C3CD3"/>
    <w:rsid w:val="006C7564"/>
    <w:rsid w:val="006D6D49"/>
    <w:rsid w:val="006E4BF1"/>
    <w:rsid w:val="006F5265"/>
    <w:rsid w:val="006F5EEE"/>
    <w:rsid w:val="00700744"/>
    <w:rsid w:val="0071044E"/>
    <w:rsid w:val="00730F26"/>
    <w:rsid w:val="0073591F"/>
    <w:rsid w:val="007541DA"/>
    <w:rsid w:val="007656BD"/>
    <w:rsid w:val="007740BF"/>
    <w:rsid w:val="007829BC"/>
    <w:rsid w:val="0079641C"/>
    <w:rsid w:val="007B5898"/>
    <w:rsid w:val="007C1DF1"/>
    <w:rsid w:val="007C2AA9"/>
    <w:rsid w:val="007C788C"/>
    <w:rsid w:val="007E6790"/>
    <w:rsid w:val="007F7E98"/>
    <w:rsid w:val="00804322"/>
    <w:rsid w:val="008043D9"/>
    <w:rsid w:val="008122D8"/>
    <w:rsid w:val="00812F5C"/>
    <w:rsid w:val="00820FF9"/>
    <w:rsid w:val="00830E30"/>
    <w:rsid w:val="00833702"/>
    <w:rsid w:val="00833DBE"/>
    <w:rsid w:val="00850CE1"/>
    <w:rsid w:val="00852299"/>
    <w:rsid w:val="00860A29"/>
    <w:rsid w:val="00874331"/>
    <w:rsid w:val="00891536"/>
    <w:rsid w:val="0089458A"/>
    <w:rsid w:val="00894D24"/>
    <w:rsid w:val="00897148"/>
    <w:rsid w:val="008B72D5"/>
    <w:rsid w:val="008C14BF"/>
    <w:rsid w:val="008C7AD8"/>
    <w:rsid w:val="008D01B3"/>
    <w:rsid w:val="008D6560"/>
    <w:rsid w:val="008E07B1"/>
    <w:rsid w:val="008E4459"/>
    <w:rsid w:val="00923B00"/>
    <w:rsid w:val="009242BF"/>
    <w:rsid w:val="00926E26"/>
    <w:rsid w:val="00943D7C"/>
    <w:rsid w:val="00944A2D"/>
    <w:rsid w:val="00951DEF"/>
    <w:rsid w:val="00952BFE"/>
    <w:rsid w:val="009821A1"/>
    <w:rsid w:val="00987FE0"/>
    <w:rsid w:val="009A520C"/>
    <w:rsid w:val="009B7A51"/>
    <w:rsid w:val="00A216E6"/>
    <w:rsid w:val="00A330EC"/>
    <w:rsid w:val="00A34341"/>
    <w:rsid w:val="00A35A79"/>
    <w:rsid w:val="00A46E26"/>
    <w:rsid w:val="00A503E7"/>
    <w:rsid w:val="00A52337"/>
    <w:rsid w:val="00A52801"/>
    <w:rsid w:val="00A6267D"/>
    <w:rsid w:val="00A727EB"/>
    <w:rsid w:val="00A87DCF"/>
    <w:rsid w:val="00A90D9E"/>
    <w:rsid w:val="00A96CAF"/>
    <w:rsid w:val="00AC3C61"/>
    <w:rsid w:val="00AE549A"/>
    <w:rsid w:val="00B02CB9"/>
    <w:rsid w:val="00B10D6F"/>
    <w:rsid w:val="00B20C5F"/>
    <w:rsid w:val="00B21967"/>
    <w:rsid w:val="00B61D47"/>
    <w:rsid w:val="00B95A06"/>
    <w:rsid w:val="00BA362F"/>
    <w:rsid w:val="00BA4FA7"/>
    <w:rsid w:val="00BA58CE"/>
    <w:rsid w:val="00BA7185"/>
    <w:rsid w:val="00BB6662"/>
    <w:rsid w:val="00BC333E"/>
    <w:rsid w:val="00BE56FB"/>
    <w:rsid w:val="00BE716F"/>
    <w:rsid w:val="00C33C76"/>
    <w:rsid w:val="00C34784"/>
    <w:rsid w:val="00C435CB"/>
    <w:rsid w:val="00C436B8"/>
    <w:rsid w:val="00C437E8"/>
    <w:rsid w:val="00C831C5"/>
    <w:rsid w:val="00C83F94"/>
    <w:rsid w:val="00CA2F8F"/>
    <w:rsid w:val="00CA7ADA"/>
    <w:rsid w:val="00CB5AAE"/>
    <w:rsid w:val="00CB6DF5"/>
    <w:rsid w:val="00CD03AD"/>
    <w:rsid w:val="00CE3259"/>
    <w:rsid w:val="00CF1B5A"/>
    <w:rsid w:val="00D05ED0"/>
    <w:rsid w:val="00D12D03"/>
    <w:rsid w:val="00D137BC"/>
    <w:rsid w:val="00D15C54"/>
    <w:rsid w:val="00D23117"/>
    <w:rsid w:val="00D32932"/>
    <w:rsid w:val="00D43363"/>
    <w:rsid w:val="00D4466F"/>
    <w:rsid w:val="00D46069"/>
    <w:rsid w:val="00D53D97"/>
    <w:rsid w:val="00D609B7"/>
    <w:rsid w:val="00D6792C"/>
    <w:rsid w:val="00D8037E"/>
    <w:rsid w:val="00D8505C"/>
    <w:rsid w:val="00DA0C53"/>
    <w:rsid w:val="00DA0CAA"/>
    <w:rsid w:val="00DA458E"/>
    <w:rsid w:val="00DA6E83"/>
    <w:rsid w:val="00DB68B2"/>
    <w:rsid w:val="00DC0C6B"/>
    <w:rsid w:val="00DC3D97"/>
    <w:rsid w:val="00DC6FBB"/>
    <w:rsid w:val="00DC798D"/>
    <w:rsid w:val="00DF0DA6"/>
    <w:rsid w:val="00DF3140"/>
    <w:rsid w:val="00E133A9"/>
    <w:rsid w:val="00E20A7D"/>
    <w:rsid w:val="00E20E6F"/>
    <w:rsid w:val="00E21F3E"/>
    <w:rsid w:val="00E31EE0"/>
    <w:rsid w:val="00E33EBB"/>
    <w:rsid w:val="00E36AE5"/>
    <w:rsid w:val="00E371FE"/>
    <w:rsid w:val="00E3795E"/>
    <w:rsid w:val="00E37B7D"/>
    <w:rsid w:val="00E57174"/>
    <w:rsid w:val="00E57C5A"/>
    <w:rsid w:val="00E607D3"/>
    <w:rsid w:val="00E72785"/>
    <w:rsid w:val="00E776E0"/>
    <w:rsid w:val="00E913EB"/>
    <w:rsid w:val="00EC2B0B"/>
    <w:rsid w:val="00ED5B3D"/>
    <w:rsid w:val="00EE543C"/>
    <w:rsid w:val="00EF42A2"/>
    <w:rsid w:val="00F0089D"/>
    <w:rsid w:val="00F2113A"/>
    <w:rsid w:val="00F2137C"/>
    <w:rsid w:val="00F4533D"/>
    <w:rsid w:val="00F51FB3"/>
    <w:rsid w:val="00F754BD"/>
    <w:rsid w:val="00F77A8C"/>
    <w:rsid w:val="00F950F8"/>
    <w:rsid w:val="00FA0A5A"/>
    <w:rsid w:val="00FB158E"/>
    <w:rsid w:val="00FD0777"/>
    <w:rsid w:val="00FD6C1F"/>
    <w:rsid w:val="00FD729D"/>
    <w:rsid w:val="01E0768D"/>
    <w:rsid w:val="053458BA"/>
    <w:rsid w:val="05532A0D"/>
    <w:rsid w:val="058874E1"/>
    <w:rsid w:val="07D1251D"/>
    <w:rsid w:val="07F7358F"/>
    <w:rsid w:val="084F5672"/>
    <w:rsid w:val="08862D45"/>
    <w:rsid w:val="08C855AE"/>
    <w:rsid w:val="095E1B17"/>
    <w:rsid w:val="0D1E30E5"/>
    <w:rsid w:val="0DC21F49"/>
    <w:rsid w:val="0EA65B99"/>
    <w:rsid w:val="0EEE5C17"/>
    <w:rsid w:val="100625C1"/>
    <w:rsid w:val="11A007F3"/>
    <w:rsid w:val="11ED12C7"/>
    <w:rsid w:val="14B962E5"/>
    <w:rsid w:val="15DC1DDF"/>
    <w:rsid w:val="17C2553A"/>
    <w:rsid w:val="189C68A9"/>
    <w:rsid w:val="195A3B22"/>
    <w:rsid w:val="197E766C"/>
    <w:rsid w:val="1AA05907"/>
    <w:rsid w:val="1AA556D9"/>
    <w:rsid w:val="1B903686"/>
    <w:rsid w:val="1BDD2D6F"/>
    <w:rsid w:val="1D5C3464"/>
    <w:rsid w:val="1E107DD1"/>
    <w:rsid w:val="1F010B23"/>
    <w:rsid w:val="21C9217C"/>
    <w:rsid w:val="23F24EDE"/>
    <w:rsid w:val="24FA6740"/>
    <w:rsid w:val="25655193"/>
    <w:rsid w:val="256D5528"/>
    <w:rsid w:val="291E2E7B"/>
    <w:rsid w:val="2BBD4024"/>
    <w:rsid w:val="2BC2096A"/>
    <w:rsid w:val="2C35005E"/>
    <w:rsid w:val="2C792640"/>
    <w:rsid w:val="2CB847EB"/>
    <w:rsid w:val="2CE313D8"/>
    <w:rsid w:val="2E112405"/>
    <w:rsid w:val="2E5859B2"/>
    <w:rsid w:val="2EDC3BFD"/>
    <w:rsid w:val="2FC73D1B"/>
    <w:rsid w:val="3025488D"/>
    <w:rsid w:val="30FE21C3"/>
    <w:rsid w:val="3171432E"/>
    <w:rsid w:val="333D3C9C"/>
    <w:rsid w:val="33DC5263"/>
    <w:rsid w:val="33EF31E8"/>
    <w:rsid w:val="33F745CD"/>
    <w:rsid w:val="34FA3BF3"/>
    <w:rsid w:val="35610116"/>
    <w:rsid w:val="35783E21"/>
    <w:rsid w:val="37AB5678"/>
    <w:rsid w:val="37B26A07"/>
    <w:rsid w:val="390A63CE"/>
    <w:rsid w:val="3A6F4D2E"/>
    <w:rsid w:val="3A786E67"/>
    <w:rsid w:val="3B007A89"/>
    <w:rsid w:val="3EBF7D18"/>
    <w:rsid w:val="3F475E06"/>
    <w:rsid w:val="3FEC3BE7"/>
    <w:rsid w:val="41410C08"/>
    <w:rsid w:val="41DE664A"/>
    <w:rsid w:val="43210EE4"/>
    <w:rsid w:val="432E5673"/>
    <w:rsid w:val="43486471"/>
    <w:rsid w:val="43D62EB7"/>
    <w:rsid w:val="4557299B"/>
    <w:rsid w:val="467E53C8"/>
    <w:rsid w:val="46EA38FD"/>
    <w:rsid w:val="49290AF3"/>
    <w:rsid w:val="49CC7DFC"/>
    <w:rsid w:val="4B911B6E"/>
    <w:rsid w:val="4BD760A8"/>
    <w:rsid w:val="4CE03BBE"/>
    <w:rsid w:val="4CEA216E"/>
    <w:rsid w:val="4E345F70"/>
    <w:rsid w:val="4E5C0CCF"/>
    <w:rsid w:val="4F437E11"/>
    <w:rsid w:val="4F5510A3"/>
    <w:rsid w:val="4F9B0E29"/>
    <w:rsid w:val="50F966BF"/>
    <w:rsid w:val="53B87967"/>
    <w:rsid w:val="54641A83"/>
    <w:rsid w:val="54A35BFD"/>
    <w:rsid w:val="55ED6C72"/>
    <w:rsid w:val="57BC63DA"/>
    <w:rsid w:val="584119B5"/>
    <w:rsid w:val="58691A37"/>
    <w:rsid w:val="586B6C0A"/>
    <w:rsid w:val="599D7A79"/>
    <w:rsid w:val="5A345068"/>
    <w:rsid w:val="5A820063"/>
    <w:rsid w:val="5B131D9A"/>
    <w:rsid w:val="5C18097B"/>
    <w:rsid w:val="5C560166"/>
    <w:rsid w:val="5DB06C95"/>
    <w:rsid w:val="5EE95502"/>
    <w:rsid w:val="60D13AF2"/>
    <w:rsid w:val="611F2AAF"/>
    <w:rsid w:val="614222FA"/>
    <w:rsid w:val="614D5EC2"/>
    <w:rsid w:val="634618F9"/>
    <w:rsid w:val="649966D5"/>
    <w:rsid w:val="64D94D23"/>
    <w:rsid w:val="67BC1058"/>
    <w:rsid w:val="67E47654"/>
    <w:rsid w:val="67F35FE7"/>
    <w:rsid w:val="690A091D"/>
    <w:rsid w:val="69817218"/>
    <w:rsid w:val="6B6A7F15"/>
    <w:rsid w:val="6B84284F"/>
    <w:rsid w:val="6E5B49FB"/>
    <w:rsid w:val="705E26FD"/>
    <w:rsid w:val="70671D7D"/>
    <w:rsid w:val="70BB27C4"/>
    <w:rsid w:val="72121874"/>
    <w:rsid w:val="72BA4DCB"/>
    <w:rsid w:val="774249AA"/>
    <w:rsid w:val="77C80759"/>
    <w:rsid w:val="79111DCE"/>
    <w:rsid w:val="7915717A"/>
    <w:rsid w:val="795D3D1D"/>
    <w:rsid w:val="7CF33AE1"/>
    <w:rsid w:val="7E13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8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autoRedefine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link w:val="4"/>
    <w:autoRedefine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link w:val="5"/>
    <w:autoRedefine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纯文本 Char"/>
    <w:link w:val="2"/>
    <w:autoRedefine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21</Pages>
  <Words>184</Words>
  <Characters>194</Characters>
  <Lines>30</Lines>
  <Paragraphs>8</Paragraphs>
  <TotalTime>2</TotalTime>
  <ScaleCrop>false</ScaleCrop>
  <LinksUpToDate>false</LinksUpToDate>
  <CharactersWithSpaces>199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2019-06-11T00:19:00Z</dcterms:created>
  <dc:creator>lenovo</dc:creator>
  <cp:lastModifiedBy>张贝</cp:lastModifiedBy>
  <cp:lastPrinted>2026-03-18T05:39:00Z</cp:lastPrinted>
  <dcterms:modified xsi:type="dcterms:W3CDTF">2026-03-23T00:45:38Z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6F55F843771144638893706AD60F64AD_13</vt:lpwstr>
  </property>
  <property fmtid="{D5CDD505-2E9C-101B-9397-08002B2CF9AE}" pid="4" name="KSOTemplateDocerSaveRecord">
    <vt:lpwstr>eyJoZGlkIjoiMmMxZTNlMjI3ZGYxYjQ4NGVjYmE0ZGU5MzQ5MjUwYWYiLCJ1c2VySWQiOiI0ODAxMTk2NzUifQ==</vt:lpwstr>
  </property>
</Properties>
</file>