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CE8CF" w:themeColor="background1"/>
  <w:body>
    <w:p w14:paraId="57B1F325">
      <w:pPr>
        <w:pStyle w:val="5"/>
        <w:ind w:left="0" w:leftChars="0" w:firstLine="0" w:firstLineChars="0"/>
        <w:jc w:val="center"/>
        <w:rPr>
          <w:rFonts w:hint="eastAsia"/>
          <w:color w:val="auto"/>
          <w:sz w:val="44"/>
          <w:szCs w:val="44"/>
          <w:highlight w:val="none"/>
          <w:lang w:eastAsia="zh-CN"/>
        </w:rPr>
      </w:pPr>
      <w:r>
        <w:rPr>
          <w:rFonts w:hint="eastAsia"/>
          <w:color w:val="auto"/>
          <w:sz w:val="44"/>
          <w:szCs w:val="44"/>
          <w:highlight w:val="none"/>
          <w:lang w:eastAsia="zh-CN"/>
        </w:rPr>
        <w:t>目</w:t>
      </w:r>
      <w:r>
        <w:rPr>
          <w:rFonts w:hint="eastAsia"/>
          <w:color w:val="auto"/>
          <w:sz w:val="44"/>
          <w:szCs w:val="44"/>
          <w:highlight w:val="none"/>
          <w:lang w:val="en-US" w:eastAsia="zh-CN"/>
        </w:rPr>
        <w:t xml:space="preserve"> </w:t>
      </w:r>
      <w:r>
        <w:rPr>
          <w:rFonts w:hint="eastAsia"/>
          <w:color w:val="auto"/>
          <w:sz w:val="44"/>
          <w:szCs w:val="44"/>
          <w:highlight w:val="none"/>
          <w:lang w:eastAsia="zh-CN"/>
        </w:rPr>
        <w:t>录</w:t>
      </w:r>
    </w:p>
    <w:p w14:paraId="6C4C7722">
      <w:pPr>
        <w:pStyle w:val="5"/>
        <w:numPr>
          <w:ilvl w:val="0"/>
          <w:numId w:val="0"/>
        </w:numPr>
        <w:ind w:leftChars="0" w:firstLine="640" w:firstLineChars="200"/>
        <w:jc w:val="left"/>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一、一般公共预算收支拟安排情况</w:t>
      </w:r>
    </w:p>
    <w:p w14:paraId="77E70955">
      <w:pPr>
        <w:spacing w:line="550" w:lineRule="exact"/>
        <w:ind w:firstLine="640" w:firstLineChars="200"/>
        <w:rPr>
          <w:rFonts w:hint="eastAsia" w:ascii="黑体" w:hAnsi="黑体" w:eastAsia="黑体" w:cs="仿宋_GB2312"/>
          <w:bCs/>
          <w:color w:val="auto"/>
          <w:kern w:val="10"/>
          <w:sz w:val="32"/>
          <w:szCs w:val="32"/>
          <w:highlight w:val="none"/>
        </w:rPr>
      </w:pPr>
      <w:r>
        <w:rPr>
          <w:rFonts w:hint="eastAsia" w:ascii="黑体" w:hAnsi="黑体" w:eastAsia="黑体" w:cs="仿宋_GB2312"/>
          <w:bCs/>
          <w:color w:val="auto"/>
          <w:kern w:val="10"/>
          <w:sz w:val="32"/>
          <w:szCs w:val="32"/>
          <w:highlight w:val="none"/>
          <w:lang w:eastAsia="zh-CN"/>
        </w:rPr>
        <w:t>二、</w:t>
      </w:r>
      <w:r>
        <w:rPr>
          <w:rFonts w:hint="eastAsia" w:ascii="黑体" w:hAnsi="黑体" w:eastAsia="黑体" w:cs="仿宋_GB2312"/>
          <w:bCs/>
          <w:color w:val="auto"/>
          <w:kern w:val="10"/>
          <w:sz w:val="32"/>
          <w:szCs w:val="32"/>
          <w:highlight w:val="none"/>
        </w:rPr>
        <w:t>政府性基金预算收支拟安排情况</w:t>
      </w:r>
    </w:p>
    <w:p w14:paraId="4641996F">
      <w:pPr>
        <w:pStyle w:val="2"/>
        <w:ind w:firstLine="640" w:firstLineChars="200"/>
        <w:jc w:val="left"/>
        <w:rPr>
          <w:rFonts w:hint="eastAsia" w:ascii="黑体" w:hAnsi="黑体" w:eastAsia="黑体" w:cs="仿宋_GB2312"/>
          <w:b w:val="0"/>
          <w:bCs w:val="0"/>
          <w:color w:val="auto"/>
          <w:kern w:val="10"/>
          <w:sz w:val="32"/>
          <w:szCs w:val="32"/>
          <w:highlight w:val="none"/>
        </w:rPr>
      </w:pPr>
      <w:r>
        <w:rPr>
          <w:rFonts w:hint="eastAsia" w:ascii="黑体" w:hAnsi="黑体" w:eastAsia="黑体" w:cs="仿宋_GB2312"/>
          <w:b w:val="0"/>
          <w:bCs w:val="0"/>
          <w:color w:val="auto"/>
          <w:kern w:val="10"/>
          <w:sz w:val="32"/>
          <w:szCs w:val="32"/>
          <w:highlight w:val="none"/>
        </w:rPr>
        <w:t>三、债务情况</w:t>
      </w:r>
    </w:p>
    <w:p w14:paraId="3F5EE330">
      <w:pPr>
        <w:spacing w:line="550" w:lineRule="exact"/>
        <w:ind w:firstLine="640" w:firstLineChars="200"/>
        <w:rPr>
          <w:rFonts w:hint="eastAsia" w:ascii="黑体" w:hAnsi="黑体" w:eastAsia="黑体"/>
          <w:bCs/>
          <w:color w:val="auto"/>
          <w:sz w:val="32"/>
          <w:szCs w:val="32"/>
          <w:highlight w:val="none"/>
        </w:rPr>
      </w:pPr>
      <w:r>
        <w:rPr>
          <w:rFonts w:hint="eastAsia" w:ascii="黑体" w:hAnsi="黑体" w:eastAsia="黑体"/>
          <w:bCs/>
          <w:color w:val="auto"/>
          <w:sz w:val="32"/>
          <w:szCs w:val="32"/>
          <w:highlight w:val="none"/>
        </w:rPr>
        <w:t>四、“三公”经费预算拟安排情况</w:t>
      </w:r>
    </w:p>
    <w:p w14:paraId="5C9FE137">
      <w:pPr>
        <w:spacing w:line="550" w:lineRule="exact"/>
        <w:ind w:firstLine="640" w:firstLineChars="200"/>
        <w:rPr>
          <w:rFonts w:hint="eastAsia" w:ascii="黑体" w:hAnsi="黑体" w:eastAsia="黑体"/>
          <w:bCs/>
          <w:color w:val="auto"/>
          <w:sz w:val="32"/>
          <w:szCs w:val="32"/>
          <w:highlight w:val="none"/>
        </w:rPr>
      </w:pPr>
      <w:r>
        <w:rPr>
          <w:rFonts w:hint="eastAsia" w:ascii="黑体" w:hAnsi="黑体" w:eastAsia="黑体"/>
          <w:bCs/>
          <w:color w:val="auto"/>
          <w:sz w:val="32"/>
          <w:szCs w:val="32"/>
          <w:highlight w:val="none"/>
        </w:rPr>
        <w:t>五、社会保险基金预算拟安排情况</w:t>
      </w:r>
    </w:p>
    <w:p w14:paraId="2BF1F61D">
      <w:pPr>
        <w:spacing w:line="550" w:lineRule="exact"/>
        <w:ind w:firstLine="640" w:firstLineChars="200"/>
        <w:rPr>
          <w:rFonts w:hint="eastAsia" w:ascii="黑体" w:hAnsi="黑体" w:eastAsia="黑体"/>
          <w:bCs/>
          <w:color w:val="auto"/>
          <w:sz w:val="32"/>
          <w:szCs w:val="32"/>
          <w:highlight w:val="none"/>
        </w:rPr>
      </w:pPr>
      <w:r>
        <w:rPr>
          <w:rFonts w:hint="eastAsia" w:ascii="黑体" w:hAnsi="黑体" w:eastAsia="黑体"/>
          <w:bCs/>
          <w:color w:val="auto"/>
          <w:sz w:val="32"/>
          <w:szCs w:val="32"/>
          <w:highlight w:val="none"/>
        </w:rPr>
        <w:t>六、重大政策和重点项目绩效情况</w:t>
      </w:r>
    </w:p>
    <w:p w14:paraId="5E480BCF">
      <w:pPr>
        <w:spacing w:line="550" w:lineRule="exact"/>
        <w:ind w:firstLine="640" w:firstLineChars="200"/>
        <w:rPr>
          <w:rFonts w:hint="eastAsia" w:ascii="黑体" w:hAnsi="黑体" w:eastAsia="黑体"/>
          <w:bCs/>
          <w:color w:val="auto"/>
          <w:sz w:val="32"/>
          <w:szCs w:val="32"/>
          <w:highlight w:val="none"/>
        </w:rPr>
      </w:pPr>
      <w:r>
        <w:rPr>
          <w:rFonts w:hint="eastAsia" w:ascii="黑体" w:hAnsi="黑体" w:eastAsia="黑体"/>
          <w:bCs/>
          <w:color w:val="auto"/>
          <w:sz w:val="32"/>
          <w:szCs w:val="32"/>
          <w:highlight w:val="none"/>
        </w:rPr>
        <w:t>七、财政扶贫资金预算拟安排情况</w:t>
      </w:r>
    </w:p>
    <w:p w14:paraId="5866FDE9">
      <w:pPr>
        <w:spacing w:line="550" w:lineRule="exact"/>
        <w:ind w:firstLine="640" w:firstLineChars="200"/>
        <w:rPr>
          <w:rFonts w:hint="eastAsia" w:ascii="方正小标宋_GBK" w:hAnsi="方正小标宋_GBK" w:eastAsia="方正小标宋_GBK" w:cs="方正小标宋_GBK"/>
          <w:color w:val="auto"/>
          <w:sz w:val="44"/>
          <w:szCs w:val="44"/>
          <w:highlight w:val="none"/>
          <w:lang w:eastAsia="zh-CN"/>
        </w:rPr>
      </w:pPr>
      <w:r>
        <w:rPr>
          <w:rFonts w:hint="eastAsia" w:ascii="黑体" w:hAnsi="黑体" w:eastAsia="黑体"/>
          <w:bCs/>
          <w:color w:val="auto"/>
          <w:sz w:val="32"/>
          <w:szCs w:val="32"/>
          <w:highlight w:val="none"/>
        </w:rPr>
        <w:t>八、其他需要说明的情况</w:t>
      </w:r>
    </w:p>
    <w:p w14:paraId="720D472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auto"/>
          <w:sz w:val="44"/>
          <w:szCs w:val="44"/>
          <w:highlight w:val="none"/>
          <w:lang w:eastAsia="zh-CN"/>
        </w:rPr>
      </w:pPr>
    </w:p>
    <w:p w14:paraId="5F03FCFE">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lang w:eastAsia="zh-CN"/>
        </w:rPr>
        <w:t>2026年</w:t>
      </w:r>
      <w:r>
        <w:rPr>
          <w:rFonts w:hint="eastAsia" w:ascii="方正小标宋_GBK" w:hAnsi="方正小标宋_GBK" w:eastAsia="方正小标宋_GBK" w:cs="方正小标宋_GBK"/>
          <w:color w:val="auto"/>
          <w:sz w:val="44"/>
          <w:szCs w:val="44"/>
          <w:highlight w:val="none"/>
        </w:rPr>
        <w:t>财政预算编报说明</w:t>
      </w:r>
    </w:p>
    <w:p w14:paraId="2650DEC4">
      <w:pPr>
        <w:pStyle w:val="2"/>
        <w:rPr>
          <w:rFonts w:hint="eastAsia"/>
        </w:rPr>
      </w:pPr>
    </w:p>
    <w:p w14:paraId="720EB1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bCs/>
          <w:color w:val="auto"/>
          <w:sz w:val="32"/>
          <w:szCs w:val="32"/>
          <w:highlight w:val="none"/>
        </w:rPr>
      </w:pPr>
      <w:r>
        <w:rPr>
          <w:rFonts w:hint="eastAsia" w:ascii="黑体" w:hAnsi="黑体" w:eastAsia="黑体"/>
          <w:bCs/>
          <w:color w:val="auto"/>
          <w:sz w:val="32"/>
          <w:szCs w:val="32"/>
          <w:highlight w:val="none"/>
        </w:rPr>
        <w:t>一、一般公共预算收支拟安排情况</w:t>
      </w:r>
    </w:p>
    <w:p w14:paraId="6B98453D">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ascii="仿宋" w:hAnsi="仿宋" w:eastAsia="仿宋_GB2312"/>
          <w:color w:val="auto"/>
          <w:sz w:val="32"/>
          <w:szCs w:val="32"/>
          <w:highlight w:val="none"/>
        </w:rPr>
      </w:pPr>
      <w:r>
        <w:rPr>
          <w:rFonts w:hint="eastAsia" w:ascii="楷体_GB2312" w:hAnsi="楷体_GB2312" w:eastAsia="楷体_GB2312" w:cs="楷体_GB2312"/>
          <w:color w:val="auto"/>
          <w:sz w:val="32"/>
          <w:szCs w:val="32"/>
          <w:highlight w:val="none"/>
        </w:rPr>
        <w:t>（一）收入拟安排情况</w:t>
      </w:r>
    </w:p>
    <w:p w14:paraId="1DECB06D">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1</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一般公共预算收入拟安排情况</w:t>
      </w:r>
    </w:p>
    <w:p w14:paraId="79358AA5">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，全区一般公共预算收入拟安排</w:t>
      </w:r>
      <w:r>
        <w:rPr>
          <w:rFonts w:hint="eastAsia" w:ascii="仿宋_GB2312" w:hAnsi="仿宋" w:eastAsia="仿宋_GB2312"/>
          <w:color w:val="auto"/>
          <w:sz w:val="32"/>
          <w:szCs w:val="32"/>
          <w:highlight w:val="none"/>
          <w:lang w:val="en-US" w:eastAsia="zh-CN"/>
        </w:rPr>
        <w:t>122610</w:t>
      </w:r>
      <w:r>
        <w:rPr>
          <w:rFonts w:hint="eastAsia" w:ascii="仿宋_GB2312" w:hAnsi="仿宋" w:eastAsia="仿宋_GB2312"/>
          <w:color w:val="auto"/>
          <w:sz w:val="32"/>
          <w:szCs w:val="32"/>
          <w:highlight w:val="none"/>
        </w:rPr>
        <w:t>万元，较上年</w:t>
      </w:r>
      <w:r>
        <w:rPr>
          <w:rFonts w:hint="eastAsia" w:ascii="仿宋_GB2312" w:hAnsi="仿宋" w:eastAsia="仿宋_GB2312"/>
          <w:color w:val="auto"/>
          <w:sz w:val="32"/>
          <w:szCs w:val="32"/>
          <w:highlight w:val="none"/>
          <w:lang w:val="en-US" w:eastAsia="zh-CN"/>
        </w:rPr>
        <w:t>完成</w:t>
      </w:r>
      <w:r>
        <w:rPr>
          <w:rFonts w:hint="eastAsia" w:ascii="仿宋_GB2312" w:hAnsi="仿宋" w:eastAsia="仿宋_GB2312"/>
          <w:color w:val="auto"/>
          <w:sz w:val="32"/>
          <w:szCs w:val="32"/>
          <w:highlight w:val="none"/>
        </w:rPr>
        <w:t>数增长</w:t>
      </w:r>
      <w:r>
        <w:rPr>
          <w:rFonts w:hint="eastAsia" w:ascii="仿宋_GB2312" w:hAnsi="仿宋" w:eastAsia="仿宋_GB2312"/>
          <w:color w:val="auto"/>
          <w:sz w:val="32"/>
          <w:szCs w:val="32"/>
          <w:highlight w:val="none"/>
          <w:lang w:val="en-US" w:eastAsia="zh-CN"/>
        </w:rPr>
        <w:t>3</w:t>
      </w:r>
      <w:r>
        <w:rPr>
          <w:rFonts w:hint="eastAsia" w:ascii="仿宋_GB2312" w:hAnsi="仿宋" w:eastAsia="仿宋_GB2312"/>
          <w:color w:val="auto"/>
          <w:sz w:val="32"/>
          <w:szCs w:val="32"/>
          <w:highlight w:val="none"/>
        </w:rPr>
        <w:t>%。其中：税收收入</w:t>
      </w:r>
      <w:r>
        <w:rPr>
          <w:rFonts w:hint="eastAsia" w:ascii="仿宋_GB2312" w:hAnsi="仿宋" w:eastAsia="仿宋_GB2312"/>
          <w:color w:val="auto"/>
          <w:sz w:val="32"/>
          <w:szCs w:val="32"/>
          <w:highlight w:val="none"/>
          <w:lang w:val="en-US" w:eastAsia="zh-CN"/>
        </w:rPr>
        <w:t>75610</w:t>
      </w:r>
      <w:r>
        <w:rPr>
          <w:rFonts w:hint="eastAsia" w:ascii="仿宋_GB2312" w:hAnsi="仿宋" w:eastAsia="仿宋_GB2312"/>
          <w:color w:val="auto"/>
          <w:sz w:val="32"/>
          <w:szCs w:val="32"/>
          <w:highlight w:val="none"/>
        </w:rPr>
        <w:t>万元，非税收入</w:t>
      </w:r>
      <w:r>
        <w:rPr>
          <w:rFonts w:hint="eastAsia" w:ascii="仿宋_GB2312" w:hAnsi="仿宋" w:eastAsia="仿宋_GB2312"/>
          <w:color w:val="auto"/>
          <w:sz w:val="32"/>
          <w:szCs w:val="32"/>
          <w:highlight w:val="none"/>
          <w:lang w:val="en-US" w:eastAsia="zh-CN"/>
        </w:rPr>
        <w:t xml:space="preserve">47000 </w:t>
      </w:r>
      <w:r>
        <w:rPr>
          <w:rFonts w:hint="eastAsia" w:ascii="仿宋_GB2312" w:hAnsi="仿宋" w:eastAsia="仿宋_GB2312"/>
          <w:color w:val="auto"/>
          <w:sz w:val="32"/>
          <w:szCs w:val="32"/>
          <w:highlight w:val="none"/>
        </w:rPr>
        <w:t>万元。</w:t>
      </w:r>
    </w:p>
    <w:p w14:paraId="32CFA223">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2</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上级补助收入拟安排情况</w:t>
      </w:r>
    </w:p>
    <w:p w14:paraId="2C6A6380">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，一般公共预算收入中，上级补助收入拟安排</w:t>
      </w:r>
      <w:r>
        <w:rPr>
          <w:rFonts w:hint="eastAsia" w:ascii="仿宋_GB2312" w:hAnsi="仿宋" w:eastAsia="仿宋_GB2312"/>
          <w:color w:val="auto"/>
          <w:sz w:val="32"/>
          <w:szCs w:val="32"/>
          <w:highlight w:val="none"/>
          <w:lang w:val="en-US" w:eastAsia="zh-CN"/>
        </w:rPr>
        <w:t>49372</w:t>
      </w:r>
      <w:r>
        <w:rPr>
          <w:rFonts w:hint="eastAsia" w:ascii="仿宋_GB2312" w:hAnsi="仿宋" w:eastAsia="仿宋_GB2312"/>
          <w:color w:val="auto"/>
          <w:sz w:val="32"/>
          <w:szCs w:val="32"/>
          <w:highlight w:val="none"/>
        </w:rPr>
        <w:t>万元。其中：</w:t>
      </w:r>
    </w:p>
    <w:p w14:paraId="21E93ADB">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（1）返还性收入拟安排情况</w:t>
      </w:r>
    </w:p>
    <w:p w14:paraId="04DDE23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，全区返还性收入拟安排6372万元。其中：“增值税税收返还收入”2155万元、“增值税五五分享税收返还收入”3365万元、“所得税基数返还收入”447万元、“成品油税费改革返还收入”405万元。</w:t>
      </w:r>
    </w:p>
    <w:p w14:paraId="005822FE">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（2）一般性转移支付收入拟安排情况</w:t>
      </w:r>
    </w:p>
    <w:p w14:paraId="0C6A511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，全区一般性转移支付收入拟安排</w:t>
      </w:r>
      <w:r>
        <w:rPr>
          <w:rFonts w:hint="eastAsia" w:ascii="仿宋_GB2312" w:hAnsi="仿宋" w:eastAsia="仿宋_GB2312"/>
          <w:color w:val="auto"/>
          <w:sz w:val="32"/>
          <w:szCs w:val="32"/>
          <w:highlight w:val="none"/>
          <w:lang w:val="en-US" w:eastAsia="zh-CN"/>
        </w:rPr>
        <w:t>40000</w:t>
      </w:r>
      <w:r>
        <w:rPr>
          <w:rFonts w:hint="eastAsia" w:ascii="仿宋_GB2312" w:hAnsi="仿宋" w:eastAsia="仿宋_GB2312"/>
          <w:color w:val="auto"/>
          <w:sz w:val="32"/>
          <w:szCs w:val="32"/>
          <w:highlight w:val="none"/>
        </w:rPr>
        <w:t>万元。其中：“均衡性转移支付收入”</w:t>
      </w:r>
      <w:r>
        <w:rPr>
          <w:rFonts w:hint="eastAsia" w:ascii="仿宋_GB2312" w:hAnsi="仿宋" w:eastAsia="仿宋_GB2312"/>
          <w:color w:val="auto"/>
          <w:sz w:val="32"/>
          <w:szCs w:val="32"/>
          <w:highlight w:val="none"/>
          <w:lang w:val="en-US" w:eastAsia="zh-CN"/>
        </w:rPr>
        <w:t>14529</w:t>
      </w:r>
      <w:r>
        <w:rPr>
          <w:rFonts w:hint="eastAsia" w:ascii="仿宋_GB2312" w:hAnsi="仿宋" w:eastAsia="仿宋_GB2312"/>
          <w:color w:val="auto"/>
          <w:sz w:val="32"/>
          <w:szCs w:val="32"/>
          <w:highlight w:val="none"/>
        </w:rPr>
        <w:t>万元、“县级基本财力保障机制奖补资金收入”</w:t>
      </w:r>
      <w:r>
        <w:rPr>
          <w:rFonts w:hint="eastAsia" w:ascii="仿宋_GB2312" w:hAnsi="仿宋" w:eastAsia="仿宋_GB2312"/>
          <w:color w:val="auto"/>
          <w:sz w:val="32"/>
          <w:szCs w:val="32"/>
          <w:highlight w:val="none"/>
          <w:lang w:val="en-US" w:eastAsia="zh-CN"/>
        </w:rPr>
        <w:t>4431</w:t>
      </w:r>
      <w:r>
        <w:rPr>
          <w:rFonts w:hint="eastAsia" w:ascii="仿宋_GB2312" w:hAnsi="仿宋" w:eastAsia="仿宋_GB2312"/>
          <w:color w:val="auto"/>
          <w:sz w:val="32"/>
          <w:szCs w:val="32"/>
          <w:highlight w:val="none"/>
        </w:rPr>
        <w:t>万元、“结算补助收入”</w:t>
      </w:r>
      <w:r>
        <w:rPr>
          <w:rFonts w:hint="eastAsia" w:ascii="仿宋_GB2312" w:hAnsi="仿宋" w:eastAsia="仿宋_GB2312"/>
          <w:color w:val="auto"/>
          <w:sz w:val="32"/>
          <w:szCs w:val="32"/>
          <w:highlight w:val="none"/>
          <w:lang w:val="en-US" w:eastAsia="zh-CN"/>
        </w:rPr>
        <w:t>67</w:t>
      </w:r>
      <w:r>
        <w:rPr>
          <w:rFonts w:hint="eastAsia" w:ascii="仿宋_GB2312" w:hAnsi="仿宋" w:eastAsia="仿宋_GB2312"/>
          <w:color w:val="auto"/>
          <w:sz w:val="32"/>
          <w:szCs w:val="32"/>
          <w:highlight w:val="none"/>
        </w:rPr>
        <w:t>万元、“重点生态功能区转移支付收入”13</w:t>
      </w:r>
      <w:r>
        <w:rPr>
          <w:rFonts w:hint="eastAsia" w:ascii="仿宋_GB2312" w:hAnsi="仿宋" w:eastAsia="仿宋_GB2312"/>
          <w:color w:val="auto"/>
          <w:sz w:val="32"/>
          <w:szCs w:val="32"/>
          <w:highlight w:val="none"/>
          <w:lang w:val="en-US" w:eastAsia="zh-CN"/>
        </w:rPr>
        <w:t>54</w:t>
      </w:r>
      <w:r>
        <w:rPr>
          <w:rFonts w:hint="eastAsia" w:ascii="仿宋_GB2312" w:hAnsi="仿宋" w:eastAsia="仿宋_GB2312"/>
          <w:color w:val="auto"/>
          <w:sz w:val="32"/>
          <w:szCs w:val="32"/>
          <w:highlight w:val="none"/>
        </w:rPr>
        <w:t>万元、“固定数额补助收入”</w:t>
      </w:r>
      <w:r>
        <w:rPr>
          <w:rFonts w:hint="eastAsia" w:ascii="仿宋_GB2312" w:hAnsi="仿宋" w:eastAsia="仿宋_GB2312"/>
          <w:color w:val="auto"/>
          <w:sz w:val="32"/>
          <w:szCs w:val="32"/>
          <w:highlight w:val="none"/>
          <w:lang w:val="en-US" w:eastAsia="zh-CN"/>
        </w:rPr>
        <w:t>7555</w:t>
      </w:r>
      <w:r>
        <w:rPr>
          <w:rFonts w:hint="eastAsia" w:ascii="仿宋_GB2312" w:hAnsi="仿宋" w:eastAsia="仿宋_GB2312"/>
          <w:color w:val="auto"/>
          <w:sz w:val="32"/>
          <w:szCs w:val="32"/>
          <w:highlight w:val="none"/>
        </w:rPr>
        <w:t>万元、“巩固脱贫攻坚成果衔接乡村振兴转移支付收入”</w:t>
      </w:r>
      <w:r>
        <w:rPr>
          <w:rFonts w:hint="eastAsia" w:ascii="仿宋_GB2312" w:hAnsi="仿宋" w:eastAsia="仿宋_GB2312"/>
          <w:color w:val="auto"/>
          <w:sz w:val="32"/>
          <w:szCs w:val="32"/>
          <w:highlight w:val="none"/>
          <w:lang w:val="en-US" w:eastAsia="zh-CN"/>
        </w:rPr>
        <w:t>1064</w:t>
      </w:r>
      <w:r>
        <w:rPr>
          <w:rFonts w:hint="eastAsia" w:ascii="仿宋_GB2312" w:hAnsi="仿宋" w:eastAsia="仿宋_GB2312"/>
          <w:color w:val="auto"/>
          <w:sz w:val="32"/>
          <w:szCs w:val="32"/>
          <w:highlight w:val="none"/>
        </w:rPr>
        <w:t>万元、“公共安全共同财政转移支付收入”</w:t>
      </w:r>
      <w:r>
        <w:rPr>
          <w:rFonts w:hint="eastAsia" w:ascii="仿宋_GB2312" w:hAnsi="仿宋" w:eastAsia="仿宋_GB2312"/>
          <w:color w:val="auto"/>
          <w:sz w:val="32"/>
          <w:szCs w:val="32"/>
          <w:highlight w:val="none"/>
          <w:lang w:val="en-US" w:eastAsia="zh-CN"/>
        </w:rPr>
        <w:t>82</w:t>
      </w:r>
      <w:r>
        <w:rPr>
          <w:rFonts w:hint="eastAsia" w:ascii="仿宋_GB2312" w:hAnsi="仿宋" w:eastAsia="仿宋_GB2312"/>
          <w:color w:val="auto"/>
          <w:sz w:val="32"/>
          <w:szCs w:val="32"/>
          <w:highlight w:val="none"/>
        </w:rPr>
        <w:t>万元、“教育共同财政事权转移支付收入”</w:t>
      </w:r>
      <w:r>
        <w:rPr>
          <w:rFonts w:hint="eastAsia" w:ascii="仿宋_GB2312" w:hAnsi="仿宋" w:eastAsia="仿宋_GB2312"/>
          <w:color w:val="auto"/>
          <w:sz w:val="32"/>
          <w:szCs w:val="32"/>
          <w:highlight w:val="none"/>
          <w:lang w:val="en-US" w:eastAsia="zh-CN"/>
        </w:rPr>
        <w:t>3757</w:t>
      </w:r>
      <w:r>
        <w:rPr>
          <w:rFonts w:hint="eastAsia" w:ascii="仿宋_GB2312" w:hAnsi="仿宋" w:eastAsia="仿宋_GB2312"/>
          <w:color w:val="auto"/>
          <w:sz w:val="32"/>
          <w:szCs w:val="32"/>
          <w:highlight w:val="none"/>
        </w:rPr>
        <w:t>万元、“社会保障和就业共同财政事权转移支付收入”</w:t>
      </w:r>
      <w:r>
        <w:rPr>
          <w:rFonts w:hint="eastAsia" w:ascii="仿宋_GB2312" w:hAnsi="仿宋" w:eastAsia="仿宋_GB2312"/>
          <w:color w:val="auto"/>
          <w:sz w:val="32"/>
          <w:szCs w:val="32"/>
          <w:highlight w:val="none"/>
          <w:lang w:val="en-US" w:eastAsia="zh-CN"/>
        </w:rPr>
        <w:t>2620</w:t>
      </w:r>
      <w:r>
        <w:rPr>
          <w:rFonts w:hint="eastAsia" w:ascii="仿宋_GB2312" w:hAnsi="仿宋" w:eastAsia="仿宋_GB2312"/>
          <w:color w:val="auto"/>
          <w:sz w:val="32"/>
          <w:szCs w:val="32"/>
          <w:highlight w:val="none"/>
        </w:rPr>
        <w:t>万元、“医疗卫生共同财政事权”</w:t>
      </w:r>
      <w:r>
        <w:rPr>
          <w:rFonts w:hint="eastAsia" w:ascii="仿宋_GB2312" w:hAnsi="仿宋" w:eastAsia="仿宋_GB2312"/>
          <w:color w:val="auto"/>
          <w:sz w:val="32"/>
          <w:szCs w:val="32"/>
          <w:highlight w:val="none"/>
          <w:lang w:val="en-US" w:eastAsia="zh-CN"/>
        </w:rPr>
        <w:t>2587</w:t>
      </w:r>
      <w:r>
        <w:rPr>
          <w:rFonts w:hint="eastAsia" w:ascii="仿宋_GB2312" w:hAnsi="仿宋" w:eastAsia="仿宋_GB2312"/>
          <w:color w:val="auto"/>
          <w:sz w:val="32"/>
          <w:szCs w:val="32"/>
          <w:highlight w:val="none"/>
        </w:rPr>
        <w:t>万元</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“农林水共同财政事权转移支付收入”</w:t>
      </w:r>
      <w:r>
        <w:rPr>
          <w:rFonts w:hint="eastAsia" w:ascii="仿宋_GB2312" w:hAnsi="仿宋" w:eastAsia="仿宋_GB2312"/>
          <w:color w:val="auto"/>
          <w:sz w:val="32"/>
          <w:szCs w:val="32"/>
          <w:highlight w:val="none"/>
          <w:lang w:val="en-US" w:eastAsia="zh-CN"/>
        </w:rPr>
        <w:t>1941</w:t>
      </w:r>
      <w:r>
        <w:rPr>
          <w:rFonts w:hint="eastAsia" w:ascii="仿宋_GB2312" w:hAnsi="仿宋" w:eastAsia="仿宋_GB2312"/>
          <w:color w:val="auto"/>
          <w:sz w:val="32"/>
          <w:szCs w:val="32"/>
          <w:highlight w:val="none"/>
        </w:rPr>
        <w:t>万元</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w:t>
      </w:r>
      <w:r>
        <w:rPr>
          <w:rFonts w:hint="eastAsia" w:ascii="仿宋_GB2312" w:hAnsi="仿宋" w:eastAsia="仿宋_GB2312"/>
          <w:color w:val="auto"/>
          <w:sz w:val="32"/>
          <w:szCs w:val="32"/>
          <w:highlight w:val="none"/>
        </w:rPr>
        <w:t>住房保障共同财政事权转移支付收入</w:t>
      </w:r>
      <w:r>
        <w:rPr>
          <w:rFonts w:hint="eastAsia" w:ascii="仿宋_GB2312" w:hAnsi="仿宋" w:eastAsia="仿宋_GB2312"/>
          <w:color w:val="auto"/>
          <w:sz w:val="32"/>
          <w:szCs w:val="32"/>
          <w:highlight w:val="none"/>
          <w:lang w:val="en-US" w:eastAsia="zh-CN"/>
        </w:rPr>
        <w:t>”13万元。</w:t>
      </w:r>
    </w:p>
    <w:p w14:paraId="19AF1331">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（3）专项转移支付收入拟安排情况</w:t>
      </w:r>
    </w:p>
    <w:p w14:paraId="7D358B64">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，全区专项转移支付收入年初预算拟安排</w:t>
      </w:r>
      <w:r>
        <w:rPr>
          <w:rFonts w:hint="eastAsia" w:ascii="仿宋_GB2312" w:hAnsi="仿宋" w:eastAsia="仿宋_GB2312"/>
          <w:color w:val="auto"/>
          <w:sz w:val="32"/>
          <w:szCs w:val="32"/>
          <w:highlight w:val="none"/>
          <w:lang w:val="en-US" w:eastAsia="zh-CN"/>
        </w:rPr>
        <w:t>3000</w:t>
      </w:r>
      <w:r>
        <w:rPr>
          <w:rFonts w:hint="eastAsia" w:ascii="仿宋_GB2312" w:hAnsi="仿宋" w:eastAsia="仿宋_GB2312"/>
          <w:color w:val="auto"/>
          <w:sz w:val="32"/>
          <w:szCs w:val="32"/>
          <w:highlight w:val="none"/>
        </w:rPr>
        <w:t>万元，</w:t>
      </w:r>
      <w:r>
        <w:rPr>
          <w:rFonts w:hint="eastAsia" w:ascii="仿宋_GB2312" w:hAnsi="仿宋" w:eastAsia="仿宋_GB2312"/>
          <w:color w:val="auto"/>
          <w:sz w:val="32"/>
          <w:szCs w:val="32"/>
          <w:highlight w:val="none"/>
          <w:lang w:val="en-US" w:eastAsia="zh-CN"/>
        </w:rPr>
        <w:t>主要</w:t>
      </w:r>
      <w:r>
        <w:rPr>
          <w:rFonts w:hint="eastAsia" w:ascii="仿宋_GB2312" w:hAnsi="仿宋" w:eastAsia="仿宋_GB2312"/>
          <w:color w:val="auto"/>
          <w:sz w:val="32"/>
          <w:szCs w:val="32"/>
          <w:highlight w:val="none"/>
        </w:rPr>
        <w:t>用于</w:t>
      </w:r>
      <w:r>
        <w:rPr>
          <w:rFonts w:hint="eastAsia" w:ascii="仿宋_GB2312" w:hAnsi="仿宋" w:eastAsia="仿宋_GB2312"/>
          <w:color w:val="auto"/>
          <w:sz w:val="32"/>
          <w:szCs w:val="32"/>
          <w:highlight w:val="none"/>
          <w:lang w:eastAsia="zh-CN"/>
        </w:rPr>
        <w:t>自然资源生态修复等支出</w:t>
      </w:r>
      <w:r>
        <w:rPr>
          <w:rFonts w:hint="eastAsia" w:ascii="仿宋_GB2312" w:hAnsi="仿宋" w:eastAsia="仿宋_GB2312"/>
          <w:color w:val="auto"/>
          <w:sz w:val="32"/>
          <w:szCs w:val="32"/>
          <w:highlight w:val="none"/>
        </w:rPr>
        <w:t>。</w:t>
      </w:r>
    </w:p>
    <w:p w14:paraId="3225326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3</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一般债券转贷收入拟安排情况</w:t>
      </w:r>
    </w:p>
    <w:p w14:paraId="260D560B">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lang w:val="en-US" w:eastAsia="zh-CN"/>
        </w:rPr>
        <w:t>拟</w:t>
      </w:r>
      <w:r>
        <w:rPr>
          <w:rFonts w:hint="eastAsia" w:ascii="仿宋_GB2312" w:hAnsi="仿宋" w:eastAsia="仿宋_GB2312"/>
          <w:color w:val="auto"/>
          <w:sz w:val="32"/>
          <w:szCs w:val="32"/>
          <w:highlight w:val="none"/>
          <w:lang w:eastAsia="zh-CN"/>
        </w:rPr>
        <w:t>新增</w:t>
      </w:r>
      <w:r>
        <w:rPr>
          <w:rFonts w:hint="eastAsia" w:ascii="仿宋_GB2312" w:hAnsi="仿宋" w:eastAsia="仿宋_GB2312"/>
          <w:color w:val="auto"/>
          <w:sz w:val="32"/>
          <w:szCs w:val="32"/>
          <w:highlight w:val="none"/>
        </w:rPr>
        <w:t>一般债券转贷收入</w:t>
      </w:r>
      <w:r>
        <w:rPr>
          <w:rFonts w:hint="eastAsia" w:ascii="仿宋_GB2312" w:hAnsi="仿宋" w:eastAsia="仿宋_GB2312"/>
          <w:color w:val="auto"/>
          <w:sz w:val="32"/>
          <w:szCs w:val="32"/>
          <w:highlight w:val="none"/>
          <w:lang w:val="en-US" w:eastAsia="zh-CN"/>
        </w:rPr>
        <w:t>5000万元，用于债券项目支出</w:t>
      </w:r>
      <w:r>
        <w:rPr>
          <w:rFonts w:hint="eastAsia" w:ascii="仿宋_GB2312" w:hAnsi="仿宋" w:eastAsia="仿宋_GB2312"/>
          <w:color w:val="auto"/>
          <w:sz w:val="32"/>
          <w:szCs w:val="32"/>
          <w:highlight w:val="none"/>
        </w:rPr>
        <w:t>。</w:t>
      </w:r>
    </w:p>
    <w:p w14:paraId="15AE2250">
      <w:pPr>
        <w:pStyle w:val="5"/>
        <w:keepNext w:val="0"/>
        <w:keepLines w:val="0"/>
        <w:pageBreakBefore w:val="0"/>
        <w:widowControl w:val="0"/>
        <w:kinsoku/>
        <w:wordWrap/>
        <w:overflowPunct/>
        <w:topLinePunct w:val="0"/>
        <w:autoSpaceDE/>
        <w:autoSpaceDN/>
        <w:bidi w:val="0"/>
        <w:adjustRightInd/>
        <w:snapToGrid/>
        <w:spacing w:line="600" w:lineRule="exact"/>
        <w:ind w:firstLine="640" w:firstLineChars="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4</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上年结转拟安排情况</w:t>
      </w:r>
    </w:p>
    <w:p w14:paraId="19512AA2">
      <w:pPr>
        <w:pStyle w:val="5"/>
        <w:keepNext w:val="0"/>
        <w:keepLines w:val="0"/>
        <w:pageBreakBefore w:val="0"/>
        <w:widowControl w:val="0"/>
        <w:kinsoku/>
        <w:wordWrap/>
        <w:overflowPunct/>
        <w:topLinePunct w:val="0"/>
        <w:autoSpaceDE/>
        <w:autoSpaceDN/>
        <w:bidi w:val="0"/>
        <w:adjustRightInd/>
        <w:snapToGrid/>
        <w:spacing w:line="600" w:lineRule="exact"/>
        <w:ind w:firstLine="640" w:firstLineChars="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一般公共预算</w:t>
      </w:r>
      <w:r>
        <w:rPr>
          <w:rFonts w:hint="eastAsia" w:ascii="仿宋_GB2312" w:hAnsi="仿宋" w:eastAsia="仿宋_GB2312"/>
          <w:color w:val="auto"/>
          <w:sz w:val="32"/>
          <w:szCs w:val="32"/>
          <w:highlight w:val="none"/>
        </w:rPr>
        <w:t>上年结转</w:t>
      </w:r>
      <w:r>
        <w:rPr>
          <w:rFonts w:hint="eastAsia" w:ascii="仿宋_GB2312" w:hAnsi="仿宋" w:eastAsia="仿宋_GB2312"/>
          <w:color w:val="auto"/>
          <w:sz w:val="32"/>
          <w:szCs w:val="32"/>
          <w:highlight w:val="none"/>
          <w:lang w:val="en-US" w:eastAsia="zh-CN"/>
        </w:rPr>
        <w:t>8673</w:t>
      </w:r>
      <w:r>
        <w:rPr>
          <w:rFonts w:hint="eastAsia" w:ascii="仿宋_GB2312" w:hAnsi="仿宋" w:eastAsia="仿宋_GB2312"/>
          <w:color w:val="auto"/>
          <w:sz w:val="32"/>
          <w:szCs w:val="32"/>
          <w:highlight w:val="none"/>
        </w:rPr>
        <w:t>万元，拟按照原使用用途安排</w:t>
      </w:r>
      <w:r>
        <w:rPr>
          <w:rFonts w:hint="eastAsia" w:ascii="仿宋_GB2312" w:hAnsi="仿宋" w:eastAsia="仿宋_GB2312"/>
          <w:color w:val="auto"/>
          <w:sz w:val="32"/>
          <w:szCs w:val="32"/>
          <w:highlight w:val="none"/>
          <w:lang w:eastAsia="zh-CN"/>
        </w:rPr>
        <w:t>支出</w:t>
      </w:r>
      <w:r>
        <w:rPr>
          <w:rFonts w:hint="eastAsia" w:ascii="仿宋_GB2312" w:hAnsi="仿宋" w:eastAsia="仿宋_GB2312"/>
          <w:color w:val="auto"/>
          <w:sz w:val="32"/>
          <w:szCs w:val="32"/>
          <w:highlight w:val="none"/>
          <w:lang w:val="en-US" w:eastAsia="zh-CN"/>
        </w:rPr>
        <w:t>纳入</w:t>
      </w: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预算支出。</w:t>
      </w:r>
    </w:p>
    <w:p w14:paraId="2EF85F5D">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5</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调入资金拟安排情况</w:t>
      </w:r>
    </w:p>
    <w:p w14:paraId="32120148">
      <w:pPr>
        <w:pStyle w:val="5"/>
        <w:keepNext w:val="0"/>
        <w:keepLines w:val="0"/>
        <w:pageBreakBefore w:val="0"/>
        <w:widowControl w:val="0"/>
        <w:kinsoku/>
        <w:wordWrap/>
        <w:overflowPunct/>
        <w:topLinePunct w:val="0"/>
        <w:autoSpaceDE/>
        <w:autoSpaceDN/>
        <w:bidi w:val="0"/>
        <w:adjustRightInd/>
        <w:snapToGrid/>
        <w:spacing w:line="600" w:lineRule="exact"/>
        <w:ind w:firstLine="640" w:firstLineChars="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，拟从政府性基金预算调入一般公共预算</w:t>
      </w:r>
      <w:r>
        <w:rPr>
          <w:rFonts w:hint="eastAsia" w:ascii="仿宋_GB2312" w:hAnsi="仿宋" w:eastAsia="仿宋_GB2312"/>
          <w:color w:val="auto"/>
          <w:sz w:val="32"/>
          <w:szCs w:val="32"/>
          <w:highlight w:val="none"/>
          <w:lang w:val="en-US" w:eastAsia="zh-CN"/>
        </w:rPr>
        <w:t>75000</w:t>
      </w:r>
      <w:r>
        <w:rPr>
          <w:rFonts w:hint="eastAsia" w:ascii="仿宋_GB2312" w:hAnsi="仿宋" w:eastAsia="仿宋_GB2312"/>
          <w:color w:val="auto"/>
          <w:sz w:val="32"/>
          <w:szCs w:val="32"/>
          <w:highlight w:val="none"/>
        </w:rPr>
        <w:t>万元，用于平衡一般公共预算支出。</w:t>
      </w:r>
    </w:p>
    <w:p w14:paraId="062A3EAA">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0"/>
        <w:textAlignment w:val="auto"/>
        <w:rPr>
          <w:rFonts w:hint="eastAsia" w:ascii="仿宋_GB2312" w:hAnsi="仿宋" w:eastAsia="仿宋_GB2312" w:cs="Times New Roman"/>
          <w:b/>
          <w:bCs/>
          <w:color w:val="auto"/>
          <w:kern w:val="2"/>
          <w:sz w:val="32"/>
          <w:szCs w:val="32"/>
          <w:highlight w:val="none"/>
          <w:lang w:val="en-US" w:eastAsia="zh-CN" w:bidi="ar-SA"/>
        </w:rPr>
      </w:pPr>
      <w:r>
        <w:rPr>
          <w:rFonts w:hint="eastAsia" w:ascii="仿宋_GB2312" w:hAnsi="仿宋" w:eastAsia="仿宋_GB2312" w:cs="Times New Roman"/>
          <w:b/>
          <w:bCs/>
          <w:color w:val="auto"/>
          <w:kern w:val="2"/>
          <w:sz w:val="32"/>
          <w:szCs w:val="32"/>
          <w:lang w:val="en-US" w:eastAsia="zh-CN" w:bidi="ar-SA"/>
        </w:rPr>
        <w:t>6.</w:t>
      </w:r>
      <w:r>
        <w:rPr>
          <w:rFonts w:hint="eastAsia" w:ascii="仿宋_GB2312" w:hAnsi="仿宋" w:eastAsia="仿宋_GB2312" w:cs="Times New Roman"/>
          <w:b/>
          <w:bCs/>
          <w:color w:val="auto"/>
          <w:kern w:val="2"/>
          <w:sz w:val="32"/>
          <w:szCs w:val="32"/>
          <w:highlight w:val="none"/>
          <w:lang w:val="en-US" w:eastAsia="zh-CN" w:bidi="ar-SA"/>
        </w:rPr>
        <w:t>动用预算稳定调节基金拟安排情况</w:t>
      </w:r>
    </w:p>
    <w:p w14:paraId="792A2CFD">
      <w:pPr>
        <w:pStyle w:val="5"/>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t>2026年，拟动用预算稳定调节基金4182万元，用于平衡一般公共预算支出。</w:t>
      </w:r>
    </w:p>
    <w:p w14:paraId="74BA4D35">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（二）支出拟安排情况</w:t>
      </w:r>
    </w:p>
    <w:p w14:paraId="2DA43C50">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1</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一般公共预算支出拟安排情况</w:t>
      </w:r>
    </w:p>
    <w:p w14:paraId="39A701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全区一般公共预算本级支出拟安排</w:t>
      </w:r>
      <w:r>
        <w:rPr>
          <w:rFonts w:hint="eastAsia" w:ascii="仿宋_GB2312" w:hAnsi="仿宋" w:eastAsia="仿宋_GB2312" w:cs="仿宋_GB2312"/>
          <w:color w:val="auto"/>
          <w:kern w:val="10"/>
          <w:sz w:val="32"/>
          <w:szCs w:val="32"/>
          <w:highlight w:val="none"/>
          <w:lang w:val="en-US" w:eastAsia="zh-CN"/>
        </w:rPr>
        <w:t>223333</w:t>
      </w:r>
      <w:r>
        <w:rPr>
          <w:rFonts w:hint="eastAsia" w:ascii="仿宋_GB2312" w:hAnsi="仿宋" w:eastAsia="仿宋_GB2312" w:cs="仿宋_GB2312"/>
          <w:color w:val="auto"/>
          <w:kern w:val="10"/>
          <w:sz w:val="32"/>
          <w:szCs w:val="32"/>
          <w:highlight w:val="none"/>
        </w:rPr>
        <w:t>万元。</w:t>
      </w:r>
    </w:p>
    <w:p w14:paraId="1D9206D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cs="仿宋_GB2312"/>
          <w:b w:val="0"/>
          <w:bCs w:val="0"/>
          <w:color w:val="auto"/>
          <w:kern w:val="10"/>
          <w:sz w:val="32"/>
          <w:szCs w:val="32"/>
          <w:highlight w:val="none"/>
        </w:rPr>
      </w:pPr>
      <w:r>
        <w:rPr>
          <w:rFonts w:hint="eastAsia" w:ascii="仿宋_GB2312" w:hAnsi="仿宋" w:eastAsia="仿宋_GB2312" w:cs="仿宋_GB2312"/>
          <w:b/>
          <w:bCs/>
          <w:color w:val="auto"/>
          <w:kern w:val="10"/>
          <w:sz w:val="32"/>
          <w:szCs w:val="32"/>
          <w:highlight w:val="none"/>
        </w:rPr>
        <w:t>按功能分类的支出</w:t>
      </w:r>
      <w:r>
        <w:rPr>
          <w:rFonts w:hint="eastAsia" w:ascii="仿宋_GB2312" w:hAnsi="仿宋" w:eastAsia="仿宋_GB2312" w:cs="仿宋_GB2312"/>
          <w:b/>
          <w:bCs/>
          <w:color w:val="auto"/>
          <w:kern w:val="10"/>
          <w:sz w:val="32"/>
          <w:szCs w:val="32"/>
          <w:highlight w:val="none"/>
          <w:lang w:eastAsia="zh-CN"/>
        </w:rPr>
        <w:t>主要</w:t>
      </w:r>
      <w:r>
        <w:rPr>
          <w:rFonts w:hint="eastAsia" w:ascii="仿宋_GB2312" w:hAnsi="仿宋" w:eastAsia="仿宋_GB2312" w:cs="仿宋_GB2312"/>
          <w:b/>
          <w:bCs/>
          <w:color w:val="auto"/>
          <w:kern w:val="10"/>
          <w:sz w:val="32"/>
          <w:szCs w:val="32"/>
          <w:highlight w:val="none"/>
        </w:rPr>
        <w:t>拟安排情况</w:t>
      </w:r>
      <w:r>
        <w:rPr>
          <w:rFonts w:hint="eastAsia" w:ascii="仿宋_GB2312" w:hAnsi="仿宋" w:eastAsia="仿宋_GB2312" w:cs="仿宋_GB2312"/>
          <w:b/>
          <w:bCs/>
          <w:color w:val="auto"/>
          <w:kern w:val="10"/>
          <w:sz w:val="32"/>
          <w:szCs w:val="32"/>
          <w:highlight w:val="none"/>
          <w:lang w:eastAsia="zh-CN"/>
        </w:rPr>
        <w:t>是</w:t>
      </w:r>
      <w:r>
        <w:rPr>
          <w:rFonts w:hint="eastAsia" w:ascii="仿宋_GB2312" w:hAnsi="仿宋" w:eastAsia="仿宋_GB2312" w:cs="仿宋_GB2312"/>
          <w:b/>
          <w:bCs/>
          <w:color w:val="auto"/>
          <w:kern w:val="10"/>
          <w:sz w:val="32"/>
          <w:szCs w:val="32"/>
          <w:highlight w:val="none"/>
        </w:rPr>
        <w:t>：</w:t>
      </w:r>
      <w:r>
        <w:rPr>
          <w:rFonts w:hint="eastAsia" w:ascii="仿宋_GB2312" w:hAnsi="仿宋" w:eastAsia="仿宋_GB2312" w:cs="仿宋_GB2312"/>
          <w:b w:val="0"/>
          <w:bCs w:val="0"/>
          <w:color w:val="auto"/>
          <w:kern w:val="10"/>
          <w:sz w:val="32"/>
          <w:szCs w:val="32"/>
          <w:highlight w:val="none"/>
        </w:rPr>
        <w:t>一般公共服务支出63123万元</w:t>
      </w:r>
      <w:r>
        <w:rPr>
          <w:rFonts w:hint="eastAsia" w:ascii="仿宋_GB2312" w:hAnsi="仿宋" w:eastAsia="仿宋_GB2312" w:cs="仿宋_GB2312"/>
          <w:b w:val="0"/>
          <w:bCs w:val="0"/>
          <w:color w:val="auto"/>
          <w:kern w:val="10"/>
          <w:sz w:val="32"/>
          <w:szCs w:val="32"/>
          <w:highlight w:val="none"/>
          <w:lang w:val="en-US" w:eastAsia="zh-CN"/>
        </w:rPr>
        <w:t>、</w:t>
      </w:r>
      <w:r>
        <w:rPr>
          <w:rFonts w:hint="eastAsia" w:ascii="仿宋_GB2312" w:hAnsi="仿宋" w:eastAsia="仿宋_GB2312" w:cs="仿宋_GB2312"/>
          <w:b w:val="0"/>
          <w:bCs w:val="0"/>
          <w:color w:val="auto"/>
          <w:kern w:val="10"/>
          <w:sz w:val="32"/>
          <w:szCs w:val="32"/>
          <w:highlight w:val="none"/>
        </w:rPr>
        <w:t>教育支出</w:t>
      </w:r>
      <w:r>
        <w:rPr>
          <w:rFonts w:hint="eastAsia" w:ascii="仿宋_GB2312" w:hAnsi="仿宋" w:eastAsia="仿宋_GB2312" w:cs="仿宋_GB2312"/>
          <w:b w:val="0"/>
          <w:bCs w:val="0"/>
          <w:color w:val="auto"/>
          <w:kern w:val="10"/>
          <w:sz w:val="32"/>
          <w:szCs w:val="32"/>
          <w:highlight w:val="none"/>
          <w:lang w:val="en-US" w:eastAsia="zh-CN"/>
        </w:rPr>
        <w:t>37060万元、</w:t>
      </w:r>
      <w:r>
        <w:rPr>
          <w:rFonts w:hint="eastAsia" w:ascii="仿宋_GB2312" w:hAnsi="仿宋" w:eastAsia="仿宋_GB2312" w:cs="仿宋_GB2312"/>
          <w:b w:val="0"/>
          <w:bCs w:val="0"/>
          <w:color w:val="auto"/>
          <w:kern w:val="10"/>
          <w:sz w:val="32"/>
          <w:szCs w:val="32"/>
          <w:highlight w:val="none"/>
        </w:rPr>
        <w:t>科学技术支出</w:t>
      </w:r>
      <w:r>
        <w:rPr>
          <w:rFonts w:hint="eastAsia" w:ascii="仿宋_GB2312" w:hAnsi="仿宋" w:eastAsia="仿宋_GB2312" w:cs="仿宋_GB2312"/>
          <w:b w:val="0"/>
          <w:bCs w:val="0"/>
          <w:color w:val="auto"/>
          <w:kern w:val="10"/>
          <w:sz w:val="32"/>
          <w:szCs w:val="32"/>
          <w:highlight w:val="none"/>
          <w:lang w:val="en-US" w:eastAsia="zh-CN"/>
        </w:rPr>
        <w:t>584</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w:t>
      </w:r>
      <w:r>
        <w:rPr>
          <w:rFonts w:hint="eastAsia" w:ascii="仿宋_GB2312" w:hAnsi="仿宋" w:eastAsia="仿宋_GB2312" w:cs="仿宋_GB2312"/>
          <w:b w:val="0"/>
          <w:bCs w:val="0"/>
          <w:color w:val="auto"/>
          <w:kern w:val="10"/>
          <w:sz w:val="32"/>
          <w:szCs w:val="32"/>
          <w:highlight w:val="none"/>
        </w:rPr>
        <w:t>文化旅游体育与传媒支出</w:t>
      </w:r>
      <w:r>
        <w:rPr>
          <w:rFonts w:hint="eastAsia" w:ascii="仿宋_GB2312" w:hAnsi="仿宋" w:eastAsia="仿宋_GB2312" w:cs="仿宋_GB2312"/>
          <w:b w:val="0"/>
          <w:bCs w:val="0"/>
          <w:color w:val="auto"/>
          <w:kern w:val="10"/>
          <w:sz w:val="32"/>
          <w:szCs w:val="32"/>
          <w:highlight w:val="none"/>
          <w:lang w:val="en-US" w:eastAsia="zh-CN"/>
        </w:rPr>
        <w:t>1823</w:t>
      </w:r>
      <w:r>
        <w:rPr>
          <w:rFonts w:hint="eastAsia" w:ascii="仿宋_GB2312" w:hAnsi="仿宋" w:eastAsia="仿宋_GB2312" w:cs="仿宋_GB2312"/>
          <w:b w:val="0"/>
          <w:bCs w:val="0"/>
          <w:color w:val="auto"/>
          <w:kern w:val="10"/>
          <w:sz w:val="32"/>
          <w:szCs w:val="32"/>
          <w:highlight w:val="none"/>
        </w:rPr>
        <w:t>万元、社会保障和就业支出</w:t>
      </w:r>
      <w:r>
        <w:rPr>
          <w:rFonts w:hint="eastAsia" w:ascii="仿宋_GB2312" w:hAnsi="仿宋" w:eastAsia="仿宋_GB2312" w:cs="仿宋_GB2312"/>
          <w:b w:val="0"/>
          <w:bCs w:val="0"/>
          <w:color w:val="auto"/>
          <w:kern w:val="10"/>
          <w:sz w:val="32"/>
          <w:szCs w:val="32"/>
          <w:highlight w:val="none"/>
          <w:lang w:val="en-US" w:eastAsia="zh-CN"/>
        </w:rPr>
        <w:t>26957</w:t>
      </w:r>
      <w:r>
        <w:rPr>
          <w:rFonts w:hint="eastAsia" w:ascii="仿宋_GB2312" w:hAnsi="仿宋" w:eastAsia="仿宋_GB2312" w:cs="仿宋_GB2312"/>
          <w:b w:val="0"/>
          <w:bCs w:val="0"/>
          <w:color w:val="auto"/>
          <w:kern w:val="10"/>
          <w:sz w:val="32"/>
          <w:szCs w:val="32"/>
          <w:highlight w:val="none"/>
        </w:rPr>
        <w:t>万元、卫生健康支出</w:t>
      </w:r>
      <w:r>
        <w:rPr>
          <w:rFonts w:hint="eastAsia" w:ascii="仿宋_GB2312" w:hAnsi="仿宋" w:eastAsia="仿宋_GB2312" w:cs="仿宋_GB2312"/>
          <w:b w:val="0"/>
          <w:bCs w:val="0"/>
          <w:color w:val="auto"/>
          <w:kern w:val="10"/>
          <w:sz w:val="32"/>
          <w:szCs w:val="32"/>
          <w:highlight w:val="none"/>
          <w:lang w:val="en-US" w:eastAsia="zh-CN"/>
        </w:rPr>
        <w:t>18137</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节能环保支出</w:t>
      </w:r>
      <w:r>
        <w:rPr>
          <w:rFonts w:hint="eastAsia" w:ascii="仿宋_GB2312" w:hAnsi="仿宋" w:eastAsia="仿宋_GB2312" w:cs="仿宋_GB2312"/>
          <w:b w:val="0"/>
          <w:bCs w:val="0"/>
          <w:color w:val="auto"/>
          <w:kern w:val="10"/>
          <w:sz w:val="32"/>
          <w:szCs w:val="32"/>
          <w:highlight w:val="none"/>
          <w:lang w:val="en-US" w:eastAsia="zh-CN"/>
        </w:rPr>
        <w:t>3153万元、</w:t>
      </w:r>
      <w:r>
        <w:rPr>
          <w:rFonts w:hint="eastAsia" w:ascii="仿宋_GB2312" w:hAnsi="仿宋" w:eastAsia="仿宋_GB2312" w:cs="仿宋_GB2312"/>
          <w:b w:val="0"/>
          <w:bCs w:val="0"/>
          <w:color w:val="auto"/>
          <w:kern w:val="10"/>
          <w:sz w:val="32"/>
          <w:szCs w:val="32"/>
          <w:highlight w:val="none"/>
        </w:rPr>
        <w:t>城乡社区支出</w:t>
      </w:r>
      <w:r>
        <w:rPr>
          <w:rFonts w:hint="eastAsia" w:ascii="仿宋_GB2312" w:hAnsi="仿宋" w:eastAsia="仿宋_GB2312" w:cs="仿宋_GB2312"/>
          <w:b w:val="0"/>
          <w:bCs w:val="0"/>
          <w:color w:val="auto"/>
          <w:kern w:val="10"/>
          <w:sz w:val="32"/>
          <w:szCs w:val="32"/>
          <w:highlight w:val="none"/>
          <w:lang w:val="en-US" w:eastAsia="zh-CN"/>
        </w:rPr>
        <w:t>27855</w:t>
      </w:r>
      <w:r>
        <w:rPr>
          <w:rFonts w:hint="eastAsia" w:ascii="仿宋_GB2312" w:hAnsi="仿宋" w:eastAsia="仿宋_GB2312" w:cs="仿宋_GB2312"/>
          <w:b w:val="0"/>
          <w:bCs w:val="0"/>
          <w:color w:val="auto"/>
          <w:kern w:val="10"/>
          <w:sz w:val="32"/>
          <w:szCs w:val="32"/>
          <w:highlight w:val="none"/>
        </w:rPr>
        <w:t>万元、农林水支出</w:t>
      </w:r>
      <w:r>
        <w:rPr>
          <w:rFonts w:hint="eastAsia" w:ascii="仿宋_GB2312" w:hAnsi="仿宋" w:eastAsia="仿宋_GB2312" w:cs="仿宋_GB2312"/>
          <w:b w:val="0"/>
          <w:bCs w:val="0"/>
          <w:color w:val="auto"/>
          <w:kern w:val="10"/>
          <w:sz w:val="32"/>
          <w:szCs w:val="32"/>
          <w:highlight w:val="none"/>
          <w:lang w:val="en-US" w:eastAsia="zh-CN"/>
        </w:rPr>
        <w:t>18842</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val="en-US" w:eastAsia="zh-CN"/>
        </w:rPr>
        <w:t>、</w:t>
      </w:r>
      <w:r>
        <w:rPr>
          <w:rFonts w:hint="eastAsia" w:ascii="仿宋_GB2312" w:hAnsi="仿宋" w:eastAsia="仿宋_GB2312" w:cs="仿宋_GB2312"/>
          <w:b w:val="0"/>
          <w:bCs w:val="0"/>
          <w:color w:val="auto"/>
          <w:kern w:val="10"/>
          <w:sz w:val="32"/>
          <w:szCs w:val="32"/>
          <w:highlight w:val="none"/>
        </w:rPr>
        <w:t>交通运输支出</w:t>
      </w:r>
      <w:r>
        <w:rPr>
          <w:rFonts w:hint="eastAsia" w:ascii="仿宋_GB2312" w:hAnsi="仿宋" w:eastAsia="仿宋_GB2312" w:cs="仿宋_GB2312"/>
          <w:b w:val="0"/>
          <w:bCs w:val="0"/>
          <w:color w:val="auto"/>
          <w:kern w:val="10"/>
          <w:sz w:val="32"/>
          <w:szCs w:val="32"/>
          <w:highlight w:val="none"/>
          <w:lang w:val="en-US" w:eastAsia="zh-CN"/>
        </w:rPr>
        <w:t>4389</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、资源勘探工业信息等支出</w:t>
      </w:r>
      <w:r>
        <w:rPr>
          <w:rFonts w:hint="eastAsia" w:ascii="仿宋_GB2312" w:hAnsi="仿宋" w:eastAsia="仿宋_GB2312" w:cs="仿宋_GB2312"/>
          <w:b w:val="0"/>
          <w:bCs w:val="0"/>
          <w:color w:val="auto"/>
          <w:kern w:val="10"/>
          <w:sz w:val="32"/>
          <w:szCs w:val="32"/>
          <w:highlight w:val="none"/>
          <w:lang w:val="en-US" w:eastAsia="zh-CN"/>
        </w:rPr>
        <w:t>3102万元、商业服务业等支出2442万元、</w:t>
      </w:r>
      <w:r>
        <w:rPr>
          <w:rFonts w:hint="eastAsia" w:ascii="仿宋_GB2312" w:hAnsi="仿宋" w:eastAsia="仿宋_GB2312" w:cs="仿宋_GB2312"/>
          <w:b w:val="0"/>
          <w:bCs w:val="0"/>
          <w:color w:val="auto"/>
          <w:kern w:val="10"/>
          <w:sz w:val="32"/>
          <w:szCs w:val="32"/>
          <w:highlight w:val="none"/>
        </w:rPr>
        <w:t>自然资源海洋气象等支出</w:t>
      </w:r>
      <w:r>
        <w:rPr>
          <w:rFonts w:hint="eastAsia" w:ascii="仿宋_GB2312" w:hAnsi="仿宋" w:eastAsia="仿宋_GB2312" w:cs="仿宋_GB2312"/>
          <w:b w:val="0"/>
          <w:bCs w:val="0"/>
          <w:color w:val="auto"/>
          <w:kern w:val="10"/>
          <w:sz w:val="32"/>
          <w:szCs w:val="32"/>
          <w:highlight w:val="none"/>
          <w:lang w:val="en-US" w:eastAsia="zh-CN"/>
        </w:rPr>
        <w:t>2509</w:t>
      </w:r>
      <w:r>
        <w:rPr>
          <w:rFonts w:hint="eastAsia" w:ascii="仿宋_GB2312" w:hAnsi="仿宋" w:eastAsia="仿宋_GB2312" w:cs="仿宋_GB2312"/>
          <w:b w:val="0"/>
          <w:bCs w:val="0"/>
          <w:color w:val="auto"/>
          <w:kern w:val="10"/>
          <w:sz w:val="32"/>
          <w:szCs w:val="32"/>
          <w:highlight w:val="none"/>
        </w:rPr>
        <w:t>万元、住房保障支出</w:t>
      </w:r>
      <w:r>
        <w:rPr>
          <w:rFonts w:hint="eastAsia" w:ascii="仿宋_GB2312" w:hAnsi="仿宋" w:eastAsia="仿宋_GB2312" w:cs="仿宋_GB2312"/>
          <w:b w:val="0"/>
          <w:bCs w:val="0"/>
          <w:color w:val="auto"/>
          <w:kern w:val="10"/>
          <w:sz w:val="32"/>
          <w:szCs w:val="32"/>
          <w:highlight w:val="none"/>
          <w:lang w:val="en-US" w:eastAsia="zh-CN"/>
        </w:rPr>
        <w:t>3991</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w:t>
      </w:r>
      <w:r>
        <w:rPr>
          <w:rFonts w:hint="eastAsia" w:ascii="仿宋_GB2312" w:hAnsi="仿宋" w:eastAsia="仿宋_GB2312" w:cs="仿宋_GB2312"/>
          <w:b w:val="0"/>
          <w:bCs w:val="0"/>
          <w:color w:val="auto"/>
          <w:kern w:val="10"/>
          <w:sz w:val="32"/>
          <w:szCs w:val="32"/>
          <w:highlight w:val="none"/>
        </w:rPr>
        <w:t>灾害防治及应急管理支出</w:t>
      </w:r>
      <w:r>
        <w:rPr>
          <w:rFonts w:hint="eastAsia" w:ascii="仿宋_GB2312" w:hAnsi="仿宋" w:eastAsia="仿宋_GB2312" w:cs="仿宋_GB2312"/>
          <w:b w:val="0"/>
          <w:bCs w:val="0"/>
          <w:color w:val="auto"/>
          <w:kern w:val="10"/>
          <w:sz w:val="32"/>
          <w:szCs w:val="32"/>
          <w:highlight w:val="none"/>
          <w:lang w:val="en-US" w:eastAsia="zh-CN"/>
        </w:rPr>
        <w:t>2531万元、</w:t>
      </w:r>
      <w:r>
        <w:rPr>
          <w:rFonts w:hint="eastAsia" w:ascii="仿宋_GB2312" w:hAnsi="仿宋" w:eastAsia="仿宋_GB2312" w:cs="仿宋_GB2312"/>
          <w:b w:val="0"/>
          <w:bCs w:val="0"/>
          <w:color w:val="auto"/>
          <w:kern w:val="10"/>
          <w:sz w:val="32"/>
          <w:szCs w:val="32"/>
          <w:highlight w:val="none"/>
        </w:rPr>
        <w:t>预备费</w:t>
      </w:r>
      <w:r>
        <w:rPr>
          <w:rFonts w:hint="eastAsia" w:ascii="仿宋_GB2312" w:hAnsi="仿宋" w:eastAsia="仿宋_GB2312" w:cs="仿宋_GB2312"/>
          <w:b w:val="0"/>
          <w:bCs w:val="0"/>
          <w:color w:val="auto"/>
          <w:kern w:val="10"/>
          <w:sz w:val="32"/>
          <w:szCs w:val="32"/>
          <w:highlight w:val="none"/>
          <w:lang w:val="en-US" w:eastAsia="zh-CN"/>
        </w:rPr>
        <w:t>2400</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债务还本支出</w:t>
      </w:r>
      <w:r>
        <w:rPr>
          <w:rFonts w:hint="eastAsia" w:ascii="仿宋_GB2312" w:hAnsi="仿宋" w:eastAsia="仿宋_GB2312" w:cs="仿宋_GB2312"/>
          <w:b w:val="0"/>
          <w:bCs w:val="0"/>
          <w:color w:val="auto"/>
          <w:kern w:val="10"/>
          <w:sz w:val="32"/>
          <w:szCs w:val="32"/>
          <w:highlight w:val="none"/>
          <w:lang w:val="en-US" w:eastAsia="zh-CN"/>
        </w:rPr>
        <w:t>1504万元、</w:t>
      </w:r>
      <w:r>
        <w:rPr>
          <w:rFonts w:hint="eastAsia" w:ascii="仿宋_GB2312" w:hAnsi="仿宋" w:eastAsia="仿宋_GB2312" w:cs="仿宋_GB2312"/>
          <w:b w:val="0"/>
          <w:bCs w:val="0"/>
          <w:color w:val="auto"/>
          <w:kern w:val="10"/>
          <w:sz w:val="32"/>
          <w:szCs w:val="32"/>
          <w:highlight w:val="none"/>
        </w:rPr>
        <w:t>债券付息支出</w:t>
      </w:r>
      <w:r>
        <w:rPr>
          <w:rFonts w:hint="eastAsia" w:ascii="仿宋_GB2312" w:hAnsi="仿宋" w:eastAsia="仿宋_GB2312" w:cs="仿宋_GB2312"/>
          <w:b w:val="0"/>
          <w:bCs w:val="0"/>
          <w:color w:val="auto"/>
          <w:kern w:val="10"/>
          <w:sz w:val="32"/>
          <w:szCs w:val="32"/>
          <w:highlight w:val="none"/>
          <w:lang w:val="en-US" w:eastAsia="zh-CN"/>
        </w:rPr>
        <w:t>1484</w:t>
      </w:r>
      <w:r>
        <w:rPr>
          <w:rFonts w:hint="eastAsia" w:ascii="仿宋_GB2312" w:hAnsi="仿宋" w:eastAsia="仿宋_GB2312" w:cs="仿宋_GB2312"/>
          <w:b w:val="0"/>
          <w:bCs w:val="0"/>
          <w:color w:val="auto"/>
          <w:kern w:val="10"/>
          <w:sz w:val="32"/>
          <w:szCs w:val="32"/>
          <w:highlight w:val="none"/>
        </w:rPr>
        <w:t>万元。</w:t>
      </w:r>
    </w:p>
    <w:p w14:paraId="0D81A94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cs="仿宋_GB2312"/>
          <w:b w:val="0"/>
          <w:bCs w:val="0"/>
          <w:color w:val="auto"/>
          <w:kern w:val="10"/>
          <w:sz w:val="32"/>
          <w:szCs w:val="32"/>
          <w:highlight w:val="none"/>
        </w:rPr>
      </w:pPr>
      <w:r>
        <w:rPr>
          <w:rFonts w:hint="eastAsia" w:ascii="仿宋_GB2312" w:hAnsi="仿宋" w:eastAsia="仿宋_GB2312" w:cs="仿宋_GB2312"/>
          <w:b/>
          <w:bCs/>
          <w:color w:val="auto"/>
          <w:kern w:val="10"/>
          <w:sz w:val="32"/>
          <w:szCs w:val="32"/>
          <w:highlight w:val="none"/>
        </w:rPr>
        <w:t>按经济分类的支出</w:t>
      </w:r>
      <w:r>
        <w:rPr>
          <w:rFonts w:hint="eastAsia" w:ascii="仿宋_GB2312" w:hAnsi="仿宋" w:eastAsia="仿宋_GB2312" w:cs="仿宋_GB2312"/>
          <w:b/>
          <w:bCs/>
          <w:color w:val="auto"/>
          <w:kern w:val="10"/>
          <w:sz w:val="32"/>
          <w:szCs w:val="32"/>
          <w:highlight w:val="none"/>
          <w:lang w:eastAsia="zh-CN"/>
        </w:rPr>
        <w:t>主要</w:t>
      </w:r>
      <w:r>
        <w:rPr>
          <w:rFonts w:hint="eastAsia" w:ascii="仿宋_GB2312" w:hAnsi="仿宋" w:eastAsia="仿宋_GB2312" w:cs="仿宋_GB2312"/>
          <w:b/>
          <w:bCs/>
          <w:color w:val="auto"/>
          <w:kern w:val="10"/>
          <w:sz w:val="32"/>
          <w:szCs w:val="32"/>
          <w:highlight w:val="none"/>
        </w:rPr>
        <w:t>拟安排情况是：</w:t>
      </w:r>
      <w:r>
        <w:rPr>
          <w:rFonts w:hint="eastAsia" w:ascii="仿宋_GB2312" w:hAnsi="仿宋" w:eastAsia="仿宋_GB2312" w:cs="仿宋_GB2312"/>
          <w:b w:val="0"/>
          <w:bCs w:val="0"/>
          <w:color w:val="auto"/>
          <w:kern w:val="10"/>
          <w:sz w:val="32"/>
          <w:szCs w:val="32"/>
          <w:highlight w:val="none"/>
        </w:rPr>
        <w:t>机关工资福利支出</w:t>
      </w:r>
      <w:r>
        <w:rPr>
          <w:rFonts w:hint="eastAsia" w:ascii="仿宋_GB2312" w:hAnsi="仿宋" w:eastAsia="仿宋_GB2312" w:cs="仿宋_GB2312"/>
          <w:b w:val="0"/>
          <w:bCs w:val="0"/>
          <w:color w:val="auto"/>
          <w:kern w:val="10"/>
          <w:sz w:val="32"/>
          <w:szCs w:val="32"/>
          <w:highlight w:val="none"/>
          <w:lang w:val="en-US" w:eastAsia="zh-CN"/>
        </w:rPr>
        <w:t>39807</w:t>
      </w:r>
      <w:r>
        <w:rPr>
          <w:rFonts w:hint="eastAsia" w:ascii="仿宋_GB2312" w:hAnsi="仿宋" w:eastAsia="仿宋_GB2312" w:cs="仿宋_GB2312"/>
          <w:b w:val="0"/>
          <w:bCs w:val="0"/>
          <w:color w:val="auto"/>
          <w:kern w:val="10"/>
          <w:sz w:val="32"/>
          <w:szCs w:val="32"/>
          <w:highlight w:val="none"/>
        </w:rPr>
        <w:t>万元、机关商品和服务支出</w:t>
      </w:r>
      <w:r>
        <w:rPr>
          <w:rFonts w:hint="eastAsia" w:ascii="仿宋_GB2312" w:hAnsi="仿宋" w:eastAsia="仿宋_GB2312" w:cs="仿宋_GB2312"/>
          <w:b w:val="0"/>
          <w:bCs w:val="0"/>
          <w:color w:val="auto"/>
          <w:kern w:val="10"/>
          <w:sz w:val="32"/>
          <w:szCs w:val="32"/>
          <w:highlight w:val="none"/>
          <w:lang w:val="en-US" w:eastAsia="zh-CN"/>
        </w:rPr>
        <w:t>46262</w:t>
      </w:r>
      <w:r>
        <w:rPr>
          <w:rFonts w:hint="eastAsia" w:ascii="仿宋_GB2312" w:hAnsi="仿宋" w:eastAsia="仿宋_GB2312" w:cs="仿宋_GB2312"/>
          <w:b w:val="0"/>
          <w:bCs w:val="0"/>
          <w:color w:val="auto"/>
          <w:kern w:val="10"/>
          <w:sz w:val="32"/>
          <w:szCs w:val="32"/>
          <w:highlight w:val="none"/>
        </w:rPr>
        <w:t>万元、机关资本性支出</w:t>
      </w:r>
      <w:r>
        <w:rPr>
          <w:rFonts w:hint="eastAsia" w:ascii="仿宋_GB2312" w:hAnsi="仿宋" w:eastAsia="仿宋_GB2312" w:cs="仿宋_GB2312"/>
          <w:b w:val="0"/>
          <w:bCs w:val="0"/>
          <w:color w:val="auto"/>
          <w:kern w:val="10"/>
          <w:sz w:val="32"/>
          <w:szCs w:val="32"/>
          <w:highlight w:val="none"/>
          <w:lang w:val="en-US" w:eastAsia="zh-CN"/>
        </w:rPr>
        <w:t>11494</w:t>
      </w:r>
      <w:r>
        <w:rPr>
          <w:rFonts w:hint="eastAsia" w:ascii="仿宋_GB2312" w:hAnsi="仿宋" w:eastAsia="仿宋_GB2312" w:cs="仿宋_GB2312"/>
          <w:b w:val="0"/>
          <w:bCs w:val="0"/>
          <w:color w:val="auto"/>
          <w:kern w:val="10"/>
          <w:sz w:val="32"/>
          <w:szCs w:val="32"/>
          <w:highlight w:val="none"/>
        </w:rPr>
        <w:t xml:space="preserve"> 万元、对事业单位补助</w:t>
      </w:r>
      <w:r>
        <w:rPr>
          <w:rFonts w:hint="eastAsia" w:ascii="仿宋_GB2312" w:hAnsi="仿宋" w:eastAsia="仿宋_GB2312" w:cs="仿宋_GB2312"/>
          <w:b w:val="0"/>
          <w:bCs w:val="0"/>
          <w:color w:val="auto"/>
          <w:kern w:val="10"/>
          <w:sz w:val="32"/>
          <w:szCs w:val="32"/>
          <w:highlight w:val="none"/>
          <w:lang w:val="en-US" w:eastAsia="zh-CN"/>
        </w:rPr>
        <w:t>62803</w:t>
      </w:r>
      <w:r>
        <w:rPr>
          <w:rFonts w:hint="eastAsia" w:ascii="仿宋_GB2312" w:hAnsi="仿宋" w:eastAsia="仿宋_GB2312" w:cs="仿宋_GB2312"/>
          <w:b w:val="0"/>
          <w:bCs w:val="0"/>
          <w:color w:val="auto"/>
          <w:kern w:val="10"/>
          <w:sz w:val="32"/>
          <w:szCs w:val="32"/>
          <w:highlight w:val="none"/>
        </w:rPr>
        <w:t>万元、对个人和家庭的补助支出</w:t>
      </w:r>
      <w:r>
        <w:rPr>
          <w:rFonts w:hint="eastAsia" w:ascii="仿宋_GB2312" w:hAnsi="仿宋" w:eastAsia="仿宋_GB2312" w:cs="仿宋_GB2312"/>
          <w:b w:val="0"/>
          <w:bCs w:val="0"/>
          <w:color w:val="auto"/>
          <w:kern w:val="10"/>
          <w:sz w:val="32"/>
          <w:szCs w:val="32"/>
          <w:highlight w:val="none"/>
          <w:lang w:val="en-US" w:eastAsia="zh-CN"/>
        </w:rPr>
        <w:t>23342</w:t>
      </w:r>
      <w:r>
        <w:rPr>
          <w:rFonts w:hint="eastAsia" w:ascii="仿宋_GB2312" w:hAnsi="仿宋" w:eastAsia="仿宋_GB2312" w:cs="仿宋_GB2312"/>
          <w:b w:val="0"/>
          <w:bCs w:val="0"/>
          <w:color w:val="auto"/>
          <w:kern w:val="10"/>
          <w:sz w:val="32"/>
          <w:szCs w:val="32"/>
          <w:highlight w:val="none"/>
        </w:rPr>
        <w:t>万元、对企业补助支出</w:t>
      </w:r>
      <w:r>
        <w:rPr>
          <w:rFonts w:hint="eastAsia" w:ascii="仿宋_GB2312" w:hAnsi="仿宋" w:eastAsia="仿宋_GB2312" w:cs="仿宋_GB2312"/>
          <w:b w:val="0"/>
          <w:bCs w:val="0"/>
          <w:color w:val="auto"/>
          <w:kern w:val="10"/>
          <w:sz w:val="32"/>
          <w:szCs w:val="32"/>
          <w:highlight w:val="none"/>
          <w:lang w:val="en-US" w:eastAsia="zh-CN"/>
        </w:rPr>
        <w:t>5474万元</w:t>
      </w:r>
      <w:r>
        <w:rPr>
          <w:rFonts w:hint="eastAsia" w:ascii="仿宋_GB2312" w:hAnsi="仿宋" w:eastAsia="仿宋_GB2312" w:cs="仿宋_GB2312"/>
          <w:b w:val="0"/>
          <w:bCs w:val="0"/>
          <w:color w:val="auto"/>
          <w:kern w:val="10"/>
          <w:sz w:val="32"/>
          <w:szCs w:val="32"/>
          <w:highlight w:val="none"/>
        </w:rPr>
        <w:t>、预备费</w:t>
      </w:r>
      <w:r>
        <w:rPr>
          <w:rFonts w:hint="eastAsia" w:ascii="仿宋_GB2312" w:hAnsi="仿宋" w:eastAsia="仿宋_GB2312" w:cs="仿宋_GB2312"/>
          <w:b w:val="0"/>
          <w:bCs w:val="0"/>
          <w:color w:val="auto"/>
          <w:kern w:val="10"/>
          <w:sz w:val="32"/>
          <w:szCs w:val="32"/>
          <w:highlight w:val="none"/>
          <w:lang w:eastAsia="zh-CN"/>
        </w:rPr>
        <w:t>及预留</w:t>
      </w:r>
      <w:r>
        <w:rPr>
          <w:rFonts w:hint="eastAsia" w:ascii="仿宋_GB2312" w:hAnsi="仿宋" w:eastAsia="仿宋_GB2312" w:cs="仿宋_GB2312"/>
          <w:b w:val="0"/>
          <w:bCs w:val="0"/>
          <w:color w:val="auto"/>
          <w:kern w:val="10"/>
          <w:sz w:val="32"/>
          <w:szCs w:val="32"/>
          <w:highlight w:val="none"/>
          <w:lang w:val="en-US" w:eastAsia="zh-CN"/>
        </w:rPr>
        <w:t>2400</w:t>
      </w:r>
      <w:r>
        <w:rPr>
          <w:rFonts w:hint="eastAsia" w:ascii="仿宋_GB2312" w:hAnsi="仿宋" w:eastAsia="仿宋_GB2312" w:cs="仿宋_GB2312"/>
          <w:b w:val="0"/>
          <w:bCs w:val="0"/>
          <w:color w:val="auto"/>
          <w:kern w:val="10"/>
          <w:sz w:val="32"/>
          <w:szCs w:val="32"/>
          <w:highlight w:val="none"/>
        </w:rPr>
        <w:t>万元、债务利息及费用支出</w:t>
      </w:r>
      <w:r>
        <w:rPr>
          <w:rFonts w:hint="eastAsia" w:ascii="仿宋_GB2312" w:hAnsi="仿宋" w:eastAsia="仿宋_GB2312" w:cs="仿宋_GB2312"/>
          <w:b w:val="0"/>
          <w:bCs w:val="0"/>
          <w:color w:val="auto"/>
          <w:kern w:val="10"/>
          <w:sz w:val="32"/>
          <w:szCs w:val="32"/>
          <w:highlight w:val="none"/>
          <w:lang w:val="en-US" w:eastAsia="zh-CN"/>
        </w:rPr>
        <w:t>1485</w:t>
      </w:r>
      <w:r>
        <w:rPr>
          <w:rFonts w:hint="eastAsia" w:ascii="仿宋_GB2312" w:hAnsi="仿宋" w:eastAsia="仿宋_GB2312" w:cs="仿宋_GB2312"/>
          <w:b w:val="0"/>
          <w:bCs w:val="0"/>
          <w:color w:val="auto"/>
          <w:kern w:val="10"/>
          <w:sz w:val="32"/>
          <w:szCs w:val="32"/>
          <w:highlight w:val="none"/>
        </w:rPr>
        <w:t>万元</w:t>
      </w:r>
      <w:r>
        <w:rPr>
          <w:rFonts w:hint="eastAsia" w:ascii="仿宋_GB2312" w:hAnsi="仿宋" w:eastAsia="仿宋_GB2312" w:cs="仿宋_GB2312"/>
          <w:b w:val="0"/>
          <w:bCs w:val="0"/>
          <w:color w:val="auto"/>
          <w:kern w:val="10"/>
          <w:sz w:val="32"/>
          <w:szCs w:val="32"/>
          <w:highlight w:val="none"/>
          <w:lang w:eastAsia="zh-CN"/>
        </w:rPr>
        <w:t>、其他支出</w:t>
      </w:r>
      <w:r>
        <w:rPr>
          <w:rFonts w:hint="eastAsia" w:ascii="仿宋_GB2312" w:hAnsi="仿宋" w:eastAsia="仿宋_GB2312" w:cs="仿宋_GB2312"/>
          <w:b w:val="0"/>
          <w:bCs w:val="0"/>
          <w:color w:val="auto"/>
          <w:kern w:val="10"/>
          <w:sz w:val="32"/>
          <w:szCs w:val="32"/>
          <w:highlight w:val="none"/>
          <w:lang w:val="en-US" w:eastAsia="zh-CN"/>
        </w:rPr>
        <w:t>30236万元</w:t>
      </w:r>
      <w:r>
        <w:rPr>
          <w:rFonts w:hint="eastAsia" w:ascii="仿宋_GB2312" w:hAnsi="仿宋" w:eastAsia="仿宋_GB2312" w:cs="仿宋_GB2312"/>
          <w:b w:val="0"/>
          <w:bCs w:val="0"/>
          <w:color w:val="auto"/>
          <w:kern w:val="10"/>
          <w:sz w:val="32"/>
          <w:szCs w:val="32"/>
          <w:highlight w:val="none"/>
        </w:rPr>
        <w:t>。</w:t>
      </w:r>
    </w:p>
    <w:p w14:paraId="460A0B7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lang w:val="en-US" w:eastAsia="zh-CN"/>
        </w:rPr>
        <w:t>2.</w:t>
      </w:r>
      <w:r>
        <w:rPr>
          <w:rFonts w:hint="eastAsia" w:ascii="仿宋_GB2312" w:hAnsi="仿宋" w:eastAsia="仿宋_GB2312"/>
          <w:b/>
          <w:bCs/>
          <w:color w:val="auto"/>
          <w:sz w:val="32"/>
          <w:szCs w:val="32"/>
          <w:highlight w:val="none"/>
        </w:rPr>
        <w:t>上解上级支出拟安排情况</w:t>
      </w:r>
    </w:p>
    <w:p w14:paraId="1E77DFC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，上解上级支出拟安排</w:t>
      </w:r>
      <w:r>
        <w:rPr>
          <w:rFonts w:hint="eastAsia" w:ascii="仿宋_GB2312" w:hAnsi="仿宋" w:eastAsia="仿宋_GB2312" w:cs="仿宋_GB2312"/>
          <w:color w:val="auto"/>
          <w:kern w:val="10"/>
          <w:sz w:val="32"/>
          <w:szCs w:val="32"/>
          <w:highlight w:val="none"/>
          <w:lang w:val="en-US" w:eastAsia="zh-CN"/>
        </w:rPr>
        <w:t>40000</w:t>
      </w:r>
      <w:r>
        <w:rPr>
          <w:rFonts w:hint="eastAsia" w:ascii="仿宋_GB2312" w:hAnsi="仿宋" w:eastAsia="仿宋_GB2312" w:cs="仿宋_GB2312"/>
          <w:color w:val="auto"/>
          <w:kern w:val="10"/>
          <w:sz w:val="32"/>
          <w:szCs w:val="32"/>
          <w:highlight w:val="none"/>
        </w:rPr>
        <w:t>万元。其中：体制结算上解5344万元，专项上解</w:t>
      </w:r>
      <w:r>
        <w:rPr>
          <w:rFonts w:hint="eastAsia" w:ascii="仿宋_GB2312" w:hAnsi="仿宋" w:eastAsia="仿宋_GB2312" w:cs="仿宋_GB2312"/>
          <w:color w:val="auto"/>
          <w:kern w:val="10"/>
          <w:sz w:val="32"/>
          <w:szCs w:val="32"/>
          <w:highlight w:val="none"/>
          <w:lang w:val="en-US" w:eastAsia="zh-CN"/>
        </w:rPr>
        <w:t>34656</w:t>
      </w:r>
      <w:r>
        <w:rPr>
          <w:rFonts w:hint="eastAsia" w:ascii="仿宋_GB2312" w:hAnsi="仿宋" w:eastAsia="仿宋_GB2312" w:cs="仿宋_GB2312"/>
          <w:color w:val="auto"/>
          <w:kern w:val="10"/>
          <w:sz w:val="32"/>
          <w:szCs w:val="32"/>
          <w:highlight w:val="none"/>
        </w:rPr>
        <w:t>万元。</w:t>
      </w:r>
    </w:p>
    <w:p w14:paraId="772361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b/>
          <w:bCs/>
          <w:color w:val="auto"/>
          <w:sz w:val="32"/>
          <w:szCs w:val="32"/>
          <w:highlight w:val="none"/>
        </w:rPr>
      </w:pPr>
      <w:r>
        <w:rPr>
          <w:rFonts w:hint="eastAsia" w:ascii="仿宋_GB2312" w:hAnsi="仿宋" w:eastAsia="仿宋_GB2312" w:cs="仿宋_GB2312"/>
          <w:b/>
          <w:bCs/>
          <w:color w:val="auto"/>
          <w:kern w:val="10"/>
          <w:sz w:val="32"/>
          <w:szCs w:val="32"/>
          <w:highlight w:val="none"/>
          <w:lang w:val="en-US" w:eastAsia="zh-CN"/>
        </w:rPr>
        <w:t>3.</w:t>
      </w:r>
      <w:r>
        <w:rPr>
          <w:rFonts w:hint="eastAsia" w:ascii="仿宋_GB2312" w:hAnsi="仿宋" w:eastAsia="仿宋_GB2312"/>
          <w:b/>
          <w:bCs/>
          <w:color w:val="auto"/>
          <w:sz w:val="32"/>
          <w:szCs w:val="32"/>
          <w:highlight w:val="none"/>
        </w:rPr>
        <w:t>一般债务还本支出拟安排情况</w:t>
      </w:r>
    </w:p>
    <w:p w14:paraId="43DD4B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，拟安排一般债券还本支出</w:t>
      </w:r>
      <w:r>
        <w:rPr>
          <w:rFonts w:hint="eastAsia" w:ascii="仿宋_GB2312" w:hAnsi="仿宋" w:eastAsia="仿宋_GB2312" w:cs="仿宋_GB2312"/>
          <w:color w:val="auto"/>
          <w:kern w:val="10"/>
          <w:sz w:val="32"/>
          <w:szCs w:val="32"/>
          <w:highlight w:val="none"/>
          <w:lang w:val="en-US" w:eastAsia="zh-CN"/>
        </w:rPr>
        <w:t>1504</w:t>
      </w:r>
      <w:r>
        <w:rPr>
          <w:rFonts w:hint="eastAsia" w:ascii="仿宋_GB2312" w:hAnsi="仿宋" w:eastAsia="仿宋_GB2312" w:cs="仿宋_GB2312"/>
          <w:color w:val="auto"/>
          <w:kern w:val="10"/>
          <w:sz w:val="32"/>
          <w:szCs w:val="32"/>
          <w:highlight w:val="none"/>
        </w:rPr>
        <w:t>万元。</w:t>
      </w:r>
    </w:p>
    <w:p w14:paraId="714F81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bCs/>
          <w:color w:val="auto"/>
          <w:kern w:val="10"/>
          <w:sz w:val="32"/>
          <w:szCs w:val="32"/>
          <w:highlight w:val="none"/>
        </w:rPr>
      </w:pPr>
      <w:r>
        <w:rPr>
          <w:rFonts w:hint="eastAsia" w:ascii="黑体" w:hAnsi="黑体" w:eastAsia="黑体" w:cs="仿宋_GB2312"/>
          <w:bCs/>
          <w:color w:val="auto"/>
          <w:kern w:val="10"/>
          <w:sz w:val="32"/>
          <w:szCs w:val="32"/>
          <w:highlight w:val="none"/>
        </w:rPr>
        <w:t>二、政府性基金预算收支拟安排情况</w:t>
      </w:r>
    </w:p>
    <w:p w14:paraId="313A77F4">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ascii="仿宋" w:hAnsi="仿宋" w:eastAsia="仿宋_GB2312" w:cs="仿宋_GB2312"/>
          <w:bCs/>
          <w:color w:val="auto"/>
          <w:kern w:val="10"/>
          <w:sz w:val="32"/>
          <w:szCs w:val="32"/>
          <w:highlight w:val="none"/>
        </w:rPr>
      </w:pPr>
      <w:r>
        <w:rPr>
          <w:rFonts w:hint="eastAsia" w:ascii="楷体_GB2312" w:hAnsi="楷体_GB2312" w:eastAsia="楷体_GB2312" w:cs="楷体_GB2312"/>
          <w:bCs/>
          <w:color w:val="auto"/>
          <w:sz w:val="32"/>
          <w:szCs w:val="32"/>
          <w:highlight w:val="none"/>
        </w:rPr>
        <w:t>（一）收入拟安排情况</w:t>
      </w:r>
    </w:p>
    <w:p w14:paraId="5917372D">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val="0"/>
          <w:color w:val="auto"/>
          <w:kern w:val="10"/>
          <w:sz w:val="32"/>
          <w:szCs w:val="32"/>
          <w:highlight w:val="none"/>
        </w:rPr>
      </w:pPr>
      <w:r>
        <w:rPr>
          <w:rFonts w:hint="eastAsia" w:ascii="仿宋_GB2312" w:hAnsi="仿宋" w:eastAsia="仿宋_GB2312" w:cs="仿宋_GB2312"/>
          <w:b/>
          <w:bCs w:val="0"/>
          <w:color w:val="auto"/>
          <w:kern w:val="10"/>
          <w:sz w:val="32"/>
          <w:szCs w:val="32"/>
          <w:highlight w:val="none"/>
        </w:rPr>
        <w:t>1</w:t>
      </w:r>
      <w:r>
        <w:rPr>
          <w:rFonts w:hint="eastAsia" w:ascii="仿宋_GB2312" w:hAnsi="仿宋" w:eastAsia="仿宋_GB2312" w:cs="仿宋_GB2312"/>
          <w:b/>
          <w:bCs w:val="0"/>
          <w:color w:val="auto"/>
          <w:kern w:val="10"/>
          <w:sz w:val="32"/>
          <w:szCs w:val="32"/>
          <w:highlight w:val="none"/>
          <w:lang w:val="en-US" w:eastAsia="zh-CN"/>
        </w:rPr>
        <w:t>.</w:t>
      </w:r>
      <w:r>
        <w:rPr>
          <w:rFonts w:hint="eastAsia" w:ascii="仿宋_GB2312" w:hAnsi="仿宋" w:eastAsia="仿宋_GB2312" w:cs="仿宋_GB2312"/>
          <w:b/>
          <w:bCs w:val="0"/>
          <w:color w:val="auto"/>
          <w:kern w:val="10"/>
          <w:sz w:val="32"/>
          <w:szCs w:val="32"/>
          <w:highlight w:val="none"/>
        </w:rPr>
        <w:t>政府性基金预算收入拟安排情况</w:t>
      </w:r>
    </w:p>
    <w:p w14:paraId="6ED8ECB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，政府性基金收入预算拟安排</w:t>
      </w:r>
      <w:r>
        <w:rPr>
          <w:rFonts w:hint="eastAsia" w:ascii="仿宋_GB2312" w:hAnsi="仿宋" w:eastAsia="仿宋_GB2312" w:cs="仿宋_GB2312"/>
          <w:color w:val="auto"/>
          <w:kern w:val="10"/>
          <w:sz w:val="32"/>
          <w:szCs w:val="32"/>
          <w:highlight w:val="none"/>
          <w:lang w:val="en-US" w:eastAsia="zh-CN"/>
        </w:rPr>
        <w:t>18</w:t>
      </w:r>
      <w:r>
        <w:rPr>
          <w:rFonts w:hint="eastAsia" w:ascii="仿宋_GB2312" w:hAnsi="仿宋" w:eastAsia="仿宋_GB2312" w:cs="仿宋_GB2312"/>
          <w:color w:val="auto"/>
          <w:kern w:val="10"/>
          <w:sz w:val="32"/>
          <w:szCs w:val="32"/>
          <w:highlight w:val="none"/>
        </w:rPr>
        <w:t>0000万元。</w:t>
      </w:r>
      <w:r>
        <w:rPr>
          <w:rFonts w:hint="eastAsia" w:ascii="仿宋_GB2312" w:hAnsi="仿宋" w:eastAsia="仿宋_GB2312" w:cs="仿宋_GB2312"/>
          <w:color w:val="auto"/>
          <w:kern w:val="10"/>
          <w:sz w:val="32"/>
          <w:szCs w:val="32"/>
          <w:highlight w:val="none"/>
          <w:lang w:eastAsia="zh-CN"/>
        </w:rPr>
        <w:t>与</w:t>
      </w:r>
      <w:r>
        <w:rPr>
          <w:rFonts w:hint="eastAsia" w:ascii="仿宋_GB2312" w:hAnsi="仿宋" w:eastAsia="仿宋_GB2312" w:cs="仿宋_GB2312"/>
          <w:color w:val="auto"/>
          <w:kern w:val="10"/>
          <w:sz w:val="32"/>
          <w:szCs w:val="32"/>
          <w:highlight w:val="none"/>
        </w:rPr>
        <w:t>去年</w:t>
      </w:r>
      <w:r>
        <w:rPr>
          <w:rFonts w:hint="eastAsia" w:ascii="仿宋_GB2312" w:hAnsi="仿宋" w:eastAsia="仿宋_GB2312" w:cs="仿宋_GB2312"/>
          <w:color w:val="auto"/>
          <w:kern w:val="10"/>
          <w:sz w:val="32"/>
          <w:szCs w:val="32"/>
          <w:highlight w:val="none"/>
          <w:lang w:val="en-US" w:eastAsia="zh-CN"/>
        </w:rPr>
        <w:t>预算金额持平</w:t>
      </w:r>
      <w:r>
        <w:rPr>
          <w:rFonts w:hint="eastAsia" w:ascii="仿宋_GB2312" w:hAnsi="仿宋" w:eastAsia="仿宋_GB2312" w:cs="仿宋_GB2312"/>
          <w:color w:val="auto"/>
          <w:kern w:val="10"/>
          <w:sz w:val="32"/>
          <w:szCs w:val="32"/>
          <w:highlight w:val="none"/>
        </w:rPr>
        <w:t>。</w:t>
      </w:r>
    </w:p>
    <w:p w14:paraId="7AC5E72E">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color w:val="auto"/>
          <w:kern w:val="10"/>
          <w:sz w:val="32"/>
          <w:szCs w:val="32"/>
          <w:highlight w:val="none"/>
        </w:rPr>
      </w:pPr>
      <w:r>
        <w:rPr>
          <w:rFonts w:hint="eastAsia" w:ascii="仿宋_GB2312" w:hAnsi="仿宋" w:eastAsia="仿宋_GB2312" w:cs="仿宋_GB2312"/>
          <w:b/>
          <w:bCs/>
          <w:color w:val="auto"/>
          <w:kern w:val="10"/>
          <w:sz w:val="32"/>
          <w:szCs w:val="32"/>
          <w:highlight w:val="none"/>
        </w:rPr>
        <w:t>2</w:t>
      </w:r>
      <w:r>
        <w:rPr>
          <w:rFonts w:hint="eastAsia" w:ascii="仿宋_GB2312" w:hAnsi="仿宋" w:eastAsia="仿宋_GB2312" w:cs="仿宋_GB2312"/>
          <w:b/>
          <w:bCs/>
          <w:color w:val="auto"/>
          <w:kern w:val="10"/>
          <w:sz w:val="32"/>
          <w:szCs w:val="32"/>
          <w:highlight w:val="none"/>
          <w:lang w:val="en-US" w:eastAsia="zh-CN"/>
        </w:rPr>
        <w:t>.</w:t>
      </w:r>
      <w:r>
        <w:rPr>
          <w:rFonts w:hint="eastAsia" w:ascii="仿宋_GB2312" w:hAnsi="仿宋" w:eastAsia="仿宋_GB2312" w:cs="仿宋_GB2312"/>
          <w:b/>
          <w:bCs/>
          <w:color w:val="auto"/>
          <w:kern w:val="10"/>
          <w:sz w:val="32"/>
          <w:szCs w:val="32"/>
          <w:highlight w:val="none"/>
        </w:rPr>
        <w:t>上级补助收入拟安排情况</w:t>
      </w:r>
    </w:p>
    <w:p w14:paraId="662FBAB1">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color w:val="auto"/>
          <w:kern w:val="10"/>
          <w:sz w:val="32"/>
          <w:szCs w:val="32"/>
          <w:highlight w:val="none"/>
          <w:lang w:val="en-US" w:eastAsia="zh-CN"/>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，政府性基金上级补助收入拟安排</w:t>
      </w:r>
      <w:r>
        <w:rPr>
          <w:rFonts w:hint="eastAsia" w:ascii="仿宋_GB2312" w:hAnsi="仿宋" w:eastAsia="仿宋_GB2312" w:cs="仿宋_GB2312"/>
          <w:color w:val="auto"/>
          <w:kern w:val="10"/>
          <w:sz w:val="32"/>
          <w:szCs w:val="32"/>
          <w:highlight w:val="none"/>
          <w:lang w:val="en-US" w:eastAsia="zh-CN"/>
        </w:rPr>
        <w:t>3000</w:t>
      </w:r>
      <w:r>
        <w:rPr>
          <w:rFonts w:hint="eastAsia" w:ascii="仿宋_GB2312" w:hAnsi="仿宋" w:eastAsia="仿宋_GB2312" w:cs="仿宋_GB2312"/>
          <w:color w:val="auto"/>
          <w:kern w:val="10"/>
          <w:sz w:val="32"/>
          <w:szCs w:val="32"/>
          <w:highlight w:val="none"/>
        </w:rPr>
        <w:t>万元</w:t>
      </w:r>
      <w:r>
        <w:rPr>
          <w:rFonts w:hint="eastAsia" w:ascii="仿宋_GB2312" w:hAnsi="仿宋" w:eastAsia="仿宋_GB2312" w:cs="仿宋_GB2312"/>
          <w:color w:val="auto"/>
          <w:kern w:val="10"/>
          <w:sz w:val="32"/>
          <w:szCs w:val="32"/>
          <w:highlight w:val="none"/>
          <w:lang w:eastAsia="zh-CN"/>
        </w:rPr>
        <w:t>，主要为上级移民补助等资金。</w:t>
      </w:r>
    </w:p>
    <w:p w14:paraId="6C538CC9">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rPr>
        <w:t>3</w:t>
      </w:r>
      <w:r>
        <w:rPr>
          <w:rFonts w:hint="eastAsia" w:ascii="仿宋_GB2312" w:hAnsi="仿宋" w:eastAsia="仿宋_GB2312"/>
          <w:b/>
          <w:bCs/>
          <w:color w:val="auto"/>
          <w:sz w:val="32"/>
          <w:szCs w:val="32"/>
          <w:highlight w:val="none"/>
          <w:lang w:val="en-US" w:eastAsia="zh-CN"/>
        </w:rPr>
        <w:t>.</w:t>
      </w:r>
      <w:r>
        <w:rPr>
          <w:rFonts w:hint="eastAsia" w:ascii="仿宋_GB2312" w:hAnsi="仿宋" w:eastAsia="仿宋_GB2312"/>
          <w:b/>
          <w:bCs/>
          <w:color w:val="auto"/>
          <w:sz w:val="32"/>
          <w:szCs w:val="32"/>
          <w:highlight w:val="none"/>
        </w:rPr>
        <w:t>专项债券转贷收入拟安排情况</w:t>
      </w:r>
    </w:p>
    <w:p w14:paraId="1890D39A">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lang w:val="en-US" w:eastAsia="zh-CN"/>
        </w:rPr>
        <w:t>2026年拟新增专项债券转贷收入63000万元，主要用于产业园项目、智慧停车场建设项目、小南海景区3A创建旅游基础设施建设项目、彰武物流园区基础设施建设项目、城乡供水一体化项目、西部调水支线管网工程等专项债券项目支出。</w:t>
      </w:r>
    </w:p>
    <w:p w14:paraId="176B33FE">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color w:val="auto"/>
          <w:kern w:val="10"/>
          <w:sz w:val="32"/>
          <w:szCs w:val="32"/>
          <w:highlight w:val="none"/>
        </w:rPr>
      </w:pPr>
      <w:r>
        <w:rPr>
          <w:rFonts w:hint="eastAsia" w:ascii="仿宋_GB2312" w:hAnsi="仿宋" w:eastAsia="仿宋_GB2312" w:cs="仿宋_GB2312"/>
          <w:b/>
          <w:bCs/>
          <w:color w:val="auto"/>
          <w:kern w:val="10"/>
          <w:sz w:val="32"/>
          <w:szCs w:val="32"/>
          <w:highlight w:val="none"/>
        </w:rPr>
        <w:t>4</w:t>
      </w:r>
      <w:r>
        <w:rPr>
          <w:rFonts w:hint="eastAsia" w:ascii="仿宋_GB2312" w:hAnsi="仿宋" w:eastAsia="仿宋_GB2312" w:cs="仿宋_GB2312"/>
          <w:b/>
          <w:bCs/>
          <w:color w:val="auto"/>
          <w:kern w:val="10"/>
          <w:sz w:val="32"/>
          <w:szCs w:val="32"/>
          <w:highlight w:val="none"/>
          <w:lang w:val="en-US" w:eastAsia="zh-CN"/>
        </w:rPr>
        <w:t>.</w:t>
      </w:r>
      <w:r>
        <w:rPr>
          <w:rFonts w:hint="eastAsia" w:ascii="仿宋_GB2312" w:hAnsi="仿宋" w:eastAsia="仿宋_GB2312" w:cs="仿宋_GB2312"/>
          <w:b/>
          <w:bCs/>
          <w:color w:val="auto"/>
          <w:kern w:val="10"/>
          <w:sz w:val="32"/>
          <w:szCs w:val="32"/>
          <w:highlight w:val="none"/>
        </w:rPr>
        <w:t>上年结转拟安排情况</w:t>
      </w:r>
    </w:p>
    <w:p w14:paraId="50C9791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olor w:val="auto"/>
          <w:sz w:val="32"/>
          <w:szCs w:val="32"/>
          <w:highlight w:val="none"/>
        </w:rPr>
      </w:pPr>
      <w:r>
        <w:rPr>
          <w:rFonts w:hint="eastAsia" w:ascii="仿宋_GB2312" w:hAnsi="仿宋" w:eastAsia="仿宋_GB2312" w:cs="仿宋_GB2312"/>
          <w:bCs/>
          <w:color w:val="auto"/>
          <w:kern w:val="10"/>
          <w:sz w:val="32"/>
          <w:szCs w:val="32"/>
          <w:highlight w:val="none"/>
        </w:rPr>
        <w:t>政府性基金</w:t>
      </w:r>
      <w:r>
        <w:rPr>
          <w:rFonts w:hint="eastAsia" w:ascii="仿宋_GB2312" w:hAnsi="仿宋" w:eastAsia="仿宋_GB2312"/>
          <w:color w:val="auto"/>
          <w:sz w:val="32"/>
          <w:szCs w:val="32"/>
          <w:highlight w:val="none"/>
        </w:rPr>
        <w:t>上年结转</w:t>
      </w:r>
      <w:r>
        <w:rPr>
          <w:rFonts w:hint="eastAsia" w:ascii="仿宋_GB2312" w:hAnsi="仿宋" w:eastAsia="仿宋_GB2312"/>
          <w:color w:val="auto"/>
          <w:sz w:val="32"/>
          <w:szCs w:val="32"/>
          <w:highlight w:val="none"/>
          <w:lang w:val="en-US" w:eastAsia="zh-CN"/>
        </w:rPr>
        <w:t>8125</w:t>
      </w:r>
      <w:r>
        <w:rPr>
          <w:rFonts w:hint="eastAsia" w:ascii="仿宋_GB2312" w:hAnsi="仿宋" w:eastAsia="仿宋_GB2312"/>
          <w:color w:val="auto"/>
          <w:sz w:val="32"/>
          <w:szCs w:val="32"/>
          <w:highlight w:val="none"/>
        </w:rPr>
        <w:t>万元，拟按照原使用用途安排</w:t>
      </w:r>
      <w:r>
        <w:rPr>
          <w:rFonts w:hint="eastAsia" w:ascii="仿宋_GB2312" w:hAnsi="仿宋" w:eastAsia="仿宋_GB2312"/>
          <w:color w:val="auto"/>
          <w:sz w:val="32"/>
          <w:szCs w:val="32"/>
          <w:highlight w:val="none"/>
          <w:lang w:val="en-US" w:eastAsia="zh-CN"/>
        </w:rPr>
        <w:t>支出纳入</w:t>
      </w: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预算支出。</w:t>
      </w:r>
    </w:p>
    <w:p w14:paraId="012ED251">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（二）支出拟安排情况</w:t>
      </w:r>
    </w:p>
    <w:p w14:paraId="45725008">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color w:val="auto"/>
          <w:kern w:val="10"/>
          <w:sz w:val="32"/>
          <w:szCs w:val="32"/>
          <w:highlight w:val="none"/>
        </w:rPr>
      </w:pPr>
      <w:r>
        <w:rPr>
          <w:rFonts w:hint="eastAsia" w:ascii="仿宋_GB2312" w:hAnsi="仿宋" w:eastAsia="仿宋_GB2312" w:cs="仿宋_GB2312"/>
          <w:b/>
          <w:bCs/>
          <w:color w:val="auto"/>
          <w:kern w:val="10"/>
          <w:sz w:val="32"/>
          <w:szCs w:val="32"/>
          <w:highlight w:val="none"/>
        </w:rPr>
        <w:t>1</w:t>
      </w:r>
      <w:r>
        <w:rPr>
          <w:rFonts w:hint="eastAsia" w:ascii="仿宋_GB2312" w:hAnsi="仿宋" w:eastAsia="仿宋_GB2312" w:cs="仿宋_GB2312"/>
          <w:b/>
          <w:bCs/>
          <w:color w:val="auto"/>
          <w:kern w:val="10"/>
          <w:sz w:val="32"/>
          <w:szCs w:val="32"/>
          <w:highlight w:val="none"/>
          <w:lang w:val="en-US" w:eastAsia="zh-CN"/>
        </w:rPr>
        <w:t>.</w:t>
      </w:r>
      <w:r>
        <w:rPr>
          <w:rFonts w:hint="eastAsia" w:ascii="仿宋_GB2312" w:hAnsi="仿宋" w:eastAsia="仿宋_GB2312" w:cs="仿宋_GB2312"/>
          <w:b/>
          <w:bCs/>
          <w:color w:val="auto"/>
          <w:kern w:val="10"/>
          <w:sz w:val="32"/>
          <w:szCs w:val="32"/>
          <w:highlight w:val="none"/>
        </w:rPr>
        <w:t>政府性基金预算支出拟安排情况</w:t>
      </w:r>
    </w:p>
    <w:p w14:paraId="490F7DE6">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color w:val="auto"/>
          <w:kern w:val="10"/>
          <w:sz w:val="32"/>
          <w:szCs w:val="32"/>
          <w:highlight w:val="none"/>
          <w:lang w:eastAsia="zh-CN"/>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，全区政府性基金预算支出拟安排</w:t>
      </w:r>
      <w:r>
        <w:rPr>
          <w:rFonts w:hint="eastAsia" w:ascii="仿宋_GB2312" w:hAnsi="仿宋" w:eastAsia="仿宋_GB2312" w:cs="仿宋_GB2312"/>
          <w:color w:val="auto"/>
          <w:kern w:val="10"/>
          <w:sz w:val="32"/>
          <w:szCs w:val="32"/>
          <w:highlight w:val="none"/>
          <w:lang w:val="en-US" w:eastAsia="zh-CN"/>
        </w:rPr>
        <w:t>174375</w:t>
      </w:r>
      <w:r>
        <w:rPr>
          <w:rFonts w:hint="eastAsia" w:ascii="仿宋_GB2312" w:hAnsi="仿宋" w:eastAsia="仿宋_GB2312" w:cs="仿宋_GB2312"/>
          <w:color w:val="auto"/>
          <w:kern w:val="10"/>
          <w:sz w:val="32"/>
          <w:szCs w:val="32"/>
          <w:highlight w:val="none"/>
        </w:rPr>
        <w:t>万元。其中：“国有土地使用权出让收入安排的支出”</w:t>
      </w:r>
      <w:r>
        <w:rPr>
          <w:rFonts w:hint="eastAsia" w:ascii="仿宋_GB2312" w:hAnsi="仿宋" w:eastAsia="仿宋_GB2312" w:cs="仿宋_GB2312"/>
          <w:color w:val="auto"/>
          <w:kern w:val="10"/>
          <w:sz w:val="32"/>
          <w:szCs w:val="32"/>
          <w:highlight w:val="none"/>
          <w:lang w:val="en-US" w:eastAsia="zh-CN"/>
        </w:rPr>
        <w:t>65452</w:t>
      </w:r>
      <w:r>
        <w:rPr>
          <w:rFonts w:hint="eastAsia" w:ascii="仿宋_GB2312" w:hAnsi="仿宋" w:eastAsia="仿宋_GB2312" w:cs="仿宋_GB2312"/>
          <w:color w:val="auto"/>
          <w:kern w:val="10"/>
          <w:sz w:val="32"/>
          <w:szCs w:val="32"/>
          <w:highlight w:val="none"/>
        </w:rPr>
        <w:t>万元，主要用于土地征收</w:t>
      </w:r>
      <w:r>
        <w:rPr>
          <w:rFonts w:hint="eastAsia" w:ascii="仿宋_GB2312" w:hAnsi="仿宋" w:eastAsia="仿宋_GB2312" w:cs="仿宋_GB2312"/>
          <w:color w:val="auto"/>
          <w:kern w:val="10"/>
          <w:sz w:val="32"/>
          <w:szCs w:val="32"/>
          <w:highlight w:val="none"/>
          <w:lang w:val="en-US" w:eastAsia="zh-CN"/>
        </w:rPr>
        <w:t>成本等；“其他地方自行试点项目收益专项债券收入安排的支出”61700万元，主要为小南海景区、彰武物流园区等建设项目专项债券收入安排的支出；</w:t>
      </w:r>
      <w:r>
        <w:rPr>
          <w:rFonts w:hint="eastAsia" w:ascii="仿宋_GB2312" w:hAnsi="仿宋" w:eastAsia="仿宋_GB2312" w:cs="仿宋_GB2312"/>
          <w:color w:val="auto"/>
          <w:kern w:val="10"/>
          <w:sz w:val="32"/>
          <w:szCs w:val="32"/>
          <w:highlight w:val="none"/>
        </w:rPr>
        <w:t>“债务付息支出”</w:t>
      </w:r>
      <w:r>
        <w:rPr>
          <w:rFonts w:hint="eastAsia" w:ascii="仿宋_GB2312" w:hAnsi="仿宋" w:eastAsia="仿宋_GB2312" w:cs="仿宋_GB2312"/>
          <w:color w:val="auto"/>
          <w:kern w:val="10"/>
          <w:sz w:val="32"/>
          <w:szCs w:val="32"/>
          <w:highlight w:val="none"/>
          <w:lang w:val="en-US" w:eastAsia="zh-CN"/>
        </w:rPr>
        <w:t>15671</w:t>
      </w:r>
      <w:r>
        <w:rPr>
          <w:rFonts w:hint="eastAsia" w:ascii="仿宋_GB2312" w:hAnsi="仿宋" w:eastAsia="仿宋_GB2312" w:cs="仿宋_GB2312"/>
          <w:color w:val="auto"/>
          <w:kern w:val="10"/>
          <w:sz w:val="32"/>
          <w:szCs w:val="32"/>
          <w:highlight w:val="none"/>
        </w:rPr>
        <w:t>万元，主要用于支付到期专项债券利息</w:t>
      </w:r>
      <w:r>
        <w:rPr>
          <w:rFonts w:hint="eastAsia" w:ascii="仿宋_GB2312" w:hAnsi="仿宋" w:eastAsia="仿宋_GB2312" w:cs="仿宋_GB2312"/>
          <w:color w:val="auto"/>
          <w:kern w:val="10"/>
          <w:sz w:val="32"/>
          <w:szCs w:val="32"/>
          <w:highlight w:val="none"/>
          <w:lang w:eastAsia="zh-CN"/>
        </w:rPr>
        <w:t>。</w:t>
      </w:r>
    </w:p>
    <w:p w14:paraId="3716870D">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color w:val="auto"/>
          <w:kern w:val="10"/>
          <w:sz w:val="32"/>
          <w:szCs w:val="32"/>
          <w:highlight w:val="none"/>
        </w:rPr>
      </w:pPr>
      <w:r>
        <w:rPr>
          <w:rFonts w:hint="eastAsia" w:ascii="仿宋_GB2312" w:hAnsi="仿宋" w:eastAsia="仿宋_GB2312" w:cs="仿宋_GB2312"/>
          <w:b/>
          <w:bCs/>
          <w:color w:val="auto"/>
          <w:kern w:val="10"/>
          <w:sz w:val="32"/>
          <w:szCs w:val="32"/>
          <w:highlight w:val="none"/>
        </w:rPr>
        <w:t>2</w:t>
      </w:r>
      <w:r>
        <w:rPr>
          <w:rFonts w:hint="eastAsia" w:ascii="仿宋_GB2312" w:hAnsi="仿宋" w:eastAsia="仿宋_GB2312" w:cs="仿宋_GB2312"/>
          <w:b/>
          <w:bCs/>
          <w:color w:val="auto"/>
          <w:kern w:val="10"/>
          <w:sz w:val="32"/>
          <w:szCs w:val="32"/>
          <w:highlight w:val="none"/>
          <w:lang w:val="en-US" w:eastAsia="zh-CN"/>
        </w:rPr>
        <w:t>.</w:t>
      </w:r>
      <w:r>
        <w:rPr>
          <w:rFonts w:hint="eastAsia" w:ascii="仿宋_GB2312" w:hAnsi="仿宋" w:eastAsia="仿宋_GB2312" w:cs="仿宋_GB2312"/>
          <w:b/>
          <w:bCs/>
          <w:color w:val="auto"/>
          <w:kern w:val="10"/>
          <w:sz w:val="32"/>
          <w:szCs w:val="32"/>
          <w:highlight w:val="none"/>
        </w:rPr>
        <w:t>上解上级支出拟安排情况</w:t>
      </w:r>
    </w:p>
    <w:p w14:paraId="2780A311">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，上解上级支出拟安排</w:t>
      </w:r>
      <w:r>
        <w:rPr>
          <w:rFonts w:hint="eastAsia" w:ascii="仿宋_GB2312" w:hAnsi="仿宋" w:eastAsia="仿宋_GB2312" w:cs="仿宋_GB2312"/>
          <w:color w:val="auto"/>
          <w:kern w:val="10"/>
          <w:sz w:val="32"/>
          <w:szCs w:val="32"/>
          <w:highlight w:val="none"/>
          <w:lang w:val="en-US" w:eastAsia="zh-CN"/>
        </w:rPr>
        <w:t>4000</w:t>
      </w:r>
      <w:r>
        <w:rPr>
          <w:rFonts w:hint="eastAsia" w:ascii="仿宋_GB2312" w:hAnsi="仿宋" w:eastAsia="仿宋_GB2312" w:cs="仿宋_GB2312"/>
          <w:color w:val="auto"/>
          <w:kern w:val="10"/>
          <w:sz w:val="32"/>
          <w:szCs w:val="32"/>
          <w:highlight w:val="none"/>
        </w:rPr>
        <w:t>万元，主要用于上</w:t>
      </w:r>
      <w:r>
        <w:rPr>
          <w:rFonts w:hint="eastAsia" w:ascii="仿宋_GB2312" w:hAnsi="仿宋" w:eastAsia="仿宋_GB2312" w:cs="仿宋_GB2312"/>
          <w:color w:val="auto"/>
          <w:kern w:val="10"/>
          <w:sz w:val="32"/>
          <w:szCs w:val="32"/>
          <w:highlight w:val="none"/>
          <w:lang w:eastAsia="zh-CN"/>
        </w:rPr>
        <w:t>解上级土地储备利息等支出</w:t>
      </w:r>
      <w:r>
        <w:rPr>
          <w:rFonts w:hint="eastAsia" w:ascii="仿宋_GB2312" w:hAnsi="仿宋" w:eastAsia="仿宋_GB2312" w:cs="仿宋_GB2312"/>
          <w:color w:val="auto"/>
          <w:kern w:val="10"/>
          <w:sz w:val="32"/>
          <w:szCs w:val="32"/>
          <w:highlight w:val="none"/>
        </w:rPr>
        <w:t>。</w:t>
      </w:r>
    </w:p>
    <w:p w14:paraId="019D97B9">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b/>
          <w:bCs/>
          <w:color w:val="auto"/>
          <w:kern w:val="10"/>
          <w:sz w:val="32"/>
          <w:szCs w:val="32"/>
          <w:highlight w:val="none"/>
        </w:rPr>
      </w:pPr>
      <w:r>
        <w:rPr>
          <w:rFonts w:hint="eastAsia" w:ascii="仿宋_GB2312" w:hAnsi="仿宋" w:eastAsia="仿宋_GB2312" w:cs="仿宋_GB2312"/>
          <w:b/>
          <w:bCs/>
          <w:color w:val="auto"/>
          <w:kern w:val="10"/>
          <w:sz w:val="32"/>
          <w:szCs w:val="32"/>
          <w:highlight w:val="none"/>
        </w:rPr>
        <w:t>3</w:t>
      </w:r>
      <w:r>
        <w:rPr>
          <w:rFonts w:hint="eastAsia" w:ascii="仿宋_GB2312" w:hAnsi="仿宋" w:eastAsia="仿宋_GB2312" w:cs="仿宋_GB2312"/>
          <w:b/>
          <w:bCs/>
          <w:color w:val="auto"/>
          <w:kern w:val="10"/>
          <w:sz w:val="32"/>
          <w:szCs w:val="32"/>
          <w:highlight w:val="none"/>
          <w:lang w:val="en-US" w:eastAsia="zh-CN"/>
        </w:rPr>
        <w:t>.</w:t>
      </w:r>
      <w:r>
        <w:rPr>
          <w:rFonts w:hint="eastAsia" w:ascii="仿宋_GB2312" w:hAnsi="仿宋" w:eastAsia="仿宋_GB2312" w:cs="仿宋_GB2312"/>
          <w:b/>
          <w:bCs/>
          <w:color w:val="auto"/>
          <w:kern w:val="10"/>
          <w:sz w:val="32"/>
          <w:szCs w:val="32"/>
          <w:highlight w:val="none"/>
        </w:rPr>
        <w:t>调出资金拟安排情况</w:t>
      </w:r>
    </w:p>
    <w:p w14:paraId="418561E3">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，拟从政府性基金预算调出</w:t>
      </w:r>
      <w:r>
        <w:rPr>
          <w:rFonts w:hint="eastAsia" w:ascii="仿宋_GB2312" w:hAnsi="仿宋" w:eastAsia="仿宋_GB2312" w:cs="仿宋_GB2312"/>
          <w:color w:val="auto"/>
          <w:kern w:val="10"/>
          <w:sz w:val="32"/>
          <w:szCs w:val="32"/>
          <w:highlight w:val="none"/>
          <w:lang w:val="en-US" w:eastAsia="zh-CN"/>
        </w:rPr>
        <w:t>75000</w:t>
      </w:r>
      <w:r>
        <w:rPr>
          <w:rFonts w:hint="eastAsia" w:ascii="仿宋_GB2312" w:hAnsi="仿宋" w:eastAsia="仿宋_GB2312" w:cs="仿宋_GB2312"/>
          <w:color w:val="auto"/>
          <w:kern w:val="10"/>
          <w:sz w:val="32"/>
          <w:szCs w:val="32"/>
          <w:highlight w:val="none"/>
        </w:rPr>
        <w:t>万元，用于平衡全区一般公共预算支出。</w:t>
      </w:r>
    </w:p>
    <w:p w14:paraId="5071D22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 w:eastAsia="仿宋_GB2312"/>
          <w:b/>
          <w:bCs/>
          <w:color w:val="auto"/>
          <w:sz w:val="32"/>
          <w:szCs w:val="32"/>
          <w:highlight w:val="none"/>
        </w:rPr>
      </w:pPr>
      <w:r>
        <w:rPr>
          <w:rFonts w:hint="eastAsia" w:ascii="仿宋_GB2312" w:hAnsi="仿宋" w:eastAsia="仿宋_GB2312"/>
          <w:b/>
          <w:bCs/>
          <w:color w:val="auto"/>
          <w:sz w:val="32"/>
          <w:szCs w:val="32"/>
          <w:highlight w:val="none"/>
          <w:lang w:val="en-US" w:eastAsia="zh-CN"/>
        </w:rPr>
        <w:t>4.</w:t>
      </w:r>
      <w:r>
        <w:rPr>
          <w:rFonts w:hint="eastAsia" w:ascii="仿宋_GB2312" w:hAnsi="仿宋" w:eastAsia="仿宋_GB2312"/>
          <w:b/>
          <w:bCs/>
          <w:color w:val="auto"/>
          <w:sz w:val="32"/>
          <w:szCs w:val="32"/>
          <w:highlight w:val="none"/>
        </w:rPr>
        <w:t>专项债务还本支出拟安排情况</w:t>
      </w:r>
    </w:p>
    <w:p w14:paraId="41F54A2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仿宋_GB2312"/>
          <w:color w:val="auto"/>
          <w:kern w:val="10"/>
          <w:sz w:val="32"/>
          <w:szCs w:val="32"/>
          <w:highlight w:val="none"/>
        </w:rPr>
      </w:pPr>
      <w:r>
        <w:rPr>
          <w:rFonts w:hint="eastAsia" w:ascii="仿宋_GB2312" w:hAnsi="仿宋" w:eastAsia="仿宋_GB2312" w:cs="仿宋_GB2312"/>
          <w:color w:val="auto"/>
          <w:kern w:val="10"/>
          <w:sz w:val="32"/>
          <w:szCs w:val="32"/>
          <w:highlight w:val="none"/>
          <w:lang w:eastAsia="zh-CN"/>
        </w:rPr>
        <w:t>2026年</w:t>
      </w:r>
      <w:r>
        <w:rPr>
          <w:rFonts w:hint="eastAsia" w:ascii="仿宋_GB2312" w:hAnsi="仿宋" w:eastAsia="仿宋_GB2312" w:cs="仿宋_GB2312"/>
          <w:color w:val="auto"/>
          <w:kern w:val="10"/>
          <w:sz w:val="32"/>
          <w:szCs w:val="32"/>
          <w:highlight w:val="none"/>
        </w:rPr>
        <w:t>，拟安排专项债券还本支出</w:t>
      </w:r>
      <w:r>
        <w:rPr>
          <w:rFonts w:hint="eastAsia" w:ascii="仿宋_GB2312" w:hAnsi="仿宋" w:eastAsia="仿宋_GB2312" w:cs="仿宋_GB2312"/>
          <w:color w:val="auto"/>
          <w:kern w:val="10"/>
          <w:sz w:val="32"/>
          <w:szCs w:val="32"/>
          <w:highlight w:val="none"/>
          <w:lang w:val="en-US" w:eastAsia="zh-CN"/>
        </w:rPr>
        <w:t>750</w:t>
      </w:r>
      <w:r>
        <w:rPr>
          <w:rFonts w:hint="eastAsia" w:ascii="仿宋_GB2312" w:hAnsi="仿宋" w:eastAsia="仿宋_GB2312" w:cs="仿宋_GB2312"/>
          <w:color w:val="auto"/>
          <w:kern w:val="10"/>
          <w:sz w:val="32"/>
          <w:szCs w:val="32"/>
          <w:highlight w:val="none"/>
        </w:rPr>
        <w:t>万元。</w:t>
      </w:r>
    </w:p>
    <w:p w14:paraId="52902A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仿宋_GB2312"/>
          <w:bCs/>
          <w:color w:val="auto"/>
          <w:kern w:val="10"/>
          <w:sz w:val="32"/>
          <w:szCs w:val="32"/>
          <w:highlight w:val="none"/>
        </w:rPr>
      </w:pPr>
      <w:r>
        <w:rPr>
          <w:rFonts w:hint="eastAsia" w:ascii="黑体" w:hAnsi="黑体" w:eastAsia="黑体" w:cs="仿宋_GB2312"/>
          <w:bCs/>
          <w:color w:val="auto"/>
          <w:kern w:val="10"/>
          <w:sz w:val="32"/>
          <w:szCs w:val="32"/>
          <w:highlight w:val="none"/>
        </w:rPr>
        <w:t>三、债务情况</w:t>
      </w:r>
    </w:p>
    <w:p w14:paraId="16D962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，全区需用自有财力偿还到期债务本金为</w:t>
      </w:r>
      <w:r>
        <w:rPr>
          <w:rFonts w:hint="eastAsia" w:ascii="仿宋_GB2312" w:hAnsi="仿宋" w:eastAsia="仿宋_GB2312"/>
          <w:color w:val="auto"/>
          <w:sz w:val="32"/>
          <w:szCs w:val="32"/>
          <w:highlight w:val="none"/>
          <w:lang w:val="en-US" w:eastAsia="zh-CN"/>
        </w:rPr>
        <w:t>2254</w:t>
      </w:r>
      <w:r>
        <w:rPr>
          <w:rFonts w:hint="eastAsia" w:ascii="仿宋_GB2312" w:hAnsi="仿宋" w:eastAsia="仿宋_GB2312"/>
          <w:color w:val="auto"/>
          <w:sz w:val="32"/>
          <w:szCs w:val="32"/>
          <w:highlight w:val="none"/>
        </w:rPr>
        <w:t>万元，其中：一般债务本金</w:t>
      </w:r>
      <w:r>
        <w:rPr>
          <w:rFonts w:hint="eastAsia" w:ascii="仿宋_GB2312" w:hAnsi="仿宋" w:eastAsia="仿宋_GB2312"/>
          <w:color w:val="auto"/>
          <w:sz w:val="32"/>
          <w:szCs w:val="32"/>
          <w:highlight w:val="none"/>
          <w:lang w:val="en-US" w:eastAsia="zh-CN"/>
        </w:rPr>
        <w:t>1504</w:t>
      </w:r>
      <w:r>
        <w:rPr>
          <w:rFonts w:hint="eastAsia" w:ascii="仿宋_GB2312" w:hAnsi="仿宋" w:eastAsia="仿宋_GB2312"/>
          <w:color w:val="auto"/>
          <w:sz w:val="32"/>
          <w:szCs w:val="32"/>
          <w:highlight w:val="none"/>
        </w:rPr>
        <w:t>万元，专项债务本金</w:t>
      </w:r>
      <w:r>
        <w:rPr>
          <w:rFonts w:hint="eastAsia" w:ascii="仿宋_GB2312" w:hAnsi="仿宋" w:eastAsia="仿宋_GB2312"/>
          <w:color w:val="auto"/>
          <w:sz w:val="32"/>
          <w:szCs w:val="32"/>
          <w:highlight w:val="none"/>
          <w:lang w:val="en-US" w:eastAsia="zh-CN"/>
        </w:rPr>
        <w:t>750</w:t>
      </w:r>
      <w:r>
        <w:rPr>
          <w:rFonts w:hint="eastAsia" w:ascii="仿宋_GB2312" w:hAnsi="仿宋" w:eastAsia="仿宋_GB2312"/>
          <w:color w:val="auto"/>
          <w:sz w:val="32"/>
          <w:szCs w:val="32"/>
          <w:highlight w:val="none"/>
        </w:rPr>
        <w:t>万元。</w:t>
      </w:r>
    </w:p>
    <w:p w14:paraId="2ADAB4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，全区需要支付债务利息支出</w:t>
      </w:r>
      <w:r>
        <w:rPr>
          <w:rFonts w:hint="eastAsia" w:ascii="仿宋_GB2312" w:hAnsi="仿宋" w:eastAsia="仿宋_GB2312"/>
          <w:color w:val="auto"/>
          <w:sz w:val="32"/>
          <w:szCs w:val="32"/>
          <w:highlight w:val="none"/>
          <w:lang w:val="en-US" w:eastAsia="zh-CN"/>
        </w:rPr>
        <w:t>17155</w:t>
      </w:r>
      <w:r>
        <w:rPr>
          <w:rFonts w:hint="eastAsia" w:ascii="仿宋_GB2312" w:hAnsi="仿宋" w:eastAsia="仿宋_GB2312"/>
          <w:color w:val="auto"/>
          <w:sz w:val="32"/>
          <w:szCs w:val="32"/>
          <w:highlight w:val="none"/>
        </w:rPr>
        <w:t>万元。其中：一般债务利息</w:t>
      </w:r>
      <w:r>
        <w:rPr>
          <w:rFonts w:hint="eastAsia" w:ascii="仿宋_GB2312" w:hAnsi="仿宋" w:eastAsia="仿宋_GB2312"/>
          <w:color w:val="auto"/>
          <w:sz w:val="32"/>
          <w:szCs w:val="32"/>
          <w:highlight w:val="none"/>
          <w:lang w:val="en-US" w:eastAsia="zh-CN"/>
        </w:rPr>
        <w:t>1484</w:t>
      </w:r>
      <w:r>
        <w:rPr>
          <w:rFonts w:hint="eastAsia" w:ascii="仿宋_GB2312" w:hAnsi="仿宋" w:eastAsia="仿宋_GB2312"/>
          <w:color w:val="auto"/>
          <w:sz w:val="32"/>
          <w:szCs w:val="32"/>
          <w:highlight w:val="none"/>
        </w:rPr>
        <w:t>万元，专项债务利息</w:t>
      </w:r>
      <w:r>
        <w:rPr>
          <w:rFonts w:hint="eastAsia" w:ascii="仿宋_GB2312" w:hAnsi="仿宋" w:eastAsia="仿宋_GB2312"/>
          <w:color w:val="auto"/>
          <w:sz w:val="32"/>
          <w:szCs w:val="32"/>
          <w:highlight w:val="none"/>
          <w:lang w:val="en-US" w:eastAsia="zh-CN"/>
        </w:rPr>
        <w:t>15671</w:t>
      </w:r>
      <w:r>
        <w:rPr>
          <w:rFonts w:hint="eastAsia" w:ascii="仿宋_GB2312" w:hAnsi="仿宋" w:eastAsia="仿宋_GB2312"/>
          <w:color w:val="auto"/>
          <w:sz w:val="32"/>
          <w:szCs w:val="32"/>
          <w:highlight w:val="none"/>
        </w:rPr>
        <w:t>万元。</w:t>
      </w:r>
    </w:p>
    <w:p w14:paraId="1708420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bCs/>
          <w:color w:val="auto"/>
          <w:sz w:val="32"/>
          <w:szCs w:val="32"/>
          <w:highlight w:val="none"/>
        </w:rPr>
      </w:pPr>
      <w:r>
        <w:rPr>
          <w:rFonts w:hint="eastAsia" w:ascii="黑体" w:hAnsi="黑体" w:eastAsia="黑体"/>
          <w:bCs/>
          <w:color w:val="auto"/>
          <w:sz w:val="32"/>
          <w:szCs w:val="32"/>
          <w:highlight w:val="none"/>
        </w:rPr>
        <w:t>四、“三公”经费预算拟安排情况</w:t>
      </w:r>
    </w:p>
    <w:p w14:paraId="0253912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highlight w:val="none"/>
        </w:rPr>
      </w:pPr>
      <w:r>
        <w:rPr>
          <w:rFonts w:hint="eastAsia" w:ascii="仿宋_GB2312" w:hAnsi="仿宋" w:eastAsia="仿宋_GB2312"/>
          <w:color w:val="auto"/>
          <w:sz w:val="32"/>
          <w:szCs w:val="32"/>
          <w:highlight w:val="none"/>
          <w:lang w:val="en-US" w:eastAsia="zh-CN"/>
        </w:rPr>
        <w:t xml:space="preserve">   </w:t>
      </w:r>
      <w:r>
        <w:rPr>
          <w:rFonts w:hint="eastAsia" w:ascii="仿宋_GB2312" w:hAnsi="仿宋" w:eastAsia="仿宋_GB2312"/>
          <w:color w:val="auto"/>
          <w:sz w:val="32"/>
          <w:szCs w:val="32"/>
          <w:highlight w:val="none"/>
          <w:lang w:eastAsia="zh-CN"/>
        </w:rPr>
        <w:t>2026年按照过紧日子要求，提倡单位厉行节约支出，</w:t>
      </w:r>
      <w:r>
        <w:rPr>
          <w:rFonts w:hint="eastAsia" w:ascii="仿宋_GB2312" w:hAnsi="仿宋" w:eastAsia="仿宋_GB2312"/>
          <w:color w:val="auto"/>
          <w:sz w:val="32"/>
          <w:szCs w:val="32"/>
          <w:highlight w:val="none"/>
          <w:lang w:val="en-US" w:eastAsia="zh-CN"/>
        </w:rPr>
        <w:t>2026年</w:t>
      </w:r>
      <w:r>
        <w:rPr>
          <w:rFonts w:hint="eastAsia" w:ascii="仿宋_GB2312" w:hAnsi="仿宋" w:eastAsia="仿宋_GB2312"/>
          <w:color w:val="auto"/>
          <w:sz w:val="32"/>
          <w:szCs w:val="32"/>
          <w:highlight w:val="none"/>
        </w:rPr>
        <w:t>拟安排“三公”经费支出</w:t>
      </w:r>
      <w:r>
        <w:rPr>
          <w:rFonts w:hint="eastAsia" w:ascii="仿宋_GB2312" w:hAnsi="仿宋" w:eastAsia="仿宋_GB2312"/>
          <w:color w:val="auto"/>
          <w:sz w:val="32"/>
          <w:szCs w:val="32"/>
          <w:highlight w:val="none"/>
          <w:lang w:val="en-US" w:eastAsia="zh-CN"/>
        </w:rPr>
        <w:t>389</w:t>
      </w:r>
      <w:r>
        <w:rPr>
          <w:rFonts w:hint="eastAsia" w:ascii="仿宋_GB2312" w:hAnsi="仿宋" w:eastAsia="仿宋_GB2312"/>
          <w:color w:val="auto"/>
          <w:sz w:val="32"/>
          <w:szCs w:val="32"/>
          <w:highlight w:val="none"/>
        </w:rPr>
        <w:t>万元，较上年预算数</w:t>
      </w:r>
      <w:r>
        <w:rPr>
          <w:rFonts w:hint="eastAsia" w:ascii="仿宋_GB2312" w:hAnsi="仿宋" w:eastAsia="仿宋_GB2312"/>
          <w:color w:val="auto"/>
          <w:sz w:val="32"/>
          <w:szCs w:val="32"/>
          <w:highlight w:val="none"/>
          <w:lang w:eastAsia="zh-CN"/>
        </w:rPr>
        <w:t>下降</w:t>
      </w:r>
      <w:r>
        <w:rPr>
          <w:rFonts w:hint="eastAsia" w:ascii="仿宋_GB2312" w:hAnsi="仿宋" w:eastAsia="仿宋_GB2312"/>
          <w:color w:val="auto"/>
          <w:sz w:val="32"/>
          <w:szCs w:val="32"/>
          <w:highlight w:val="none"/>
          <w:lang w:val="en-US" w:eastAsia="zh-CN"/>
        </w:rPr>
        <w:t>11.2%</w:t>
      </w:r>
      <w:r>
        <w:rPr>
          <w:rFonts w:hint="eastAsia" w:ascii="仿宋_GB2312" w:hAnsi="仿宋" w:eastAsia="仿宋_GB2312"/>
          <w:color w:val="auto"/>
          <w:sz w:val="32"/>
          <w:szCs w:val="32"/>
          <w:highlight w:val="none"/>
        </w:rPr>
        <w:t>，</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其中：</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公务用车运行维护费</w:t>
      </w:r>
      <w:r>
        <w:rPr>
          <w:rFonts w:hint="eastAsia" w:ascii="仿宋_GB2312" w:hAnsi="仿宋" w:eastAsia="仿宋_GB2312"/>
          <w:color w:val="auto"/>
          <w:sz w:val="32"/>
          <w:szCs w:val="32"/>
          <w:highlight w:val="none"/>
          <w:lang w:eastAsia="zh-CN"/>
        </w:rPr>
        <w:t>”预算安排</w:t>
      </w:r>
      <w:r>
        <w:rPr>
          <w:rFonts w:hint="eastAsia" w:ascii="仿宋_GB2312" w:hAnsi="仿宋" w:eastAsia="仿宋_GB2312"/>
          <w:color w:val="auto"/>
          <w:sz w:val="32"/>
          <w:szCs w:val="32"/>
          <w:highlight w:val="none"/>
          <w:lang w:val="en-US" w:eastAsia="zh-CN"/>
        </w:rPr>
        <w:t>279万元、“公务用车购置”</w:t>
      </w:r>
      <w:r>
        <w:rPr>
          <w:rFonts w:hint="eastAsia" w:ascii="仿宋_GB2312" w:hAnsi="仿宋" w:eastAsia="仿宋_GB2312"/>
          <w:color w:val="auto"/>
          <w:sz w:val="32"/>
          <w:szCs w:val="32"/>
          <w:highlight w:val="none"/>
          <w:lang w:eastAsia="zh-CN"/>
        </w:rPr>
        <w:t>预算安排</w:t>
      </w:r>
      <w:r>
        <w:rPr>
          <w:rFonts w:hint="eastAsia" w:ascii="仿宋_GB2312" w:hAnsi="仿宋" w:eastAsia="仿宋_GB2312"/>
          <w:color w:val="auto"/>
          <w:sz w:val="32"/>
          <w:szCs w:val="32"/>
          <w:highlight w:val="none"/>
          <w:lang w:val="en-US" w:eastAsia="zh-CN"/>
        </w:rPr>
        <w:t>23万元、“</w:t>
      </w:r>
      <w:r>
        <w:rPr>
          <w:rFonts w:hint="eastAsia" w:ascii="仿宋_GB2312" w:hAnsi="仿宋" w:eastAsia="仿宋_GB2312"/>
          <w:color w:val="auto"/>
          <w:sz w:val="32"/>
          <w:szCs w:val="32"/>
          <w:highlight w:val="none"/>
        </w:rPr>
        <w:t>公务接待费</w:t>
      </w:r>
      <w:r>
        <w:rPr>
          <w:rFonts w:hint="eastAsia" w:ascii="仿宋_GB2312" w:hAnsi="仿宋" w:eastAsia="仿宋_GB2312"/>
          <w:color w:val="auto"/>
          <w:sz w:val="32"/>
          <w:szCs w:val="32"/>
          <w:highlight w:val="none"/>
          <w:lang w:eastAsia="zh-CN"/>
        </w:rPr>
        <w:t>”预算安排</w:t>
      </w:r>
      <w:r>
        <w:rPr>
          <w:rFonts w:hint="eastAsia" w:ascii="仿宋_GB2312" w:hAnsi="仿宋" w:eastAsia="仿宋_GB2312"/>
          <w:color w:val="auto"/>
          <w:sz w:val="32"/>
          <w:szCs w:val="32"/>
          <w:highlight w:val="none"/>
          <w:lang w:val="en-US" w:eastAsia="zh-CN"/>
        </w:rPr>
        <w:t>87</w:t>
      </w:r>
      <w:r>
        <w:rPr>
          <w:rFonts w:hint="eastAsia" w:ascii="仿宋_GB2312" w:hAnsi="仿宋" w:eastAsia="仿宋_GB2312"/>
          <w:color w:val="auto"/>
          <w:sz w:val="32"/>
          <w:szCs w:val="32"/>
          <w:highlight w:val="none"/>
        </w:rPr>
        <w:t>万元。</w:t>
      </w:r>
    </w:p>
    <w:p w14:paraId="7991AD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bCs/>
          <w:color w:val="auto"/>
          <w:sz w:val="32"/>
          <w:szCs w:val="32"/>
          <w:highlight w:val="none"/>
        </w:rPr>
      </w:pPr>
      <w:r>
        <w:rPr>
          <w:rFonts w:hint="eastAsia" w:ascii="黑体" w:hAnsi="黑体" w:eastAsia="黑体"/>
          <w:bCs/>
          <w:color w:val="auto"/>
          <w:sz w:val="32"/>
          <w:szCs w:val="32"/>
          <w:highlight w:val="none"/>
        </w:rPr>
        <w:t>五、社会保险基金预算拟安排情况</w:t>
      </w:r>
    </w:p>
    <w:p w14:paraId="603182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themeColor="text1"/>
          <w:kern w:val="10"/>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10"/>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kern w:val="10"/>
          <w:sz w:val="32"/>
          <w:szCs w:val="32"/>
          <w:highlight w:val="none"/>
          <w:lang w:val="en-US" w:eastAsia="zh-CN"/>
          <w14:textFill>
            <w14:solidFill>
              <w14:schemeClr w14:val="tx1"/>
            </w14:solidFill>
          </w14:textFill>
        </w:rPr>
        <w:t>6</w:t>
      </w:r>
      <w:r>
        <w:rPr>
          <w:rFonts w:hint="eastAsia" w:ascii="仿宋_GB2312" w:hAnsi="仿宋_GB2312" w:eastAsia="仿宋_GB2312" w:cs="仿宋_GB2312"/>
          <w:color w:val="000000" w:themeColor="text1"/>
          <w:kern w:val="10"/>
          <w:sz w:val="32"/>
          <w:szCs w:val="32"/>
          <w:highlight w:val="none"/>
          <w14:textFill>
            <w14:solidFill>
              <w14:schemeClr w14:val="tx1"/>
            </w14:solidFill>
          </w14:textFill>
        </w:rPr>
        <w:t>年城乡居民养老保险预算收入拟安排</w:t>
      </w:r>
      <w:r>
        <w:rPr>
          <w:rFonts w:hint="eastAsia" w:ascii="仿宋_GB2312" w:hAnsi="仿宋_GB2312" w:eastAsia="仿宋_GB2312" w:cs="仿宋_GB2312"/>
          <w:color w:val="000000" w:themeColor="text1"/>
          <w:kern w:val="10"/>
          <w:sz w:val="32"/>
          <w:szCs w:val="32"/>
          <w:highlight w:val="none"/>
          <w:lang w:val="en-US" w:eastAsia="zh-CN"/>
          <w14:textFill>
            <w14:solidFill>
              <w14:schemeClr w14:val="tx1"/>
            </w14:solidFill>
          </w14:textFill>
        </w:rPr>
        <w:t>13110</w:t>
      </w:r>
      <w:r>
        <w:rPr>
          <w:rFonts w:hint="eastAsia" w:ascii="仿宋_GB2312" w:hAnsi="仿宋_GB2312" w:eastAsia="仿宋_GB2312" w:cs="仿宋_GB2312"/>
          <w:color w:val="000000" w:themeColor="text1"/>
          <w:kern w:val="10"/>
          <w:sz w:val="32"/>
          <w:szCs w:val="32"/>
          <w:highlight w:val="none"/>
          <w14:textFill>
            <w14:solidFill>
              <w14:schemeClr w14:val="tx1"/>
            </w14:solidFill>
          </w14:textFill>
        </w:rPr>
        <w:t>万元，社保基金预算支出拟安排</w:t>
      </w:r>
      <w:r>
        <w:rPr>
          <w:rFonts w:hint="eastAsia" w:ascii="仿宋_GB2312" w:hAnsi="仿宋_GB2312" w:eastAsia="仿宋_GB2312" w:cs="仿宋_GB2312"/>
          <w:color w:val="000000" w:themeColor="text1"/>
          <w:kern w:val="10"/>
          <w:sz w:val="32"/>
          <w:szCs w:val="32"/>
          <w:highlight w:val="none"/>
          <w:lang w:val="en-US" w:eastAsia="zh-CN"/>
          <w14:textFill>
            <w14:solidFill>
              <w14:schemeClr w14:val="tx1"/>
            </w14:solidFill>
          </w14:textFill>
        </w:rPr>
        <w:t>10026</w:t>
      </w:r>
      <w:r>
        <w:rPr>
          <w:rFonts w:hint="eastAsia" w:ascii="仿宋_GB2312" w:hAnsi="仿宋_GB2312" w:eastAsia="仿宋_GB2312" w:cs="仿宋_GB2312"/>
          <w:color w:val="000000" w:themeColor="text1"/>
          <w:kern w:val="10"/>
          <w:sz w:val="32"/>
          <w:szCs w:val="32"/>
          <w:highlight w:val="none"/>
          <w14:textFill>
            <w14:solidFill>
              <w14:schemeClr w14:val="tx1"/>
            </w14:solidFill>
          </w14:textFill>
        </w:rPr>
        <w:t>万元，当年社保基金预算结余</w:t>
      </w:r>
      <w:r>
        <w:rPr>
          <w:rFonts w:hint="eastAsia" w:ascii="仿宋_GB2312" w:hAnsi="仿宋_GB2312" w:eastAsia="仿宋_GB2312" w:cs="仿宋_GB2312"/>
          <w:color w:val="000000" w:themeColor="text1"/>
          <w:kern w:val="10"/>
          <w:sz w:val="32"/>
          <w:szCs w:val="32"/>
          <w:highlight w:val="none"/>
          <w:lang w:val="en-US" w:eastAsia="zh-CN"/>
          <w14:textFill>
            <w14:solidFill>
              <w14:schemeClr w14:val="tx1"/>
            </w14:solidFill>
          </w14:textFill>
        </w:rPr>
        <w:t>3084</w:t>
      </w:r>
      <w:r>
        <w:rPr>
          <w:rFonts w:hint="eastAsia" w:ascii="仿宋_GB2312" w:hAnsi="仿宋_GB2312" w:eastAsia="仿宋_GB2312" w:cs="仿宋_GB2312"/>
          <w:color w:val="000000" w:themeColor="text1"/>
          <w:kern w:val="10"/>
          <w:sz w:val="32"/>
          <w:szCs w:val="32"/>
          <w:highlight w:val="none"/>
          <w14:textFill>
            <w14:solidFill>
              <w14:schemeClr w14:val="tx1"/>
            </w14:solidFill>
          </w14:textFill>
        </w:rPr>
        <w:t>万元。</w:t>
      </w:r>
    </w:p>
    <w:p w14:paraId="0F8DB3D1">
      <w:pPr>
        <w:keepNext w:val="0"/>
        <w:keepLines w:val="0"/>
        <w:pageBreakBefore w:val="0"/>
        <w:wordWrap/>
        <w:overflowPunct/>
        <w:bidi w:val="0"/>
        <w:spacing w:line="600" w:lineRule="exact"/>
        <w:ind w:firstLine="640" w:firstLineChars="200"/>
        <w:jc w:val="both"/>
        <w:rPr>
          <w:rFonts w:ascii="黑体" w:hAnsi="黑体" w:eastAsia="黑体"/>
          <w:bCs/>
          <w:color w:val="auto"/>
          <w:sz w:val="32"/>
          <w:szCs w:val="32"/>
          <w:highlight w:val="none"/>
        </w:rPr>
      </w:pPr>
      <w:r>
        <w:rPr>
          <w:rFonts w:hint="eastAsia" w:ascii="黑体" w:hAnsi="黑体" w:eastAsia="黑体"/>
          <w:bCs/>
          <w:color w:val="000000" w:themeColor="text1"/>
          <w:sz w:val="32"/>
          <w:szCs w:val="32"/>
          <w:highlight w:val="none"/>
          <w14:textFill>
            <w14:solidFill>
              <w14:schemeClr w14:val="tx1"/>
            </w14:solidFill>
          </w14:textFill>
        </w:rPr>
        <w:t>六</w:t>
      </w:r>
      <w:r>
        <w:rPr>
          <w:rFonts w:hint="eastAsia" w:ascii="黑体" w:hAnsi="黑体" w:eastAsia="黑体"/>
          <w:bCs/>
          <w:color w:val="auto"/>
          <w:sz w:val="32"/>
          <w:szCs w:val="32"/>
          <w:highlight w:val="none"/>
        </w:rPr>
        <w:t>、重大政策和重点项目绩效情况</w:t>
      </w:r>
    </w:p>
    <w:p w14:paraId="1E300009">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加强预算绩效管理，健全预算绩效管理机制，建立全方位、全过程、全覆盖的预算绩效管理体系，加快推进配套制度和实施细则建设。严格绩效目标管理，加强绩效运行监控，提升绩效评价质效。提高部门和单位整体支出绩效评价，提升部门和单位绩效管理，加大重点项目和整体项目绩效监管进一步提升资金使用效益。对2024年龙安区农村公路第一批安防工程、龙安区灾害风险管理预警系统建设、善应镇农副产品深加工项目、2024村基药、龙安区华祥路西南片区概念性规划、马投涧镇国土空间规划（2020-2035年）及产业集聚区控制性详细规划、安阳市龙安区农业农村局龙安区2024年小麦一喷三防统防统治项目、安阳市龙安区民政局特殊困难老年人家庭适老化改造项目、安阳市龙安区智慧停车场建设项目共8个项目开展重点绩效评价。对龙安区水利局1个部门开展2024年部门整体绩效评价，对龙安区交通运输局机械使用费进行成本效益分析，对2025基层文化服务中心活动经费1个项目开展绩效重点监控评价。各单位绩效评价结果如下：</w:t>
      </w:r>
    </w:p>
    <w:p w14:paraId="1887F547">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1.2024年龙安区交通局农村公路第一批安防工程项目，绩效评价得分75分，绩效评级为“中”。</w:t>
      </w:r>
    </w:p>
    <w:p w14:paraId="0FD77DF6">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2.2024年龙安区应急管理局灾害风险管理预警系统建设项目，绩效评价得分75.21分，绩效评级为“中”。</w:t>
      </w:r>
    </w:p>
    <w:p w14:paraId="0A60368C">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3.2024年龙安区农业农村局善应镇农副产品深加工项目，绩效评价得分86.96分，绩效评级为“良”。</w:t>
      </w:r>
    </w:p>
    <w:p w14:paraId="7712DC64">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4.2024年龙安区卫健委2024村基药，绩效评价得分76分，绩效评级为“中”。</w:t>
      </w:r>
    </w:p>
    <w:p w14:paraId="218BF4E4">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5.2024年龙安区农业农村局安阳市龙安区农业农村局龙安区2024年小麦一喷三防统防统治项目，绩效评价得分83分，绩效评级为“良”。</w:t>
      </w:r>
    </w:p>
    <w:p w14:paraId="5C33FD52">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6.2024年龙安区自然资源局龙安区华祥路西南片区概念性规划、马投涧镇国土空间规划（2020-2035年）及产业集聚区控制性详细规划项目，绩效评价得分71分，绩效评级为“中”。</w:t>
      </w:r>
    </w:p>
    <w:p w14:paraId="75415C1F">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7.2024年龙安区民政局安阳市龙安区民政局特殊困难老年人家庭适老化改造项目，绩效评价得分83.76分，绩效评级为“良”。</w:t>
      </w:r>
    </w:p>
    <w:p w14:paraId="055F8599">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8.2024年龙安区水利局整体项目，绩效评价得分82.98分，绩效评级为“良”。</w:t>
      </w:r>
    </w:p>
    <w:p w14:paraId="668375D1">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9.2024年龙安区城市管理行政执法局安阳市龙安区智慧停车场建设项目，绩效评价得分65.86分，绩效评级为“中”。</w:t>
      </w:r>
    </w:p>
    <w:p w14:paraId="3A4B1B2B">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eastAsia="zh-CN"/>
        </w:rPr>
        <w:t>10.202</w:t>
      </w:r>
      <w:r>
        <w:rPr>
          <w:rFonts w:hint="eastAsia" w:ascii="仿宋_GB2312" w:hAnsi="仿宋_GB2312" w:eastAsia="仿宋_GB2312" w:cs="仿宋_GB2312"/>
          <w:color w:val="auto"/>
          <w:kern w:val="10"/>
          <w:sz w:val="32"/>
          <w:szCs w:val="32"/>
          <w:highlight w:val="none"/>
          <w:lang w:val="en-US" w:eastAsia="zh-CN"/>
        </w:rPr>
        <w:t>5</w:t>
      </w:r>
      <w:r>
        <w:rPr>
          <w:rFonts w:hint="eastAsia" w:ascii="仿宋_GB2312" w:hAnsi="仿宋_GB2312" w:eastAsia="仿宋_GB2312" w:cs="仿宋_GB2312"/>
          <w:color w:val="auto"/>
          <w:kern w:val="10"/>
          <w:sz w:val="32"/>
          <w:szCs w:val="32"/>
          <w:highlight w:val="none"/>
          <w:lang w:eastAsia="zh-CN"/>
        </w:rPr>
        <w:t>年龙安区文化广电体育旅游局基层文化服务中心活动经费监控项目。</w:t>
      </w:r>
    </w:p>
    <w:p w14:paraId="543AEE1F">
      <w:pPr>
        <w:keepNext w:val="0"/>
        <w:keepLines w:val="0"/>
        <w:pageBreakBefore w:val="0"/>
        <w:wordWrap/>
        <w:overflowPunct/>
        <w:bidi w:val="0"/>
        <w:spacing w:line="600" w:lineRule="exact"/>
        <w:ind w:firstLine="640" w:firstLineChars="200"/>
        <w:jc w:val="both"/>
        <w:rPr>
          <w:rFonts w:hint="eastAsia" w:ascii="仿宋_GB2312" w:hAnsi="仿宋_GB2312" w:eastAsia="仿宋_GB2312" w:cs="仿宋_GB2312"/>
          <w:color w:val="auto"/>
          <w:kern w:val="10"/>
          <w:sz w:val="32"/>
          <w:szCs w:val="32"/>
          <w:highlight w:val="none"/>
          <w:lang w:eastAsia="zh-CN"/>
        </w:rPr>
      </w:pPr>
      <w:r>
        <w:rPr>
          <w:rFonts w:hint="eastAsia" w:ascii="仿宋_GB2312" w:hAnsi="仿宋_GB2312" w:eastAsia="仿宋_GB2312" w:cs="仿宋_GB2312"/>
          <w:color w:val="auto"/>
          <w:kern w:val="10"/>
          <w:sz w:val="32"/>
          <w:szCs w:val="32"/>
          <w:highlight w:val="none"/>
          <w:lang w:val="en-US" w:eastAsia="zh-CN"/>
        </w:rPr>
        <w:t>11.</w:t>
      </w:r>
      <w:r>
        <w:rPr>
          <w:rFonts w:hint="eastAsia" w:ascii="仿宋_GB2312" w:hAnsi="仿宋_GB2312" w:eastAsia="仿宋_GB2312" w:cs="仿宋_GB2312"/>
          <w:color w:val="auto"/>
          <w:kern w:val="10"/>
          <w:sz w:val="32"/>
          <w:szCs w:val="32"/>
          <w:highlight w:val="none"/>
          <w:lang w:eastAsia="zh-CN"/>
        </w:rPr>
        <w:t>安阳市龙安区交通运输局机械使用费成本效益分析。</w:t>
      </w:r>
    </w:p>
    <w:p w14:paraId="030AB0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bCs/>
          <w:color w:val="auto"/>
          <w:sz w:val="32"/>
          <w:szCs w:val="32"/>
          <w:highlight w:val="none"/>
        </w:rPr>
      </w:pPr>
      <w:r>
        <w:rPr>
          <w:rFonts w:hint="eastAsia" w:ascii="黑体" w:hAnsi="黑体" w:eastAsia="黑体"/>
          <w:bCs/>
          <w:color w:val="auto"/>
          <w:sz w:val="32"/>
          <w:szCs w:val="32"/>
          <w:highlight w:val="none"/>
        </w:rPr>
        <w:t>七、财政扶贫资金预算拟安排情况</w:t>
      </w:r>
    </w:p>
    <w:p w14:paraId="12CB5C43">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 w:eastAsia="仿宋_GB2312"/>
          <w:color w:val="auto"/>
          <w:sz w:val="32"/>
          <w:szCs w:val="32"/>
          <w:highlight w:val="none"/>
        </w:rPr>
      </w:pPr>
      <w:r>
        <w:rPr>
          <w:rFonts w:hint="eastAsia" w:ascii="仿宋"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年初预算拟安排巩固脱贫攻坚成果和衔接乡村振兴</w:t>
      </w:r>
      <w:r>
        <w:rPr>
          <w:rFonts w:hint="eastAsia" w:ascii="仿宋_GB2312" w:hAnsi="仿宋" w:eastAsia="仿宋_GB2312"/>
          <w:color w:val="auto"/>
          <w:sz w:val="32"/>
          <w:szCs w:val="32"/>
          <w:highlight w:val="none"/>
          <w:lang w:eastAsia="zh-CN"/>
        </w:rPr>
        <w:t>区级资金</w:t>
      </w:r>
      <w:r>
        <w:rPr>
          <w:rFonts w:hint="eastAsia" w:ascii="仿宋_GB2312" w:hAnsi="仿宋" w:eastAsia="仿宋_GB2312"/>
          <w:color w:val="auto"/>
          <w:sz w:val="32"/>
          <w:szCs w:val="32"/>
          <w:highlight w:val="none"/>
          <w:lang w:val="en-US" w:eastAsia="zh-CN"/>
        </w:rPr>
        <w:t>1520</w:t>
      </w:r>
      <w:r>
        <w:rPr>
          <w:rFonts w:hint="eastAsia" w:ascii="仿宋_GB2312" w:hAnsi="仿宋" w:eastAsia="仿宋_GB2312"/>
          <w:color w:val="auto"/>
          <w:sz w:val="32"/>
          <w:szCs w:val="32"/>
          <w:highlight w:val="none"/>
        </w:rPr>
        <w:t>万元，用于乡村振兴和巩固脱贫成果等支出。</w:t>
      </w:r>
    </w:p>
    <w:p w14:paraId="020CF9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bCs/>
          <w:color w:val="auto"/>
          <w:sz w:val="32"/>
          <w:szCs w:val="32"/>
          <w:highlight w:val="none"/>
        </w:rPr>
      </w:pPr>
      <w:r>
        <w:rPr>
          <w:rFonts w:hint="eastAsia" w:ascii="黑体" w:hAnsi="黑体" w:eastAsia="黑体"/>
          <w:bCs/>
          <w:color w:val="auto"/>
          <w:sz w:val="32"/>
          <w:szCs w:val="32"/>
          <w:highlight w:val="none"/>
        </w:rPr>
        <w:t>八、其他需要说明的情况</w:t>
      </w:r>
    </w:p>
    <w:p w14:paraId="6574F136">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2026年</w:t>
      </w:r>
      <w:r>
        <w:rPr>
          <w:rFonts w:hint="eastAsia" w:ascii="仿宋_GB2312" w:hAnsi="仿宋" w:eastAsia="仿宋_GB2312"/>
          <w:color w:val="auto"/>
          <w:sz w:val="32"/>
          <w:szCs w:val="32"/>
          <w:highlight w:val="none"/>
        </w:rPr>
        <w:t>，我区没有编制“国有资本经营预算”收支预算，原因是我区没有大中型国有企业。</w:t>
      </w:r>
    </w:p>
    <w:p w14:paraId="3A84A6D4">
      <w:pPr>
        <w:pStyle w:val="12"/>
        <w:keepNext w:val="0"/>
        <w:keepLines w:val="0"/>
        <w:pageBreakBefore w:val="0"/>
        <w:widowControl w:val="0"/>
        <w:kinsoku/>
        <w:wordWrap/>
        <w:overflowPunct/>
        <w:topLinePunct w:val="0"/>
        <w:autoSpaceDE/>
        <w:autoSpaceDN/>
        <w:bidi w:val="0"/>
        <w:adjustRightInd w:val="0"/>
        <w:snapToGrid w:val="0"/>
        <w:spacing w:after="0" w:line="570" w:lineRule="exact"/>
        <w:ind w:left="0" w:leftChars="0" w:firstLine="0" w:firstLineChars="0"/>
        <w:textAlignment w:val="auto"/>
        <w:rPr>
          <w:rFonts w:hint="eastAsia" w:ascii="仿宋_GB2312" w:hAnsi="仿宋_GB2312" w:eastAsia="仿宋_GB2312" w:cs="仿宋_GB2312"/>
          <w:color w:val="auto"/>
          <w:sz w:val="32"/>
          <w:szCs w:val="32"/>
          <w:highlight w:val="lightGray"/>
        </w:rPr>
      </w:pPr>
      <w:bookmarkStart w:id="0" w:name="_GoBack"/>
      <w:bookmarkEnd w:id="0"/>
    </w:p>
    <w:sectPr>
      <w:headerReference r:id="rId3" w:type="default"/>
      <w:footerReference r:id="rId4" w:type="default"/>
      <w:pgSz w:w="11906" w:h="16838"/>
      <w:pgMar w:top="2098" w:right="1474" w:bottom="1984" w:left="1587" w:header="851" w:footer="1417" w:gutter="0"/>
      <w:pgBorders>
        <w:top w:val="none" w:sz="0" w:space="0"/>
        <w:left w:val="none" w:sz="0" w:space="0"/>
        <w:bottom w:val="none" w:sz="0" w:space="0"/>
        <w:right w:val="none" w:sz="0" w:space="0"/>
      </w:pgBorders>
      <w:pgNumType w:fmt="decimal"/>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5AD691-8F74-4EB9-A4D6-45C5822C1EA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8C1A99DE-DC5B-4452-A3FA-D0066C2C4FB5}"/>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embedRegular r:id="rId3" w:fontKey="{AD6C1ABC-EBB9-4AB2-A547-781C4A6C4E37}"/>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3BCF17A2-676F-4A06-B815-B0217EED83AA}"/>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5" w:fontKey="{04BB45A1-9360-4524-8557-5C39A7A56F7D}"/>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embedRegular r:id="rId6" w:fontKey="{8ACA80A9-273D-4D1E-832A-292836C8F17F}"/>
  </w:font>
  <w:font w:name="WPSEMBED1">
    <w:panose1 w:val="02010609030101010101"/>
    <w:charset w:val="86"/>
    <w:family w:val="auto"/>
    <w:pitch w:val="default"/>
    <w:sig w:usb0="00000001" w:usb1="080E0000" w:usb2="00000000" w:usb3="00000000" w:csb0="00040000" w:csb1="00000000"/>
  </w:font>
  <w:font w:name="WPSEMBED2">
    <w:panose1 w:val="03000509000000000000"/>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 w:name="WPSEMBED4">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51A55">
    <w:pPr>
      <w:pStyle w:val="8"/>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40050F">
                          <w:pPr>
                            <w:pStyle w:val="8"/>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D40050F">
                    <w:pPr>
                      <w:pStyle w:val="8"/>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CED7A">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B61A44"/>
    <w:rsid w:val="00005FDE"/>
    <w:rsid w:val="004D586E"/>
    <w:rsid w:val="005067C1"/>
    <w:rsid w:val="00DE7B1F"/>
    <w:rsid w:val="01CF4A41"/>
    <w:rsid w:val="01E42F25"/>
    <w:rsid w:val="020548F6"/>
    <w:rsid w:val="023305FB"/>
    <w:rsid w:val="02713CF4"/>
    <w:rsid w:val="02B30847"/>
    <w:rsid w:val="02B765B2"/>
    <w:rsid w:val="04001E75"/>
    <w:rsid w:val="044C4332"/>
    <w:rsid w:val="04850DE9"/>
    <w:rsid w:val="05085485"/>
    <w:rsid w:val="05094D59"/>
    <w:rsid w:val="05E84BDB"/>
    <w:rsid w:val="066B5CCB"/>
    <w:rsid w:val="0717005F"/>
    <w:rsid w:val="07A44BDB"/>
    <w:rsid w:val="07F13FAE"/>
    <w:rsid w:val="084925EC"/>
    <w:rsid w:val="08965341"/>
    <w:rsid w:val="09B20670"/>
    <w:rsid w:val="09D73678"/>
    <w:rsid w:val="09EF276F"/>
    <w:rsid w:val="0A11386C"/>
    <w:rsid w:val="0A34312F"/>
    <w:rsid w:val="0AA1093E"/>
    <w:rsid w:val="0AD11E75"/>
    <w:rsid w:val="0B1B1342"/>
    <w:rsid w:val="0B1F0E32"/>
    <w:rsid w:val="0B4D32E9"/>
    <w:rsid w:val="0C104C1F"/>
    <w:rsid w:val="0C9A12AE"/>
    <w:rsid w:val="0CBB2DDD"/>
    <w:rsid w:val="0D1150F2"/>
    <w:rsid w:val="0D5C7E05"/>
    <w:rsid w:val="0D5D665A"/>
    <w:rsid w:val="0DC7709D"/>
    <w:rsid w:val="0E0F7468"/>
    <w:rsid w:val="0E38198E"/>
    <w:rsid w:val="0E7C73C4"/>
    <w:rsid w:val="0E8324AA"/>
    <w:rsid w:val="0E9361B6"/>
    <w:rsid w:val="0EB775D4"/>
    <w:rsid w:val="0EB94FDD"/>
    <w:rsid w:val="0ED67855"/>
    <w:rsid w:val="0FB73911"/>
    <w:rsid w:val="10E130BF"/>
    <w:rsid w:val="110805BA"/>
    <w:rsid w:val="11782A97"/>
    <w:rsid w:val="119D0D03"/>
    <w:rsid w:val="11BF3065"/>
    <w:rsid w:val="120C39D2"/>
    <w:rsid w:val="124440AD"/>
    <w:rsid w:val="12906AB9"/>
    <w:rsid w:val="12B97DBE"/>
    <w:rsid w:val="12DC585B"/>
    <w:rsid w:val="140E5EE8"/>
    <w:rsid w:val="14AB3737"/>
    <w:rsid w:val="14AB7E8B"/>
    <w:rsid w:val="14B61A44"/>
    <w:rsid w:val="14DF5D99"/>
    <w:rsid w:val="150C4294"/>
    <w:rsid w:val="15701B34"/>
    <w:rsid w:val="15E47537"/>
    <w:rsid w:val="16881F81"/>
    <w:rsid w:val="174A7237"/>
    <w:rsid w:val="179270E5"/>
    <w:rsid w:val="17AA4282"/>
    <w:rsid w:val="17AD5D7D"/>
    <w:rsid w:val="18573B7A"/>
    <w:rsid w:val="187D188E"/>
    <w:rsid w:val="18F002B2"/>
    <w:rsid w:val="18F303D8"/>
    <w:rsid w:val="19373A9D"/>
    <w:rsid w:val="194B373A"/>
    <w:rsid w:val="19C9355B"/>
    <w:rsid w:val="1A16068B"/>
    <w:rsid w:val="1A505D13"/>
    <w:rsid w:val="1A5A1E87"/>
    <w:rsid w:val="1A5C26A6"/>
    <w:rsid w:val="1A66082C"/>
    <w:rsid w:val="1A9A08E4"/>
    <w:rsid w:val="1ADC5692"/>
    <w:rsid w:val="1B1955FA"/>
    <w:rsid w:val="1B3F2E2B"/>
    <w:rsid w:val="1B661B3D"/>
    <w:rsid w:val="1B95249A"/>
    <w:rsid w:val="1BCF10E2"/>
    <w:rsid w:val="1BFA0ECD"/>
    <w:rsid w:val="1C1B6E8A"/>
    <w:rsid w:val="1C2B779D"/>
    <w:rsid w:val="1C5040A0"/>
    <w:rsid w:val="1C97240B"/>
    <w:rsid w:val="1E024ED4"/>
    <w:rsid w:val="1E2554B1"/>
    <w:rsid w:val="1E35391A"/>
    <w:rsid w:val="1F046865"/>
    <w:rsid w:val="1F5243F0"/>
    <w:rsid w:val="1F845B16"/>
    <w:rsid w:val="1FB30CC0"/>
    <w:rsid w:val="1FEA4B96"/>
    <w:rsid w:val="1FEF03E7"/>
    <w:rsid w:val="1FFB7C68"/>
    <w:rsid w:val="200D4F01"/>
    <w:rsid w:val="201B07E2"/>
    <w:rsid w:val="204607B7"/>
    <w:rsid w:val="20766648"/>
    <w:rsid w:val="209634ED"/>
    <w:rsid w:val="217032BE"/>
    <w:rsid w:val="21BA145D"/>
    <w:rsid w:val="21EF4B5E"/>
    <w:rsid w:val="21F91F85"/>
    <w:rsid w:val="2248621C"/>
    <w:rsid w:val="224F271A"/>
    <w:rsid w:val="22AA7723"/>
    <w:rsid w:val="22AC06A2"/>
    <w:rsid w:val="22AC5597"/>
    <w:rsid w:val="22EA4EC3"/>
    <w:rsid w:val="2466767A"/>
    <w:rsid w:val="248144B4"/>
    <w:rsid w:val="24925724"/>
    <w:rsid w:val="250A48EF"/>
    <w:rsid w:val="25B962BB"/>
    <w:rsid w:val="268B3031"/>
    <w:rsid w:val="2765535C"/>
    <w:rsid w:val="27BB5454"/>
    <w:rsid w:val="280905AA"/>
    <w:rsid w:val="28A03C0C"/>
    <w:rsid w:val="28A95254"/>
    <w:rsid w:val="28C93BE3"/>
    <w:rsid w:val="28CF4E13"/>
    <w:rsid w:val="29001E4B"/>
    <w:rsid w:val="290F2E7F"/>
    <w:rsid w:val="293D6BFB"/>
    <w:rsid w:val="29543F45"/>
    <w:rsid w:val="2A2B6CF6"/>
    <w:rsid w:val="2A356755"/>
    <w:rsid w:val="2A6F6324"/>
    <w:rsid w:val="2A7523C5"/>
    <w:rsid w:val="2A7F4FF2"/>
    <w:rsid w:val="2AD61F2B"/>
    <w:rsid w:val="2AEC2390"/>
    <w:rsid w:val="2AFC1D0D"/>
    <w:rsid w:val="2B146082"/>
    <w:rsid w:val="2B4D6F1D"/>
    <w:rsid w:val="2BCD5A3D"/>
    <w:rsid w:val="2C016606"/>
    <w:rsid w:val="2C2631EB"/>
    <w:rsid w:val="2C2E41EA"/>
    <w:rsid w:val="2C536CDF"/>
    <w:rsid w:val="2C806F50"/>
    <w:rsid w:val="2CE675AA"/>
    <w:rsid w:val="2CEE645F"/>
    <w:rsid w:val="2CF1344E"/>
    <w:rsid w:val="2D6E013E"/>
    <w:rsid w:val="2D8A0EC0"/>
    <w:rsid w:val="2D962D7E"/>
    <w:rsid w:val="2D990AC0"/>
    <w:rsid w:val="2DAA20E1"/>
    <w:rsid w:val="2E1546B9"/>
    <w:rsid w:val="2E5A0250"/>
    <w:rsid w:val="2E852ACB"/>
    <w:rsid w:val="2E867DA4"/>
    <w:rsid w:val="2EE10F86"/>
    <w:rsid w:val="2FF4781B"/>
    <w:rsid w:val="307A0735"/>
    <w:rsid w:val="309D1130"/>
    <w:rsid w:val="30A9768F"/>
    <w:rsid w:val="30D43DC9"/>
    <w:rsid w:val="3111143A"/>
    <w:rsid w:val="311E6426"/>
    <w:rsid w:val="31E8264B"/>
    <w:rsid w:val="320945FE"/>
    <w:rsid w:val="33154745"/>
    <w:rsid w:val="33174961"/>
    <w:rsid w:val="33274478"/>
    <w:rsid w:val="338C4253"/>
    <w:rsid w:val="338D4C23"/>
    <w:rsid w:val="33B51A84"/>
    <w:rsid w:val="33D571B6"/>
    <w:rsid w:val="33E3647C"/>
    <w:rsid w:val="342E6038"/>
    <w:rsid w:val="3433752C"/>
    <w:rsid w:val="34A077F7"/>
    <w:rsid w:val="352B46F4"/>
    <w:rsid w:val="360D3DFA"/>
    <w:rsid w:val="371C3A7D"/>
    <w:rsid w:val="37DD2DE5"/>
    <w:rsid w:val="37EF1A09"/>
    <w:rsid w:val="385775AE"/>
    <w:rsid w:val="390F3DDD"/>
    <w:rsid w:val="393A42AC"/>
    <w:rsid w:val="39C55647"/>
    <w:rsid w:val="3A295981"/>
    <w:rsid w:val="3A975602"/>
    <w:rsid w:val="3B3D0CDD"/>
    <w:rsid w:val="3B4E14F1"/>
    <w:rsid w:val="3B4E3763"/>
    <w:rsid w:val="3C093B01"/>
    <w:rsid w:val="3C5A58BF"/>
    <w:rsid w:val="3C663A57"/>
    <w:rsid w:val="3C700C3E"/>
    <w:rsid w:val="3D3D3216"/>
    <w:rsid w:val="3DFF1E6A"/>
    <w:rsid w:val="3E2C372C"/>
    <w:rsid w:val="3E687EBE"/>
    <w:rsid w:val="3E796B27"/>
    <w:rsid w:val="3FD16B01"/>
    <w:rsid w:val="40185875"/>
    <w:rsid w:val="402406BD"/>
    <w:rsid w:val="40F6516F"/>
    <w:rsid w:val="41221738"/>
    <w:rsid w:val="41362456"/>
    <w:rsid w:val="41532E7B"/>
    <w:rsid w:val="41801E32"/>
    <w:rsid w:val="41D47E04"/>
    <w:rsid w:val="41D9605E"/>
    <w:rsid w:val="42187DAE"/>
    <w:rsid w:val="427F7E2D"/>
    <w:rsid w:val="43AB0FE2"/>
    <w:rsid w:val="44623562"/>
    <w:rsid w:val="45083E1C"/>
    <w:rsid w:val="4519103D"/>
    <w:rsid w:val="45423923"/>
    <w:rsid w:val="459667D6"/>
    <w:rsid w:val="45F35A54"/>
    <w:rsid w:val="465A2FF8"/>
    <w:rsid w:val="4665733A"/>
    <w:rsid w:val="4689127A"/>
    <w:rsid w:val="46A61E2C"/>
    <w:rsid w:val="477B2A8F"/>
    <w:rsid w:val="479E1BDA"/>
    <w:rsid w:val="47A859DE"/>
    <w:rsid w:val="47FA25CC"/>
    <w:rsid w:val="47FA5D4E"/>
    <w:rsid w:val="487D4E0F"/>
    <w:rsid w:val="48904B42"/>
    <w:rsid w:val="48C8247A"/>
    <w:rsid w:val="48FF3A76"/>
    <w:rsid w:val="492C7882"/>
    <w:rsid w:val="4A4D0811"/>
    <w:rsid w:val="4A7D10F6"/>
    <w:rsid w:val="4A9B5A20"/>
    <w:rsid w:val="4ABB5B55"/>
    <w:rsid w:val="4AC676BD"/>
    <w:rsid w:val="4AF8077D"/>
    <w:rsid w:val="4B1025F4"/>
    <w:rsid w:val="4B1A4B97"/>
    <w:rsid w:val="4B2549BE"/>
    <w:rsid w:val="4B553E21"/>
    <w:rsid w:val="4BC43EF6"/>
    <w:rsid w:val="4BE83B46"/>
    <w:rsid w:val="4C63256E"/>
    <w:rsid w:val="4C6C1422"/>
    <w:rsid w:val="4DA90454"/>
    <w:rsid w:val="4E3C6856"/>
    <w:rsid w:val="4E676345"/>
    <w:rsid w:val="4E8A2033"/>
    <w:rsid w:val="4EA90B90"/>
    <w:rsid w:val="4EEF00E8"/>
    <w:rsid w:val="4F2002A2"/>
    <w:rsid w:val="4F251C07"/>
    <w:rsid w:val="4FC41575"/>
    <w:rsid w:val="506643DA"/>
    <w:rsid w:val="50C85183"/>
    <w:rsid w:val="50E579F5"/>
    <w:rsid w:val="51404C2B"/>
    <w:rsid w:val="5147093D"/>
    <w:rsid w:val="51600054"/>
    <w:rsid w:val="51AE428B"/>
    <w:rsid w:val="51E46EE6"/>
    <w:rsid w:val="54316AAD"/>
    <w:rsid w:val="54C72DEC"/>
    <w:rsid w:val="54FC70BB"/>
    <w:rsid w:val="554B6E8B"/>
    <w:rsid w:val="568858F0"/>
    <w:rsid w:val="58856723"/>
    <w:rsid w:val="58AB7F08"/>
    <w:rsid w:val="58EE4DF0"/>
    <w:rsid w:val="59BD5424"/>
    <w:rsid w:val="59C30CC6"/>
    <w:rsid w:val="5A782E86"/>
    <w:rsid w:val="5AAE5068"/>
    <w:rsid w:val="5B0867BA"/>
    <w:rsid w:val="5B0A0E97"/>
    <w:rsid w:val="5B351579"/>
    <w:rsid w:val="5B5A4B3C"/>
    <w:rsid w:val="5B711CE7"/>
    <w:rsid w:val="5BDB0A35"/>
    <w:rsid w:val="5BE54D4D"/>
    <w:rsid w:val="5C73646F"/>
    <w:rsid w:val="5CB00EB7"/>
    <w:rsid w:val="5CF33FF3"/>
    <w:rsid w:val="5D7D7A37"/>
    <w:rsid w:val="5E0C11F8"/>
    <w:rsid w:val="5E8048B9"/>
    <w:rsid w:val="5EA31BFF"/>
    <w:rsid w:val="5EC1647C"/>
    <w:rsid w:val="5EF07C91"/>
    <w:rsid w:val="5F28068D"/>
    <w:rsid w:val="5F64242D"/>
    <w:rsid w:val="5FB774B1"/>
    <w:rsid w:val="5FD4310E"/>
    <w:rsid w:val="5FE74F09"/>
    <w:rsid w:val="605E49F9"/>
    <w:rsid w:val="609F5D58"/>
    <w:rsid w:val="61646F94"/>
    <w:rsid w:val="61665FE8"/>
    <w:rsid w:val="61B536AC"/>
    <w:rsid w:val="62C90A4C"/>
    <w:rsid w:val="630930CF"/>
    <w:rsid w:val="635B2875"/>
    <w:rsid w:val="638F553A"/>
    <w:rsid w:val="63D75258"/>
    <w:rsid w:val="63D84D8B"/>
    <w:rsid w:val="644665A5"/>
    <w:rsid w:val="651D10B4"/>
    <w:rsid w:val="65911C44"/>
    <w:rsid w:val="65A83BCB"/>
    <w:rsid w:val="66532317"/>
    <w:rsid w:val="66575889"/>
    <w:rsid w:val="66650F64"/>
    <w:rsid w:val="66827ADB"/>
    <w:rsid w:val="66AC6B93"/>
    <w:rsid w:val="66BB15DA"/>
    <w:rsid w:val="66BD7C37"/>
    <w:rsid w:val="67683ED3"/>
    <w:rsid w:val="684B418A"/>
    <w:rsid w:val="690E5B39"/>
    <w:rsid w:val="699D45E8"/>
    <w:rsid w:val="69E04AA3"/>
    <w:rsid w:val="6A4C659D"/>
    <w:rsid w:val="6A602B4B"/>
    <w:rsid w:val="6AB97AD1"/>
    <w:rsid w:val="6AC124E1"/>
    <w:rsid w:val="6B2C02A3"/>
    <w:rsid w:val="6B655563"/>
    <w:rsid w:val="6B7E6624"/>
    <w:rsid w:val="6BAB0345"/>
    <w:rsid w:val="6C156F89"/>
    <w:rsid w:val="6C923F4D"/>
    <w:rsid w:val="6CAA08FF"/>
    <w:rsid w:val="6D7D3C64"/>
    <w:rsid w:val="6D822F9B"/>
    <w:rsid w:val="6D97577B"/>
    <w:rsid w:val="6DAE1443"/>
    <w:rsid w:val="6E1D50AE"/>
    <w:rsid w:val="6E480A9F"/>
    <w:rsid w:val="6E6051DE"/>
    <w:rsid w:val="6E852996"/>
    <w:rsid w:val="6EB365E5"/>
    <w:rsid w:val="6F3A2182"/>
    <w:rsid w:val="6F745D74"/>
    <w:rsid w:val="6F8F0E00"/>
    <w:rsid w:val="6FF179AF"/>
    <w:rsid w:val="70616B05"/>
    <w:rsid w:val="70682D45"/>
    <w:rsid w:val="70BB7FDE"/>
    <w:rsid w:val="70D016D0"/>
    <w:rsid w:val="70EB475C"/>
    <w:rsid w:val="717E735A"/>
    <w:rsid w:val="71C72AD3"/>
    <w:rsid w:val="723C264B"/>
    <w:rsid w:val="72D9285A"/>
    <w:rsid w:val="738D5656"/>
    <w:rsid w:val="738F7621"/>
    <w:rsid w:val="73D019E7"/>
    <w:rsid w:val="73FB6A64"/>
    <w:rsid w:val="741152A6"/>
    <w:rsid w:val="7442796E"/>
    <w:rsid w:val="747A0516"/>
    <w:rsid w:val="74890297"/>
    <w:rsid w:val="74AE7F7A"/>
    <w:rsid w:val="74C2787E"/>
    <w:rsid w:val="756021F7"/>
    <w:rsid w:val="76134352"/>
    <w:rsid w:val="77275DC2"/>
    <w:rsid w:val="77365ADD"/>
    <w:rsid w:val="77936D8F"/>
    <w:rsid w:val="77F4039A"/>
    <w:rsid w:val="78237100"/>
    <w:rsid w:val="786F17CF"/>
    <w:rsid w:val="78874238"/>
    <w:rsid w:val="78895088"/>
    <w:rsid w:val="789D1ACE"/>
    <w:rsid w:val="78B70967"/>
    <w:rsid w:val="78D87374"/>
    <w:rsid w:val="79240A4F"/>
    <w:rsid w:val="79F16212"/>
    <w:rsid w:val="7A8F43F6"/>
    <w:rsid w:val="7ADC6EC3"/>
    <w:rsid w:val="7B072192"/>
    <w:rsid w:val="7B452CBB"/>
    <w:rsid w:val="7B5F3D7C"/>
    <w:rsid w:val="7B7C6D98"/>
    <w:rsid w:val="7B9466A0"/>
    <w:rsid w:val="7C2B3C5E"/>
    <w:rsid w:val="7C597C24"/>
    <w:rsid w:val="7C5B09E8"/>
    <w:rsid w:val="7C6A40B1"/>
    <w:rsid w:val="7C885555"/>
    <w:rsid w:val="7C8C559B"/>
    <w:rsid w:val="7C956830"/>
    <w:rsid w:val="7C965F62"/>
    <w:rsid w:val="7DAA32A9"/>
    <w:rsid w:val="7DBA173E"/>
    <w:rsid w:val="7DD34D09"/>
    <w:rsid w:val="7F2362C4"/>
    <w:rsid w:val="7FE63342"/>
    <w:rsid w:val="7FEA09D3"/>
    <w:rsid w:val="7FF407CB"/>
    <w:rsid w:val="7FF76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
    <w:pPr>
      <w:keepNext w:val="0"/>
      <w:keepLines w:val="0"/>
      <w:spacing w:beforeLines="0" w:beforeAutospacing="0" w:afterLines="0" w:afterAutospacing="0" w:line="580" w:lineRule="exact"/>
      <w:ind w:firstLine="880" w:firstLineChars="200"/>
      <w:outlineLvl w:val="0"/>
    </w:pPr>
    <w:rPr>
      <w:rFonts w:ascii="Calibri" w:hAnsi="Calibri" w:eastAsia="黑体"/>
      <w:kern w:val="44"/>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widowControl w:val="0"/>
      <w:jc w:val="center"/>
    </w:pPr>
    <w:rPr>
      <w:rFonts w:ascii="华文中宋" w:hAnsi="Times New Roman" w:eastAsia="华文中宋" w:cs="Times New Roman"/>
      <w:b/>
      <w:bCs/>
      <w:kern w:val="2"/>
      <w:sz w:val="44"/>
      <w:szCs w:val="36"/>
      <w:lang w:val="en-US" w:eastAsia="zh-CN" w:bidi="ar-SA"/>
    </w:rPr>
  </w:style>
  <w:style w:type="paragraph" w:styleId="3">
    <w:name w:val="Body Text 2"/>
    <w:basedOn w:val="1"/>
    <w:qFormat/>
    <w:uiPriority w:val="0"/>
    <w:pPr>
      <w:adjustRightInd w:val="0"/>
      <w:snapToGrid w:val="0"/>
      <w:spacing w:line="480" w:lineRule="atLeast"/>
    </w:pPr>
    <w:rPr>
      <w:rFonts w:ascii="宋体" w:hAnsi="宋体" w:eastAsia="宋体" w:cs="Times New Roman"/>
      <w:sz w:val="28"/>
    </w:rPr>
  </w:style>
  <w:style w:type="paragraph" w:styleId="5">
    <w:name w:val="Normal Indent"/>
    <w:basedOn w:val="1"/>
    <w:unhideWhenUsed/>
    <w:qFormat/>
    <w:uiPriority w:val="99"/>
    <w:pPr>
      <w:ind w:firstLine="420" w:firstLineChars="200"/>
    </w:pPr>
  </w:style>
  <w:style w:type="paragraph" w:styleId="6">
    <w:name w:val="Body Text Indent"/>
    <w:basedOn w:val="1"/>
    <w:qFormat/>
    <w:uiPriority w:val="0"/>
    <w:pPr>
      <w:spacing w:after="120"/>
      <w:ind w:left="420" w:leftChars="200"/>
    </w:pPr>
    <w:rPr>
      <w:rFonts w:ascii="Times New Roman" w:hAnsi="Times New Roman" w:eastAsia="宋体"/>
    </w:rPr>
  </w:style>
  <w:style w:type="paragraph" w:styleId="7">
    <w:name w:val="Plain Text"/>
    <w:basedOn w:val="1"/>
    <w:qFormat/>
    <w:uiPriority w:val="0"/>
    <w:rPr>
      <w:rFonts w:ascii="宋体" w:hAnsi="Courier New" w:eastAsia="宋体" w:cs="Times New Roma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w:basedOn w:val="2"/>
    <w:next w:val="12"/>
    <w:qFormat/>
    <w:uiPriority w:val="0"/>
    <w:pPr>
      <w:widowControl w:val="0"/>
      <w:ind w:firstLine="420" w:firstLineChars="100"/>
      <w:jc w:val="center"/>
    </w:pPr>
    <w:rPr>
      <w:rFonts w:ascii="华文中宋" w:hAnsi="Times New Roman" w:eastAsia="华文中宋" w:cs="Times New Roman"/>
      <w:kern w:val="2"/>
      <w:sz w:val="44"/>
      <w:szCs w:val="36"/>
      <w:lang w:val="en-US" w:eastAsia="zh-CN" w:bidi="ar-SA"/>
    </w:rPr>
  </w:style>
  <w:style w:type="paragraph" w:styleId="12">
    <w:name w:val="Body Text First Indent 2"/>
    <w:basedOn w:val="6"/>
    <w:next w:val="1"/>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semiHidden/>
    <w:unhideWhenUsed/>
    <w:qFormat/>
    <w:uiPriority w:val="0"/>
    <w:rPr>
      <w:rFonts w:ascii="宋体" w:hAnsi="宋体" w:eastAsia="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11544</Words>
  <Characters>12929</Characters>
  <Lines>0</Lines>
  <Paragraphs>0</Paragraphs>
  <TotalTime>1</TotalTime>
  <ScaleCrop>false</ScaleCrop>
  <LinksUpToDate>false</LinksUpToDate>
  <CharactersWithSpaces>12941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2026-01-22T01:15:00Z</dcterms:created>
  <dc:creator>常思远</dc:creator>
  <cp:lastModifiedBy>月牙呀</cp:lastModifiedBy>
  <cp:lastPrinted>2026-02-26T08:21:00Z</cp:lastPrinted>
  <dcterms:modified xsi:type="dcterms:W3CDTF">2026-03-19T02:24:02Z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AAE28DBB204C4F66AD1A24B6EAEEC224_13</vt:lpwstr>
  </property>
  <property fmtid="{D5CDD505-2E9C-101B-9397-08002B2CF9AE}" pid="4" name="KSOTemplateDocerSaveRecord">
    <vt:lpwstr>eyJoZGlkIjoiN2YyZjQ1NGY3ODFkOGI5MGQxYWFiN2NiMmY1NjkyNWMiLCJ1c2VySWQiOiIyNjE5OTYyNzkifQ==</vt:lpwstr>
  </property>
</Properties>
</file>