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3C30D48">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right"/>
        <w:textAlignment w:val="auto"/>
        <w:rPr>
          <w:rFonts w:hint="default" w:ascii="Times New Roman" w:hAnsi="Times New Roman" w:eastAsia="仿宋" w:cs="Times New Roman"/>
          <w:sz w:val="30"/>
          <w:szCs w:val="30"/>
        </w:rPr>
      </w:pPr>
    </w:p>
    <w:p w14:paraId="7754F74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right"/>
        <w:textAlignment w:val="auto"/>
        <w:rPr>
          <w:rFonts w:hint="default" w:ascii="Times New Roman" w:hAnsi="Times New Roman" w:eastAsia="仿宋" w:cs="Times New Roman"/>
          <w:sz w:val="30"/>
          <w:szCs w:val="30"/>
        </w:rPr>
      </w:pPr>
    </w:p>
    <w:p w14:paraId="223041F4">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安县环开〔202</w:t>
      </w: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号</w:t>
      </w:r>
    </w:p>
    <w:p w14:paraId="67326DF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cs="Times New Roman"/>
          <w:b/>
          <w:sz w:val="36"/>
          <w:szCs w:val="36"/>
        </w:rPr>
      </w:pPr>
    </w:p>
    <w:p w14:paraId="528F1483">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100"/>
          <w:sz w:val="44"/>
          <w:szCs w:val="44"/>
        </w:rPr>
        <w:t>安阳市生态环境局安阳县分局</w:t>
      </w:r>
    </w:p>
    <w:p w14:paraId="581C86EB">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98"/>
          <w:sz w:val="44"/>
          <w:szCs w:val="44"/>
        </w:rPr>
        <w:t>关于河南兴成轨道装备科技有限公司轨道交通装备智能制造项目（重新报批）环境影响报告表的</w:t>
      </w:r>
      <w:r>
        <w:rPr>
          <w:rFonts w:hint="default" w:ascii="Times New Roman" w:hAnsi="Times New Roman" w:eastAsia="方正小标宋简体" w:cs="Times New Roman"/>
          <w:bCs/>
          <w:w w:val="100"/>
          <w:sz w:val="44"/>
          <w:szCs w:val="44"/>
        </w:rPr>
        <w:t>批</w:t>
      </w:r>
      <w:r>
        <w:rPr>
          <w:rFonts w:hint="eastAsia" w:ascii="Times New Roman" w:hAnsi="Times New Roman" w:eastAsia="方正小标宋简体" w:cs="Times New Roman"/>
          <w:bCs/>
          <w:w w:val="100"/>
          <w:sz w:val="44"/>
          <w:szCs w:val="44"/>
          <w:lang w:val="en-US" w:eastAsia="zh-CN"/>
        </w:rPr>
        <w:t xml:space="preserve"> </w:t>
      </w:r>
      <w:r>
        <w:rPr>
          <w:rFonts w:hint="default" w:ascii="Times New Roman" w:hAnsi="Times New Roman" w:eastAsia="方正小标宋简体" w:cs="Times New Roman"/>
          <w:bCs/>
          <w:w w:val="100"/>
          <w:sz w:val="44"/>
          <w:szCs w:val="44"/>
        </w:rPr>
        <w:t>复</w:t>
      </w:r>
    </w:p>
    <w:p w14:paraId="05B888A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仿宋" w:cs="Times New Roman"/>
          <w:spacing w:val="-34"/>
          <w:sz w:val="44"/>
          <w:szCs w:val="44"/>
        </w:rPr>
      </w:pPr>
    </w:p>
    <w:p w14:paraId="3FA33220">
      <w:pPr>
        <w:keepNext w:val="0"/>
        <w:keepLines w:val="0"/>
        <w:pageBreakBefore w:val="0"/>
        <w:widowControl w:val="0"/>
        <w:kinsoku/>
        <w:wordWrap/>
        <w:overflowPunct/>
        <w:topLinePunct w:val="0"/>
        <w:autoSpaceDE/>
        <w:autoSpaceDN/>
        <w:bidi w:val="0"/>
        <w:adjustRightInd/>
        <w:snapToGrid/>
        <w:spacing w:beforeAutospacing="0" w:afterAutospacing="0" w:line="540" w:lineRule="exact"/>
        <w:textAlignment w:val="auto"/>
        <w:rPr>
          <w:rFonts w:hint="default" w:ascii="Times New Roman" w:hAnsi="Times New Roman" w:eastAsia="仿宋" w:cs="Times New Roman"/>
          <w:bCs/>
          <w:color w:val="000000"/>
          <w:sz w:val="32"/>
          <w:szCs w:val="32"/>
        </w:rPr>
      </w:pPr>
      <w:r>
        <w:rPr>
          <w:rFonts w:hint="default" w:ascii="Times New Roman" w:hAnsi="Times New Roman" w:eastAsia="仿宋" w:cs="Times New Roman"/>
          <w:color w:val="000000"/>
          <w:sz w:val="32"/>
          <w:szCs w:val="32"/>
        </w:rPr>
        <w:t>河南兴成轨道装备科技有限公司：</w:t>
      </w:r>
    </w:p>
    <w:p w14:paraId="282E757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auto"/>
          <w:sz w:val="32"/>
          <w:szCs w:val="32"/>
        </w:rPr>
        <w:t>你单位（</w:t>
      </w:r>
      <w:r>
        <w:rPr>
          <w:rFonts w:hint="default" w:ascii="Times New Roman" w:hAnsi="Times New Roman" w:eastAsia="仿宋" w:cs="Times New Roman"/>
          <w:color w:val="auto"/>
          <w:sz w:val="32"/>
          <w:szCs w:val="32"/>
          <w:lang w:val="en-US" w:eastAsia="zh-CN"/>
        </w:rPr>
        <w:t>统一社会信用代码91410522MA9GEJ9037</w:t>
      </w:r>
      <w:r>
        <w:rPr>
          <w:rFonts w:hint="default" w:ascii="Times New Roman" w:hAnsi="Times New Roman" w:eastAsia="仿宋" w:cs="Times New Roman"/>
          <w:color w:val="auto"/>
          <w:sz w:val="32"/>
          <w:szCs w:val="32"/>
        </w:rPr>
        <w:t>）报送的由河南腾蓝环保科技有限公司编制完成的《河南兴成轨道装备科技有限公司轨道交通装备智能制造项目（重新报批）环境影响报告表》（</w:t>
      </w:r>
      <w:r>
        <w:rPr>
          <w:rFonts w:hint="default" w:ascii="Times New Roman" w:hAnsi="Times New Roman" w:eastAsia="仿宋" w:cs="Times New Roman"/>
          <w:color w:val="000000"/>
          <w:sz w:val="32"/>
          <w:szCs w:val="32"/>
        </w:rPr>
        <w:t>以下简称《报告表》）收悉。该项目审批事项在安阳县</w:t>
      </w:r>
      <w:r>
        <w:rPr>
          <w:rFonts w:hint="eastAsia" w:ascii="Times New Roman" w:hAnsi="Times New Roman" w:eastAsia="仿宋" w:cs="Times New Roman"/>
          <w:color w:val="000000"/>
          <w:sz w:val="32"/>
          <w:szCs w:val="32"/>
          <w:lang w:eastAsia="zh-CN"/>
        </w:rPr>
        <w:t>人民政府</w:t>
      </w:r>
      <w:r>
        <w:rPr>
          <w:rFonts w:hint="default" w:ascii="Times New Roman" w:hAnsi="Times New Roman" w:eastAsia="仿宋" w:cs="Times New Roman"/>
          <w:color w:val="000000"/>
          <w:sz w:val="32"/>
          <w:szCs w:val="32"/>
        </w:rPr>
        <w:t>网站公示期满。根据《中华人民共和国环境保护法》第十九条、《中华人民共和国行政许可法》第三十八条、《中华人民共和国环境影响评价法》第二十二条、《建设项目环境保护管理条例》第九条第二款等法律法规规定，经研究，批复如下：</w:t>
      </w:r>
    </w:p>
    <w:p w14:paraId="760C821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Times New Roman" w:hAnsi="Times New Roman" w:eastAsia="仿宋" w:cs="Times New Roman"/>
          <w:color w:val="000000"/>
          <w:sz w:val="32"/>
          <w:szCs w:val="32"/>
          <w:lang w:eastAsia="zh-CN"/>
        </w:rPr>
      </w:pPr>
      <w:r>
        <w:rPr>
          <w:rFonts w:hint="eastAsia" w:ascii="Times New Roman" w:hAnsi="Times New Roman" w:eastAsia="仿宋" w:cs="Times New Roman"/>
          <w:color w:val="000000"/>
          <w:sz w:val="32"/>
          <w:szCs w:val="32"/>
          <w:lang w:eastAsia="zh-CN"/>
        </w:rPr>
        <w:t>一、企业对原有轨道交通装备智能制造项目进行重新报批，主要建设内容为：弹条自动化机器人生产线2条，铁路专用调高垫板生产线（含塑料颗粒改性生产线</w:t>
      </w:r>
      <w:bookmarkStart w:id="0" w:name="_GoBack"/>
      <w:bookmarkEnd w:id="0"/>
      <w:r>
        <w:rPr>
          <w:rFonts w:hint="eastAsia" w:ascii="Times New Roman" w:hAnsi="Times New Roman" w:eastAsia="仿宋" w:cs="Times New Roman"/>
          <w:color w:val="000000"/>
          <w:sz w:val="32"/>
          <w:szCs w:val="32"/>
          <w:lang w:eastAsia="zh-CN"/>
        </w:rPr>
        <w:t>2条、注塑调高垫板和尼龙件生产线7条、调高垫板挤出生产线1条），渗锌生产线2条；增加聚苯乙烯发泡泡沫外框及聚乙烯发泡棉外框2种产品。</w:t>
      </w:r>
    </w:p>
    <w:p w14:paraId="5A9C292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二、</w:t>
      </w:r>
      <w:r>
        <w:rPr>
          <w:rFonts w:hint="default" w:ascii="Times New Roman" w:hAnsi="Times New Roman" w:eastAsia="仿宋" w:cs="Times New Roman"/>
          <w:color w:val="000000"/>
          <w:sz w:val="32"/>
          <w:szCs w:val="32"/>
        </w:rPr>
        <w:t>经审查，该《报告表》内容符合国家有关法律法规要求和建设项目环境管理规定，我局批准该《报告表》，原则同意你单位按照《报告表》所列项目的建设内容和生态环境保护措施进行建设。</w:t>
      </w:r>
    </w:p>
    <w:p w14:paraId="31BEBA2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三、你单位应向社会公众主动公开批准的《报告表》，并接受相关方的垂询。</w:t>
      </w:r>
    </w:p>
    <w:p w14:paraId="4B9D1D0B">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四、你单位应全面落实《报告表》提出的各项生态环境保护措施，确保各项污染物达标排放。</w:t>
      </w:r>
    </w:p>
    <w:p w14:paraId="63E1CB7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（一）向设计单位提供《报告表》和本批复文件，确保项目设计符合环境保护设计规范要求，落实防治环境污染和生态破坏的措施。</w:t>
      </w:r>
    </w:p>
    <w:p w14:paraId="00E977C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（二）依据《报告表》和本批复文件，对项目建设过程中产生的废水、废气、固体废物、噪声等污染，以及因施工对自然、生态环境造成的破坏，采取相应的防治措施。</w:t>
      </w:r>
    </w:p>
    <w:p w14:paraId="781AD9B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（三）项目建成运行时，外排污染物应满足以下要求：</w:t>
      </w:r>
    </w:p>
    <w:p w14:paraId="436EECA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b w:val="0"/>
          <w:bCs w:val="0"/>
          <w:color w:val="auto"/>
          <w:sz w:val="32"/>
          <w:szCs w:val="32"/>
          <w:lang w:eastAsia="zh-CN"/>
        </w:rPr>
      </w:pPr>
      <w:r>
        <w:rPr>
          <w:rFonts w:hint="eastAsia" w:ascii="Times New Roman" w:hAnsi="Times New Roman" w:eastAsia="仿宋" w:cs="Times New Roman"/>
          <w:color w:val="000000"/>
          <w:sz w:val="32"/>
          <w:szCs w:val="32"/>
          <w:lang w:val="en-US" w:eastAsia="zh-CN"/>
        </w:rPr>
        <w:t>1</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废气。</w:t>
      </w:r>
      <w:r>
        <w:rPr>
          <w:rFonts w:hint="default" w:ascii="Times New Roman" w:hAnsi="Times New Roman" w:eastAsia="仿宋" w:cs="Times New Roman"/>
          <w:color w:val="auto"/>
          <w:sz w:val="32"/>
          <w:szCs w:val="32"/>
          <w:lang w:eastAsia="zh-CN"/>
        </w:rPr>
        <w:t>原辅材料建设封闭的料库，所有物料不得露天存放，</w:t>
      </w:r>
      <w:r>
        <w:rPr>
          <w:rFonts w:hint="default" w:ascii="Times New Roman" w:hAnsi="Times New Roman" w:eastAsia="仿宋" w:cs="Times New Roman"/>
          <w:b w:val="0"/>
          <w:bCs w:val="0"/>
          <w:color w:val="auto"/>
          <w:sz w:val="32"/>
          <w:szCs w:val="32"/>
          <w:lang w:eastAsia="zh-CN"/>
        </w:rPr>
        <w:t>生产</w:t>
      </w:r>
      <w:r>
        <w:rPr>
          <w:rFonts w:hint="default" w:ascii="Times New Roman" w:hAnsi="Times New Roman" w:eastAsia="仿宋" w:cs="Times New Roman"/>
          <w:b w:val="0"/>
          <w:bCs w:val="0"/>
          <w:color w:val="auto"/>
          <w:sz w:val="32"/>
          <w:szCs w:val="32"/>
        </w:rPr>
        <w:t>加工在规范的厂房内进行</w:t>
      </w:r>
      <w:r>
        <w:rPr>
          <w:rFonts w:hint="default" w:ascii="Times New Roman" w:hAnsi="Times New Roman" w:eastAsia="仿宋" w:cs="Times New Roman"/>
          <w:b w:val="0"/>
          <w:bCs w:val="0"/>
          <w:color w:val="auto"/>
          <w:sz w:val="32"/>
          <w:szCs w:val="32"/>
          <w:lang w:eastAsia="zh-CN"/>
        </w:rPr>
        <w:t>。注塑、危废间废气收集后，经活性炭吸附脱附+催化燃烧装置处理，通过15m高排气筒排放；造粒、挤出、激光切割废气经活性炭吸附脱附+催化燃烧装置处理后，通过15m高排气筒排放；改性聚乙烯颗粒上料、混料和雕刻、破碎工序颗粒物经袋式除尘器处理后，通过15m高排气筒排放；抛丸工序颗粒物收集后，经自带滤筒除尘器+袋式除尘器处理，通过15m高排气筒排放；渗锌装炉、出炉及清理工序颗粒物收集后，经袋式除尘器处理，通过15m高排气筒排放；渗锌炉天然气燃烧废气经低氮燃烧+烟气循环装置处理后，通过15m高排气筒排放</w:t>
      </w:r>
      <w:r>
        <w:rPr>
          <w:rFonts w:hint="eastAsia" w:ascii="Times New Roman" w:hAnsi="Times New Roman" w:eastAsia="仿宋" w:cs="Times New Roman"/>
          <w:b w:val="0"/>
          <w:bCs w:val="0"/>
          <w:color w:val="auto"/>
          <w:sz w:val="32"/>
          <w:szCs w:val="32"/>
          <w:lang w:eastAsia="zh-CN"/>
        </w:rPr>
        <w:t>。</w:t>
      </w:r>
      <w:r>
        <w:rPr>
          <w:rFonts w:hint="default" w:ascii="Times New Roman" w:hAnsi="Times New Roman" w:eastAsia="仿宋" w:cs="Times New Roman"/>
          <w:b w:val="0"/>
          <w:bCs w:val="0"/>
          <w:color w:val="auto"/>
          <w:sz w:val="32"/>
          <w:szCs w:val="32"/>
          <w:highlight w:val="none"/>
          <w:lang w:eastAsia="zh-CN"/>
        </w:rPr>
        <w:t>以上废气应满足《大气污染物综合排放标准（GB16297-1996）》、《合成树脂工业污染物排放标准（GB31572-2015，含2024年修改单）》</w:t>
      </w:r>
      <w:r>
        <w:rPr>
          <w:rFonts w:hint="eastAsia" w:ascii="Times New Roman" w:hAnsi="Times New Roman" w:eastAsia="仿宋" w:cs="Times New Roman"/>
          <w:b w:val="0"/>
          <w:bCs w:val="0"/>
          <w:color w:val="auto"/>
          <w:sz w:val="32"/>
          <w:szCs w:val="32"/>
          <w:highlight w:val="none"/>
          <w:lang w:eastAsia="zh-CN"/>
        </w:rPr>
        <w:t>、《工业炉窑大气污染物排放标准》（DB 41/1066-2020）和《挥发性有机物无组织排放控制标准（GB37822-2019）》</w:t>
      </w:r>
      <w:r>
        <w:rPr>
          <w:rFonts w:hint="default" w:ascii="Times New Roman" w:hAnsi="Times New Roman" w:eastAsia="仿宋" w:cs="Times New Roman"/>
          <w:b w:val="0"/>
          <w:bCs w:val="0"/>
          <w:color w:val="auto"/>
          <w:sz w:val="32"/>
          <w:szCs w:val="32"/>
          <w:highlight w:val="none"/>
          <w:lang w:eastAsia="zh-CN"/>
        </w:rPr>
        <w:t>限值要求，同时满足地方环境管理要求。</w:t>
      </w:r>
    </w:p>
    <w:p w14:paraId="020A158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t>2</w:t>
      </w:r>
      <w:r>
        <w:rPr>
          <w:rFonts w:hint="eastAsia" w:ascii="Times New Roman" w:hAnsi="Times New Roman" w:eastAsia="仿宋" w:cs="Times New Roman"/>
          <w:color w:val="auto"/>
          <w:sz w:val="32"/>
          <w:szCs w:val="32"/>
          <w:vertAlign w:val="baseline"/>
          <w:lang w:val="en-US" w:eastAsia="zh-CN"/>
        </w:rPr>
        <w:t>、</w:t>
      </w:r>
      <w:r>
        <w:rPr>
          <w:rFonts w:hint="default" w:ascii="Times New Roman" w:hAnsi="Times New Roman" w:eastAsia="仿宋" w:cs="Times New Roman"/>
          <w:color w:val="auto"/>
          <w:sz w:val="32"/>
          <w:szCs w:val="32"/>
          <w:vertAlign w:val="baseline"/>
          <w:lang w:val="en-US" w:eastAsia="zh-CN"/>
        </w:rPr>
        <w:t>废水。生产废水循环使用，定期补充损耗；生活废水经化粪池处理后，由环卫部门定期清抽，无废水外排</w:t>
      </w:r>
      <w:r>
        <w:rPr>
          <w:rFonts w:hint="eastAsia" w:ascii="Times New Roman" w:hAnsi="Times New Roman" w:eastAsia="仿宋" w:cs="Times New Roman"/>
          <w:color w:val="auto"/>
          <w:sz w:val="32"/>
          <w:szCs w:val="32"/>
          <w:vertAlign w:val="baseline"/>
          <w:lang w:val="en-US" w:eastAsia="zh-CN"/>
        </w:rPr>
        <w:t>。</w:t>
      </w:r>
    </w:p>
    <w:p w14:paraId="528E18F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t>3、噪声。高噪声设备采取基础减振、厂房隔声、距离衰减、加装隔声罩等措施后，</w:t>
      </w:r>
      <w:r>
        <w:rPr>
          <w:rFonts w:hint="eastAsia" w:ascii="Times New Roman" w:hAnsi="Times New Roman" w:eastAsia="仿宋" w:cs="Times New Roman"/>
          <w:color w:val="auto"/>
          <w:sz w:val="32"/>
          <w:szCs w:val="32"/>
          <w:vertAlign w:val="baseline"/>
          <w:lang w:val="en-US" w:eastAsia="zh-CN"/>
        </w:rPr>
        <w:t>营运期</w:t>
      </w:r>
      <w:r>
        <w:rPr>
          <w:rFonts w:hint="default" w:ascii="Times New Roman" w:hAnsi="Times New Roman" w:eastAsia="仿宋" w:cs="Times New Roman"/>
          <w:color w:val="auto"/>
          <w:sz w:val="32"/>
          <w:szCs w:val="32"/>
          <w:vertAlign w:val="baseline"/>
          <w:lang w:val="en-US" w:eastAsia="zh-CN"/>
        </w:rPr>
        <w:t>厂界噪声执行《工业企业厂界环境噪声排放标准（GB12348-2008）》中</w:t>
      </w:r>
      <w:r>
        <w:rPr>
          <w:rFonts w:hint="eastAsia" w:ascii="Times New Roman" w:hAnsi="Times New Roman" w:eastAsia="仿宋" w:cs="Times New Roman"/>
          <w:color w:val="auto"/>
          <w:sz w:val="32"/>
          <w:szCs w:val="32"/>
          <w:vertAlign w:val="baseline"/>
          <w:lang w:val="en-US" w:eastAsia="zh-CN"/>
        </w:rPr>
        <w:t>3</w:t>
      </w:r>
      <w:r>
        <w:rPr>
          <w:rFonts w:hint="default" w:ascii="Times New Roman" w:hAnsi="Times New Roman" w:eastAsia="仿宋" w:cs="Times New Roman"/>
          <w:color w:val="auto"/>
          <w:sz w:val="32"/>
          <w:szCs w:val="32"/>
          <w:vertAlign w:val="baseline"/>
          <w:lang w:val="en-US" w:eastAsia="zh-CN"/>
        </w:rPr>
        <w:t>类标准。</w:t>
      </w:r>
    </w:p>
    <w:p w14:paraId="57109621">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t>4、</w:t>
      </w:r>
      <w:r>
        <w:rPr>
          <w:rFonts w:hint="default" w:ascii="Times New Roman" w:hAnsi="Times New Roman" w:eastAsia="仿宋" w:cs="Times New Roman"/>
          <w:color w:val="auto"/>
          <w:w w:val="99"/>
          <w:sz w:val="32"/>
          <w:szCs w:val="32"/>
          <w:vertAlign w:val="baseline"/>
          <w:lang w:val="en-US" w:eastAsia="zh-CN"/>
        </w:rPr>
        <w:t>固废。生产、生活固废严格按照《报告表》要求妥善处置。一般固废在厂区暂存期间，应执行《一般工业固体废物贮存和填埋污染控制标准（GB18599-2020）》相关要求；危险废物暂存执行《危险废物贮存污染控制标准（GB18597-2023）》相关要求。</w:t>
      </w:r>
    </w:p>
    <w:p w14:paraId="0F069A0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（四）认真落实《报告表》提出的监测计划，定期对</w:t>
      </w:r>
      <w:r>
        <w:rPr>
          <w:rFonts w:hint="default" w:ascii="Times New Roman" w:hAnsi="Times New Roman" w:eastAsia="仿宋" w:cs="Times New Roman"/>
          <w:color w:val="000000"/>
          <w:sz w:val="32"/>
          <w:szCs w:val="32"/>
          <w:lang w:eastAsia="zh-CN"/>
        </w:rPr>
        <w:t>废气、</w:t>
      </w:r>
      <w:r>
        <w:rPr>
          <w:rFonts w:hint="default" w:ascii="Times New Roman" w:hAnsi="Times New Roman" w:eastAsia="仿宋" w:cs="Times New Roman"/>
          <w:color w:val="000000"/>
          <w:sz w:val="32"/>
          <w:szCs w:val="32"/>
        </w:rPr>
        <w:t>噪声</w:t>
      </w:r>
      <w:r>
        <w:rPr>
          <w:rFonts w:hint="default" w:ascii="Times New Roman" w:hAnsi="Times New Roman" w:eastAsia="仿宋" w:cs="Times New Roman"/>
          <w:color w:val="000000"/>
          <w:sz w:val="32"/>
          <w:szCs w:val="32"/>
          <w:lang w:val="en-US" w:eastAsia="zh-CN"/>
        </w:rPr>
        <w:t>等</w:t>
      </w:r>
      <w:r>
        <w:rPr>
          <w:rFonts w:hint="default" w:ascii="Times New Roman" w:hAnsi="Times New Roman" w:eastAsia="仿宋" w:cs="Times New Roman"/>
          <w:color w:val="000000"/>
          <w:sz w:val="32"/>
          <w:szCs w:val="32"/>
        </w:rPr>
        <w:t>进行监测，发现问题及时采取相应的整改措施。按国家有关规定设置规范的污染物排放口，并设立明显标志。</w:t>
      </w:r>
    </w:p>
    <w:p w14:paraId="022C9D5F">
      <w:pPr>
        <w:keepNext w:val="0"/>
        <w:keepLines w:val="0"/>
        <w:pageBreakBefore w:val="0"/>
        <w:widowControl w:val="0"/>
        <w:kinsoku/>
        <w:wordWrap/>
        <w:overflowPunct/>
        <w:topLinePunct w:val="0"/>
        <w:autoSpaceDE/>
        <w:autoSpaceDN/>
        <w:bidi w:val="0"/>
        <w:adjustRightInd/>
        <w:snapToGrid/>
        <w:spacing w:line="551" w:lineRule="exact"/>
        <w:ind w:firstLine="6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w:t>
      </w:r>
      <w:r>
        <w:rPr>
          <w:rFonts w:hint="eastAsia" w:ascii="Times New Roman" w:hAnsi="Times New Roman" w:eastAsia="仿宋" w:cs="Times New Roman"/>
          <w:color w:val="000000"/>
          <w:sz w:val="32"/>
          <w:szCs w:val="32"/>
          <w:lang w:eastAsia="zh-CN"/>
        </w:rPr>
        <w:t>五</w:t>
      </w:r>
      <w:r>
        <w:rPr>
          <w:rFonts w:hint="default" w:ascii="Times New Roman" w:hAnsi="Times New Roman" w:eastAsia="仿宋" w:cs="Times New Roman"/>
          <w:color w:val="000000"/>
          <w:sz w:val="32"/>
          <w:szCs w:val="32"/>
          <w:lang w:eastAsia="zh-CN"/>
        </w:rPr>
        <w:t>）</w:t>
      </w:r>
      <w:r>
        <w:rPr>
          <w:rFonts w:hint="eastAsia" w:ascii="仿宋" w:hAnsi="仿宋" w:eastAsia="仿宋" w:cs="仿宋"/>
          <w:b w:val="0"/>
          <w:bCs w:val="0"/>
          <w:sz w:val="32"/>
          <w:szCs w:val="32"/>
        </w:rPr>
        <w:t>项目建成后新增污染物排放：</w:t>
      </w:r>
      <w:r>
        <w:rPr>
          <w:rFonts w:hint="eastAsia" w:ascii="仿宋" w:hAnsi="仿宋" w:eastAsia="仿宋" w:cs="仿宋"/>
          <w:b w:val="0"/>
          <w:bCs w:val="0"/>
          <w:sz w:val="32"/>
          <w:szCs w:val="32"/>
          <w:lang w:val="en-US" w:eastAsia="zh-CN"/>
        </w:rPr>
        <w:t>VOCs 1.2205</w:t>
      </w:r>
      <w:r>
        <w:rPr>
          <w:rFonts w:hint="eastAsia" w:ascii="仿宋" w:hAnsi="仿宋" w:eastAsia="仿宋" w:cs="仿宋"/>
          <w:b w:val="0"/>
          <w:bCs w:val="0"/>
          <w:sz w:val="32"/>
          <w:szCs w:val="32"/>
        </w:rPr>
        <w:t>t/a</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根据建设项目总量指标替代要求，废</w:t>
      </w:r>
      <w:r>
        <w:rPr>
          <w:rFonts w:hint="eastAsia" w:ascii="仿宋" w:hAnsi="仿宋" w:eastAsia="仿宋" w:cs="仿宋"/>
          <w:b w:val="0"/>
          <w:bCs w:val="0"/>
          <w:sz w:val="32"/>
          <w:szCs w:val="32"/>
          <w:lang w:eastAsia="zh-CN"/>
        </w:rPr>
        <w:t>气</w:t>
      </w:r>
      <w:r>
        <w:rPr>
          <w:rFonts w:hint="eastAsia" w:ascii="仿宋" w:hAnsi="仿宋" w:eastAsia="仿宋" w:cs="仿宋"/>
          <w:b w:val="0"/>
          <w:bCs w:val="0"/>
          <w:sz w:val="32"/>
          <w:szCs w:val="32"/>
        </w:rPr>
        <w:t>总量实施</w:t>
      </w:r>
      <w:r>
        <w:rPr>
          <w:rFonts w:hint="eastAsia" w:ascii="仿宋" w:hAnsi="仿宋" w:eastAsia="仿宋" w:cs="仿宋"/>
          <w:b w:val="0"/>
          <w:bCs w:val="0"/>
          <w:sz w:val="32"/>
          <w:szCs w:val="32"/>
          <w:lang w:eastAsia="zh-CN"/>
        </w:rPr>
        <w:t>倍量</w:t>
      </w:r>
      <w:r>
        <w:rPr>
          <w:rFonts w:hint="eastAsia" w:ascii="仿宋" w:hAnsi="仿宋" w:eastAsia="仿宋" w:cs="仿宋"/>
          <w:b w:val="0"/>
          <w:bCs w:val="0"/>
          <w:sz w:val="32"/>
          <w:szCs w:val="32"/>
        </w:rPr>
        <w:t>替代，替代量为：</w:t>
      </w:r>
      <w:r>
        <w:rPr>
          <w:rFonts w:hint="eastAsia" w:ascii="仿宋" w:hAnsi="仿宋" w:eastAsia="仿宋" w:cs="仿宋"/>
          <w:b w:val="0"/>
          <w:bCs w:val="0"/>
          <w:sz w:val="32"/>
          <w:szCs w:val="32"/>
          <w:lang w:val="en-US" w:eastAsia="zh-CN"/>
        </w:rPr>
        <w:t>VOCs 2.441</w:t>
      </w:r>
      <w:r>
        <w:rPr>
          <w:rFonts w:hint="eastAsia" w:ascii="仿宋" w:hAnsi="仿宋" w:eastAsia="仿宋" w:cs="仿宋"/>
          <w:b w:val="0"/>
          <w:bCs w:val="0"/>
          <w:sz w:val="32"/>
          <w:szCs w:val="32"/>
        </w:rPr>
        <w:t>t</w:t>
      </w:r>
      <w:r>
        <w:rPr>
          <w:rFonts w:hint="eastAsia" w:ascii="仿宋" w:hAnsi="仿宋" w:eastAsia="仿宋" w:cs="仿宋"/>
          <w:b w:val="0"/>
          <w:bCs w:val="0"/>
          <w:sz w:val="32"/>
          <w:szCs w:val="32"/>
          <w:lang w:eastAsia="zh-CN"/>
        </w:rPr>
        <w:t>，</w:t>
      </w:r>
      <w:r>
        <w:rPr>
          <w:rFonts w:hint="eastAsia" w:ascii="仿宋" w:hAnsi="仿宋" w:eastAsia="仿宋" w:cs="仿宋"/>
          <w:b w:val="0"/>
          <w:bCs w:val="0"/>
          <w:color w:val="auto"/>
          <w:sz w:val="32"/>
          <w:szCs w:val="32"/>
          <w:lang w:eastAsia="zh-CN"/>
        </w:rPr>
        <w:t>同意使用安阳比亚迪电子有限公司手机充电器部分生产线拆除项目减排</w:t>
      </w:r>
      <w:r>
        <w:rPr>
          <w:rFonts w:hint="eastAsia" w:ascii="仿宋" w:hAnsi="仿宋" w:eastAsia="仿宋" w:cs="仿宋"/>
          <w:b w:val="0"/>
          <w:bCs w:val="0"/>
          <w:color w:val="auto"/>
          <w:sz w:val="32"/>
          <w:szCs w:val="32"/>
          <w:lang w:val="en-US" w:eastAsia="zh-CN"/>
        </w:rPr>
        <w:t>的指标作为污染物指标替代源。</w:t>
      </w:r>
    </w:p>
    <w:p w14:paraId="06FCBB0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（六）</w:t>
      </w:r>
      <w:r>
        <w:rPr>
          <w:rFonts w:hint="default" w:ascii="Times New Roman" w:hAnsi="Times New Roman" w:eastAsia="仿宋" w:cs="Times New Roman"/>
          <w:color w:val="000000"/>
          <w:sz w:val="32"/>
          <w:szCs w:val="32"/>
        </w:rPr>
        <w:t>如果国家、省、市颁布污染防治新的政策和排放标准，执行新的政策和排放标准，并加强环境管理，不断提升污染治理水平。</w:t>
      </w:r>
    </w:p>
    <w:p w14:paraId="418518B9">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w w:val="98"/>
          <w:sz w:val="32"/>
          <w:szCs w:val="32"/>
        </w:rPr>
      </w:pPr>
      <w:r>
        <w:rPr>
          <w:rFonts w:hint="default" w:ascii="Times New Roman" w:hAnsi="Times New Roman" w:eastAsia="仿宋" w:cs="Times New Roman"/>
          <w:color w:val="000000"/>
          <w:w w:val="98"/>
          <w:sz w:val="32"/>
          <w:szCs w:val="32"/>
        </w:rPr>
        <w:t>五、</w:t>
      </w:r>
      <w:r>
        <w:rPr>
          <w:rFonts w:hint="default" w:ascii="Times New Roman" w:hAnsi="Times New Roman" w:eastAsia="仿宋" w:cs="Times New Roman"/>
          <w:color w:val="000000"/>
          <w:w w:val="98"/>
          <w:sz w:val="32"/>
          <w:szCs w:val="32"/>
          <w:lang w:val="en-US" w:eastAsia="zh-CN"/>
        </w:rPr>
        <w:t>项目投产运营前编制应急预案，</w:t>
      </w:r>
      <w:r>
        <w:rPr>
          <w:rFonts w:hint="default" w:ascii="Times New Roman" w:hAnsi="Times New Roman" w:eastAsia="仿宋" w:cs="Times New Roman"/>
          <w:color w:val="000000"/>
          <w:w w:val="98"/>
          <w:sz w:val="32"/>
          <w:szCs w:val="32"/>
        </w:rPr>
        <w:t>认真落实《报告表》提出的环境风险防范措施和要求，加强日常管理，防止发生污染事故。</w:t>
      </w:r>
    </w:p>
    <w:p w14:paraId="4485DDE4">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六、在项目发生实际排污行为前，按照经批准的环境影响评价文件认真梳理并确认各项环境保护措施落实后，依法办理排污许可手续。</w:t>
      </w:r>
    </w:p>
    <w:p w14:paraId="7AE5088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七</w:t>
      </w:r>
      <w:r>
        <w:rPr>
          <w:rFonts w:hint="default" w:ascii="Times New Roman" w:hAnsi="Times New Roman" w:eastAsia="仿宋" w:cs="Times New Roman"/>
          <w:color w:val="000000"/>
          <w:sz w:val="32"/>
          <w:szCs w:val="32"/>
        </w:rPr>
        <w:t>、项目建设必须严格执行环境保护设施与主体工程同时设计、同时施工、同时投产使用的环境保护“三同时”制度。项目竣工后，须按规定程序进行竣工环境保护验收，验收合格后，方可投入使用。</w:t>
      </w:r>
    </w:p>
    <w:p w14:paraId="3D4BC13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八</w:t>
      </w:r>
      <w:r>
        <w:rPr>
          <w:rFonts w:hint="default" w:ascii="Times New Roman" w:hAnsi="Times New Roman" w:eastAsia="仿宋" w:cs="Times New Roman"/>
          <w:color w:val="000000"/>
          <w:sz w:val="32"/>
          <w:szCs w:val="32"/>
        </w:rPr>
        <w:t>、《报告表》经批准后，项目的性质、规模、地点、采用的生产工艺或者防治污染、防治生态破坏的措施发生重大变动，须重新报批环境影响评价文件。</w:t>
      </w:r>
    </w:p>
    <w:p w14:paraId="4C6A2321">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本批复有效期为5年。如该项目逾期方开工建设，其环境影响报告表应报我局重新审核。</w:t>
      </w:r>
    </w:p>
    <w:p w14:paraId="7058376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eastAsia="仿宋" w:cs="Times New Roman"/>
          <w:color w:val="000000"/>
          <w:sz w:val="32"/>
          <w:szCs w:val="32"/>
        </w:rPr>
      </w:pPr>
    </w:p>
    <w:p w14:paraId="6D1BA699">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eastAsia="仿宋" w:cs="Times New Roman"/>
          <w:color w:val="000000"/>
          <w:sz w:val="32"/>
          <w:szCs w:val="32"/>
        </w:rPr>
      </w:pPr>
    </w:p>
    <w:p w14:paraId="3A881A8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auto"/>
          <w:sz w:val="32"/>
          <w:szCs w:val="32"/>
          <w:lang w:eastAsia="zh-CN"/>
        </w:rPr>
        <w:t>　</w:t>
      </w:r>
      <w:r>
        <w:rPr>
          <w:rFonts w:hint="default" w:ascii="Times New Roman" w:hAnsi="Times New Roman" w:eastAsia="仿宋" w:cs="Times New Roman"/>
          <w:color w:val="auto"/>
          <w:sz w:val="32"/>
          <w:szCs w:val="32"/>
        </w:rPr>
        <w:t>　202</w:t>
      </w: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eastAsia"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月</w:t>
      </w:r>
      <w:r>
        <w:rPr>
          <w:rFonts w:hint="eastAsia" w:ascii="Times New Roman" w:hAnsi="Times New Roman" w:eastAsia="仿宋" w:cs="Times New Roman"/>
          <w:color w:val="auto"/>
          <w:sz w:val="32"/>
          <w:szCs w:val="32"/>
          <w:lang w:val="en-US" w:eastAsia="zh-CN"/>
        </w:rPr>
        <w:t>11</w:t>
      </w:r>
      <w:r>
        <w:rPr>
          <w:rFonts w:hint="default" w:ascii="Times New Roman" w:hAnsi="Times New Roman" w:eastAsia="仿宋" w:cs="Times New Roman"/>
          <w:color w:val="auto"/>
          <w:sz w:val="32"/>
          <w:szCs w:val="32"/>
        </w:rPr>
        <w:t>日　</w:t>
      </w:r>
      <w:r>
        <w:rPr>
          <w:rFonts w:hint="default" w:ascii="Times New Roman" w:hAnsi="Times New Roman" w:eastAsia="仿宋" w:cs="Times New Roman"/>
          <w:color w:val="000000"/>
          <w:sz w:val="32"/>
          <w:szCs w:val="32"/>
        </w:rPr>
        <w:t>　</w:t>
      </w: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1" w:fontKey="{F3088E18-CFB6-4F0D-8F48-B395A2A8BC93}"/>
  </w:font>
  <w:font w:name="方正小标宋简体">
    <w:panose1 w:val="02010600010101010101"/>
    <w:charset w:val="86"/>
    <w:family w:val="auto"/>
    <w:pitch w:val="default"/>
    <w:sig w:usb0="00000001" w:usb1="080E0000" w:usb2="00000000" w:usb3="00000000" w:csb0="00040000" w:csb1="00000000"/>
    <w:embedRegular r:id="rId2" w:fontKey="{DAE5C084-7A1B-4323-9FFB-5640DEC702D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YTc4YmMwNTljMWNmNTgxODYyNWQ1YzE5ZDlkODkifQ=="/>
  </w:docVars>
  <w:rsids>
    <w:rsidRoot w:val="00000000"/>
    <w:rsid w:val="00F10D54"/>
    <w:rsid w:val="03276B8A"/>
    <w:rsid w:val="035E347F"/>
    <w:rsid w:val="04F11555"/>
    <w:rsid w:val="053E4A03"/>
    <w:rsid w:val="07016D48"/>
    <w:rsid w:val="073066F6"/>
    <w:rsid w:val="07CD7839"/>
    <w:rsid w:val="08A61824"/>
    <w:rsid w:val="09A316F6"/>
    <w:rsid w:val="09D43C31"/>
    <w:rsid w:val="09DA7ADF"/>
    <w:rsid w:val="0A83588E"/>
    <w:rsid w:val="0B772A1C"/>
    <w:rsid w:val="0BF10107"/>
    <w:rsid w:val="0E6718B2"/>
    <w:rsid w:val="0F7A2EED"/>
    <w:rsid w:val="112076B2"/>
    <w:rsid w:val="11FE2AA3"/>
    <w:rsid w:val="13E26EA1"/>
    <w:rsid w:val="14E530ED"/>
    <w:rsid w:val="163E1907"/>
    <w:rsid w:val="170C37B7"/>
    <w:rsid w:val="17BA6AB6"/>
    <w:rsid w:val="17E019BD"/>
    <w:rsid w:val="1864257A"/>
    <w:rsid w:val="1B306679"/>
    <w:rsid w:val="1B984BE9"/>
    <w:rsid w:val="1C432202"/>
    <w:rsid w:val="1CD203FA"/>
    <w:rsid w:val="1D093164"/>
    <w:rsid w:val="1D6B6159"/>
    <w:rsid w:val="1DAE7EBF"/>
    <w:rsid w:val="20335306"/>
    <w:rsid w:val="21C5052E"/>
    <w:rsid w:val="239D3E35"/>
    <w:rsid w:val="26356E66"/>
    <w:rsid w:val="27A83279"/>
    <w:rsid w:val="29CE5AA6"/>
    <w:rsid w:val="29E11C7D"/>
    <w:rsid w:val="2A2F50EB"/>
    <w:rsid w:val="2CAB6572"/>
    <w:rsid w:val="2CD258AD"/>
    <w:rsid w:val="2DFC65DC"/>
    <w:rsid w:val="32231862"/>
    <w:rsid w:val="3364345F"/>
    <w:rsid w:val="35B75733"/>
    <w:rsid w:val="36965B9D"/>
    <w:rsid w:val="372B0ED0"/>
    <w:rsid w:val="39E15381"/>
    <w:rsid w:val="3AC3717D"/>
    <w:rsid w:val="3C5C1637"/>
    <w:rsid w:val="3CB217EF"/>
    <w:rsid w:val="3DAA63FD"/>
    <w:rsid w:val="3EAE375E"/>
    <w:rsid w:val="3F5D6E73"/>
    <w:rsid w:val="3F924981"/>
    <w:rsid w:val="403B1563"/>
    <w:rsid w:val="410D73A4"/>
    <w:rsid w:val="414B1620"/>
    <w:rsid w:val="41614FF9"/>
    <w:rsid w:val="42424E2B"/>
    <w:rsid w:val="424858CD"/>
    <w:rsid w:val="426911E3"/>
    <w:rsid w:val="446077EA"/>
    <w:rsid w:val="44CA4D56"/>
    <w:rsid w:val="46BC1CE4"/>
    <w:rsid w:val="4707219F"/>
    <w:rsid w:val="49437029"/>
    <w:rsid w:val="4A395E21"/>
    <w:rsid w:val="4A444683"/>
    <w:rsid w:val="4BDB662F"/>
    <w:rsid w:val="4D3C2F8C"/>
    <w:rsid w:val="4D9F185B"/>
    <w:rsid w:val="4DCE3A17"/>
    <w:rsid w:val="4E4B53C1"/>
    <w:rsid w:val="4E7078AD"/>
    <w:rsid w:val="4E7747E4"/>
    <w:rsid w:val="4F1813ED"/>
    <w:rsid w:val="4FC94CD3"/>
    <w:rsid w:val="501F0559"/>
    <w:rsid w:val="508050A1"/>
    <w:rsid w:val="51090B70"/>
    <w:rsid w:val="51814F04"/>
    <w:rsid w:val="53E126F6"/>
    <w:rsid w:val="55205B1A"/>
    <w:rsid w:val="57AC1143"/>
    <w:rsid w:val="57E74053"/>
    <w:rsid w:val="5A9D0792"/>
    <w:rsid w:val="5AF947C9"/>
    <w:rsid w:val="5B1417DD"/>
    <w:rsid w:val="5CB63FF4"/>
    <w:rsid w:val="5DFE20F6"/>
    <w:rsid w:val="5E9138F2"/>
    <w:rsid w:val="5F0B2A56"/>
    <w:rsid w:val="5FA347AB"/>
    <w:rsid w:val="61FC3E67"/>
    <w:rsid w:val="626339C6"/>
    <w:rsid w:val="63402869"/>
    <w:rsid w:val="642657F3"/>
    <w:rsid w:val="65414F7C"/>
    <w:rsid w:val="679118E5"/>
    <w:rsid w:val="68356714"/>
    <w:rsid w:val="68C66F69"/>
    <w:rsid w:val="68C90D6B"/>
    <w:rsid w:val="68E0783D"/>
    <w:rsid w:val="690802CD"/>
    <w:rsid w:val="69E71C90"/>
    <w:rsid w:val="6CEE4EA3"/>
    <w:rsid w:val="70111815"/>
    <w:rsid w:val="70B01C51"/>
    <w:rsid w:val="712E63F7"/>
    <w:rsid w:val="7489259C"/>
    <w:rsid w:val="77207C94"/>
    <w:rsid w:val="773D7394"/>
    <w:rsid w:val="77F030E2"/>
    <w:rsid w:val="78EC17D9"/>
    <w:rsid w:val="7AAE6D58"/>
    <w:rsid w:val="7BB51BEE"/>
    <w:rsid w:val="7C596401"/>
    <w:rsid w:val="7D204CF5"/>
    <w:rsid w:val="7DC765FA"/>
    <w:rsid w:val="7E1D5320"/>
    <w:rsid w:val="7E260B81"/>
    <w:rsid w:val="7F6747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0"/>
    <w:autoRedefine/>
    <w:qFormat/>
    <w:uiPriority w:val="0"/>
    <w:pPr>
      <w:widowControl w:val="0"/>
      <w:jc w:val="both"/>
    </w:pPr>
    <w:rPr>
      <w:rFonts w:ascii="Calibri" w:hAnsi="Calibri" w:eastAsiaTheme="minorEastAsia" w:cstheme="minorBidi"/>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6">
    <w:name w:val="Default"/>
    <w:basedOn w:val="7"/>
    <w:next w:val="8"/>
    <w:autoRedefine/>
    <w:qFormat/>
    <w:uiPriority w:val="0"/>
    <w:pPr>
      <w:widowControl w:val="0"/>
      <w:autoSpaceDE w:val="0"/>
      <w:autoSpaceDN w:val="0"/>
      <w:spacing w:beforeAutospacing="0" w:afterAutospacing="0" w:line="460" w:lineRule="exact"/>
      <w:jc w:val="center"/>
    </w:pPr>
    <w:rPr>
      <w:rFonts w:ascii="黑体" w:eastAsia="黑体"/>
      <w:color w:val="000000"/>
      <w:sz w:val="24"/>
      <w:szCs w:val="24"/>
      <w:lang w:val="en-US" w:eastAsia="zh-CN" w:bidi="ar-SA"/>
    </w:rPr>
  </w:style>
  <w:style w:type="paragraph" w:customStyle="1" w:styleId="7">
    <w:name w:val="纯文本1"/>
    <w:basedOn w:val="1"/>
    <w:qFormat/>
    <w:uiPriority w:val="0"/>
    <w:pPr>
      <w:adjustRightInd w:val="0"/>
    </w:pPr>
    <w:rPr>
      <w:rFonts w:ascii="宋体" w:hAnsi="Courier New"/>
      <w:szCs w:val="20"/>
    </w:rPr>
  </w:style>
  <w:style w:type="paragraph" w:customStyle="1" w:styleId="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9">
    <w:name w:val="标题 11"/>
    <w:basedOn w:val="1"/>
    <w:autoRedefine/>
    <w:qFormat/>
    <w:uiPriority w:val="0"/>
    <w:pPr>
      <w:spacing w:before="100" w:beforeAutospacing="1" w:after="100" w:afterAutospacing="1"/>
      <w:jc w:val="left"/>
      <w:outlineLvl w:val="0"/>
    </w:pPr>
    <w:rPr>
      <w:rFonts w:hint="eastAsia" w:ascii="宋体" w:hAnsi="宋体"/>
      <w:b/>
      <w:kern w:val="36"/>
      <w:sz w:val="48"/>
      <w:szCs w:val="48"/>
    </w:rPr>
  </w:style>
  <w:style w:type="character" w:customStyle="1" w:styleId="10">
    <w:name w:val="默认段落字体1"/>
    <w:link w:val="1"/>
    <w:autoRedefine/>
    <w:qFormat/>
    <w:uiPriority w:val="0"/>
    <w:rPr>
      <w:sz w:val="24"/>
      <w:szCs w:val="24"/>
    </w:rPr>
  </w:style>
  <w:style w:type="table" w:customStyle="1" w:styleId="11">
    <w:name w:val="普通表格1"/>
    <w:autoRedefine/>
    <w:qFormat/>
    <w:uiPriority w:val="0"/>
  </w:style>
  <w:style w:type="paragraph" w:customStyle="1" w:styleId="12">
    <w:name w:val="标题 段落4级"/>
    <w:autoRedefine/>
    <w:qFormat/>
    <w:uiPriority w:val="0"/>
    <w:pPr>
      <w:spacing w:beforeAutospacing="0" w:afterAutospacing="0" w:line="500" w:lineRule="exact"/>
      <w:outlineLvl w:val="3"/>
    </w:pPr>
    <w:rPr>
      <w:rFonts w:ascii="Times New Roman" w:hAnsi="Times New Roman" w:eastAsia="仿宋_GB2312" w:cstheme="minorBidi"/>
      <w:b/>
      <w:kern w:val="2"/>
      <w:sz w:val="28"/>
      <w:szCs w:val="24"/>
      <w:lang w:val="en-US" w:eastAsia="zh-CN" w:bidi="ar-SA"/>
    </w:rPr>
  </w:style>
  <w:style w:type="paragraph" w:customStyle="1" w:styleId="13">
    <w:name w:val="索引 51"/>
    <w:basedOn w:val="1"/>
    <w:autoRedefine/>
    <w:qFormat/>
    <w:uiPriority w:val="0"/>
    <w:pPr>
      <w:ind w:left="1680"/>
    </w:pPr>
    <w:rPr>
      <w:rFonts w:eastAsia="Times New Roman"/>
      <w:sz w:val="32"/>
      <w:szCs w:val="24"/>
    </w:rPr>
  </w:style>
  <w:style w:type="paragraph" w:customStyle="1" w:styleId="14">
    <w:name w:val="正文文本缩进1"/>
    <w:basedOn w:val="1"/>
    <w:autoRedefine/>
    <w:qFormat/>
    <w:uiPriority w:val="0"/>
    <w:pPr>
      <w:ind w:firstLine="538" w:firstLineChars="192"/>
    </w:pPr>
    <w:rPr>
      <w:sz w:val="28"/>
    </w:rPr>
  </w:style>
  <w:style w:type="paragraph" w:customStyle="1" w:styleId="15">
    <w:name w:val="页脚1"/>
    <w:basedOn w:val="1"/>
    <w:link w:val="16"/>
    <w:autoRedefine/>
    <w:qFormat/>
    <w:uiPriority w:val="0"/>
    <w:pPr>
      <w:tabs>
        <w:tab w:val="center" w:pos="4153"/>
        <w:tab w:val="right" w:pos="8306"/>
      </w:tabs>
      <w:snapToGrid w:val="0"/>
      <w:jc w:val="left"/>
    </w:pPr>
    <w:rPr>
      <w:sz w:val="18"/>
      <w:szCs w:val="18"/>
    </w:rPr>
  </w:style>
  <w:style w:type="character" w:customStyle="1" w:styleId="16">
    <w:name w:val="页脚 Char"/>
    <w:basedOn w:val="10"/>
    <w:link w:val="15"/>
    <w:autoRedefine/>
    <w:qFormat/>
    <w:uiPriority w:val="0"/>
    <w:rPr>
      <w:rFonts w:ascii="Calibri" w:hAnsi="Calibri"/>
      <w:kern w:val="2"/>
      <w:sz w:val="18"/>
      <w:szCs w:val="18"/>
    </w:rPr>
  </w:style>
  <w:style w:type="paragraph" w:customStyle="1" w:styleId="17">
    <w:name w:val="页眉1"/>
    <w:basedOn w:val="1"/>
    <w:link w:val="18"/>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8">
    <w:name w:val="页眉 Char"/>
    <w:basedOn w:val="10"/>
    <w:link w:val="17"/>
    <w:autoRedefine/>
    <w:qFormat/>
    <w:uiPriority w:val="0"/>
    <w:rPr>
      <w:rFonts w:ascii="Calibri" w:hAnsi="Calibri"/>
      <w:kern w:val="2"/>
      <w:sz w:val="18"/>
      <w:szCs w:val="18"/>
    </w:rPr>
  </w:style>
  <w:style w:type="paragraph" w:customStyle="1" w:styleId="19">
    <w:name w:val="普通(网站)1"/>
    <w:basedOn w:val="1"/>
    <w:autoRedefine/>
    <w:qFormat/>
    <w:uiPriority w:val="0"/>
    <w:pPr>
      <w:spacing w:before="100" w:beforeAutospacing="1" w:after="100" w:afterAutospacing="1"/>
      <w:jc w:val="left"/>
    </w:pPr>
    <w:rPr>
      <w:kern w:val="0"/>
      <w:sz w:val="24"/>
      <w:szCs w:val="24"/>
      <w:lang w:bidi="ar"/>
    </w:rPr>
  </w:style>
  <w:style w:type="paragraph" w:customStyle="1" w:styleId="20">
    <w:name w:val="表格内容"/>
    <w:basedOn w:val="1"/>
    <w:autoRedefine/>
    <w:qFormat/>
    <w:uiPriority w:val="0"/>
    <w:pPr>
      <w:spacing w:beforeAutospacing="0" w:afterAutospacing="0" w:line="240" w:lineRule="auto"/>
      <w:ind w:firstLine="0" w:firstLineChars="0"/>
      <w:jc w:val="center"/>
    </w:pPr>
    <w:rPr>
      <w:rFonts w:ascii="Times New Roman" w:hAnsi="Times New Roman"/>
      <w:sz w:val="21"/>
    </w:rPr>
  </w:style>
  <w:style w:type="paragraph" w:customStyle="1" w:styleId="21">
    <w:name w:val="正"/>
    <w:basedOn w:val="1"/>
    <w:autoRedefine/>
    <w:qFormat/>
    <w:uiPriority w:val="0"/>
    <w:pPr>
      <w:adjustRightInd w:val="0"/>
      <w:spacing w:line="360" w:lineRule="auto"/>
      <w:ind w:left="23" w:leftChars="11" w:firstLine="480" w:firstLineChars="20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1928</Words>
  <Characters>2068</Characters>
  <Lines>0</Lines>
  <Paragraphs>0</Paragraphs>
  <TotalTime>35</TotalTime>
  <ScaleCrop>false</ScaleCrop>
  <LinksUpToDate>false</LinksUpToDate>
  <CharactersWithSpaces>2102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2023-03-21T08:02:00Z</dcterms:created>
  <dc:creator>Administrator</dc:creator>
  <cp:lastModifiedBy>〆浮生半世，破碎流离゛</cp:lastModifiedBy>
  <cp:lastPrinted>2025-12-29T08:28:00Z</cp:lastPrinted>
  <dcterms:modified xsi:type="dcterms:W3CDTF">2026-03-12T02:58:52Z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CA60F39256A849208D5313257050C520_13</vt:lpwstr>
  </property>
  <property fmtid="{D5CDD505-2E9C-101B-9397-08002B2CF9AE}" pid="4" name="KSOTemplateDocerSaveRecord">
    <vt:lpwstr>eyJoZGlkIjoiYjYwNDI1ODZiMTVkNjkxZDg0ZDc2Y2FjNWUxMjAwZDIiLCJ1c2VySWQiOiIyNDU2ODkxMDIifQ==</vt:lpwstr>
  </property>
</Properties>
</file>