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2D630">
      <w:pPr>
        <w:jc w:val="center"/>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林州</w:t>
      </w:r>
      <w:r>
        <w:rPr>
          <w:rFonts w:hint="eastAsia" w:ascii="方正小标宋简体" w:hAnsi="方正小标宋简体" w:eastAsia="方正小标宋简体" w:cs="方正小标宋简体"/>
          <w:i w:val="0"/>
          <w:iCs w:val="0"/>
          <w:caps w:val="0"/>
          <w:color w:val="auto"/>
          <w:spacing w:val="0"/>
          <w:sz w:val="44"/>
          <w:szCs w:val="44"/>
          <w:shd w:val="clear" w:fill="FFFFFF"/>
        </w:rPr>
        <w:t>通用机场加强净空和电磁环境</w:t>
      </w:r>
    </w:p>
    <w:p w14:paraId="39E713E8">
      <w:pPr>
        <w:jc w:val="center"/>
        <w:rPr>
          <w:rFonts w:hint="eastAsia" w:ascii="微软雅黑" w:hAnsi="微软雅黑" w:eastAsia="方正小标宋简体" w:cs="微软雅黑"/>
          <w:i w:val="0"/>
          <w:iCs w:val="0"/>
          <w:caps w:val="0"/>
          <w:color w:val="auto"/>
          <w:spacing w:val="0"/>
          <w:sz w:val="28"/>
          <w:szCs w:val="28"/>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rPr>
        <w:t>保护管理的</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通告（征求意见稿）</w:t>
      </w:r>
    </w:p>
    <w:p w14:paraId="2C8AA8EB">
      <w:pPr>
        <w:keepNext w:val="0"/>
        <w:keepLines w:val="0"/>
        <w:pageBreakBefore w:val="0"/>
        <w:kinsoku/>
        <w:wordWrap/>
        <w:overflowPunct/>
        <w:topLinePunct w:val="0"/>
        <w:autoSpaceDE/>
        <w:autoSpaceDN/>
        <w:bidi w:val="0"/>
        <w:adjustRightInd/>
        <w:snapToGrid/>
        <w:spacing w:line="572" w:lineRule="exact"/>
        <w:ind w:firstLine="640" w:firstLineChars="200"/>
        <w:jc w:val="left"/>
        <w:textAlignment w:val="auto"/>
        <w:rPr>
          <w:rFonts w:hint="default" w:ascii="Times New Roman" w:hAnsi="Times New Roman" w:eastAsia="仿宋_GB2312" w:cs="Times New Roman"/>
          <w:i w:val="0"/>
          <w:iCs w:val="0"/>
          <w:caps w:val="0"/>
          <w:color w:val="auto"/>
          <w:spacing w:val="0"/>
          <w:sz w:val="32"/>
          <w:szCs w:val="32"/>
          <w:shd w:val="clear" w:fill="FFFFFF"/>
        </w:rPr>
      </w:pPr>
    </w:p>
    <w:p w14:paraId="49EE3AEC">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为保障航空飞行安全，维护公共安全和人</w:t>
      </w:r>
      <w:bookmarkStart w:id="0" w:name="_GoBack"/>
      <w:bookmarkEnd w:id="0"/>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民群众生命财产安全，依据《中华人民共和国民用航空法》《通用航空飞行管制条例》《民用机场管理条例》《河南省民用运输机场管理条例》《民用机场净空保护区域内建设项目净空审核管理办法》《民用机场电磁环境保护区域划定规范与保护要求》法律法规，现就加强林州通用机场（红旗渠大道西段路北）净空和电磁环境保护有关事项</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通告</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如下：</w:t>
      </w:r>
    </w:p>
    <w:p w14:paraId="50129355">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eastAsia" w:ascii="方正黑体_GBK" w:hAnsi="方正黑体_GBK" w:eastAsia="方正黑体_GBK" w:cs="方正黑体_GBK"/>
          <w:b w:val="0"/>
          <w:bCs w:val="0"/>
          <w:i w:val="0"/>
          <w:iCs w:val="0"/>
          <w:caps w:val="0"/>
          <w:color w:val="auto"/>
          <w:spacing w:val="0"/>
          <w:sz w:val="32"/>
          <w:szCs w:val="32"/>
        </w:rPr>
      </w:pPr>
      <w:r>
        <w:rPr>
          <w:rFonts w:hint="eastAsia" w:ascii="方正黑体_GBK" w:hAnsi="方正黑体_GBK" w:eastAsia="方正黑体_GBK" w:cs="方正黑体_GBK"/>
          <w:b w:val="0"/>
          <w:bCs w:val="0"/>
          <w:i w:val="0"/>
          <w:iCs w:val="0"/>
          <w:caps w:val="0"/>
          <w:color w:val="auto"/>
          <w:spacing w:val="0"/>
          <w:kern w:val="0"/>
          <w:sz w:val="32"/>
          <w:szCs w:val="32"/>
          <w:shd w:val="clear" w:fill="FFFFFF"/>
          <w:lang w:val="en-US" w:eastAsia="zh-CN" w:bidi="ar"/>
        </w:rPr>
        <w:t>一、净空保护区范围</w:t>
      </w:r>
    </w:p>
    <w:p w14:paraId="0B3CB7CD">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以林州通用机场跑道两端入口为圆心、2.7公里半径的弧和与两条弧线相切的跑道的平行线围成的区域为净空保护核心区域；根据机场实际情况及相关规定，周边特定范围为净空保护延伸区域（具体范围查看附件1林州通用机场净空保护区域及参考高度图）。</w:t>
      </w:r>
    </w:p>
    <w:p w14:paraId="7FEC8A8F">
      <w:pPr>
        <w:pStyle w:val="2"/>
        <w:keepNext w:val="0"/>
        <w:keepLines w:val="0"/>
        <w:widowControl w:val="0"/>
        <w:suppressLineNumbers w:val="0"/>
        <w:spacing w:before="0" w:beforeAutospacing="0" w:after="0" w:afterAutospacing="0"/>
        <w:ind w:left="0" w:right="0" w:firstLine="640" w:firstLineChars="200"/>
        <w:jc w:val="left"/>
        <w:rPr>
          <w:rFonts w:hint="default" w:ascii="Times New Roman" w:hAnsi="Times New Roman" w:eastAsia="仿宋_GB2312" w:cs="Times New Roman"/>
          <w:b w:val="0"/>
          <w:bCs w:val="0"/>
          <w:i w:val="0"/>
          <w:iCs w:val="0"/>
          <w:caps w:val="0"/>
          <w:color w:val="auto"/>
          <w:spacing w:val="0"/>
          <w:kern w:val="0"/>
          <w:sz w:val="32"/>
          <w:szCs w:val="32"/>
          <w:shd w:val="clear" w:fill="FFFFFF"/>
          <w:lang w:val="en-US" w:eastAsia="zh-CN" w:bidi="ar"/>
        </w:rPr>
      </w:pPr>
      <w:r>
        <w:rPr>
          <w:rFonts w:hint="default" w:ascii="方正黑体_GBK" w:hAnsi="方正黑体_GBK" w:eastAsia="方正黑体_GBK" w:cs="方正黑体_GBK"/>
          <w:b w:val="0"/>
          <w:bCs w:val="0"/>
          <w:i w:val="0"/>
          <w:iCs w:val="0"/>
          <w:caps w:val="0"/>
          <w:color w:val="auto"/>
          <w:spacing w:val="0"/>
          <w:kern w:val="0"/>
          <w:sz w:val="32"/>
          <w:szCs w:val="32"/>
          <w:shd w:val="clear" w:fill="FFFFFF"/>
          <w:lang w:val="en-US" w:eastAsia="zh-CN" w:bidi="ar"/>
        </w:rPr>
        <w:t>二、净空保护</w:t>
      </w:r>
    </w:p>
    <w:p w14:paraId="558BE1B4">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禁止在民用机场净空保护区域内从事下列活动：</w:t>
      </w:r>
    </w:p>
    <w:p w14:paraId="18AF9072">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(一)排放大量烟雾、粉尘、火焰、废气等影响飞行安全的物质；</w:t>
      </w:r>
    </w:p>
    <w:p w14:paraId="14688947">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(二)修建靶场、强烈爆炸物仓库等影响飞行安全的建筑物或者其他设施；</w:t>
      </w:r>
    </w:p>
    <w:p w14:paraId="1122F82D">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(三)设置影响民用机场目视助航设施使用或者飞行员视线的灯光、标志或者物体；</w:t>
      </w:r>
    </w:p>
    <w:p w14:paraId="0B3D1A06">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(四)种植影响飞行安全或者影响民用机场助航设施使用的植物；</w:t>
      </w:r>
    </w:p>
    <w:p w14:paraId="01738E2B">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(五)放飞影响飞行安全的鸟类，升放无人驾驶的自由气球、系留气球和其他升空物体；</w:t>
      </w:r>
    </w:p>
    <w:p w14:paraId="266124A7">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(六)焚烧产生大量烟雾的农作物秸秆、垃圾等物质，或者燃放烟花、焰火；</w:t>
      </w:r>
    </w:p>
    <w:p w14:paraId="589FCB59">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(七)在民用机场围界外5米范围内，搭建建筑物、种植树木，或者从事挖掘、堆积物体等影响民用机场运营安全的活动；</w:t>
      </w:r>
    </w:p>
    <w:p w14:paraId="4039E8F3">
      <w:pPr>
        <w:pStyle w:val="2"/>
        <w:keepNext w:val="0"/>
        <w:keepLines w:val="0"/>
        <w:widowControl w:val="0"/>
        <w:suppressLineNumbers w:val="0"/>
        <w:spacing w:before="0" w:beforeAutospacing="0" w:after="0" w:afterAutospacing="0"/>
        <w:ind w:left="0" w:right="0" w:firstLine="640" w:firstLineChars="200"/>
        <w:jc w:val="both"/>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strike w:val="0"/>
          <w:dstrike w:val="0"/>
          <w:color w:val="auto"/>
          <w:spacing w:val="0"/>
          <w:kern w:val="0"/>
          <w:sz w:val="32"/>
          <w:szCs w:val="32"/>
          <w:shd w:val="clear" w:fill="FFFFFF"/>
          <w:lang w:val="en-US" w:eastAsia="zh-CN" w:bidi="ar"/>
        </w:rPr>
        <w:t>(八)国务院民用航空主管部门规定的其他影响民用机场净空保护的行为。</w:t>
      </w:r>
    </w:p>
    <w:p w14:paraId="08054C91">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eastAsia" w:ascii="方正黑体_GBK" w:hAnsi="方正黑体_GBK" w:eastAsia="方正黑体_GBK" w:cs="方正黑体_GBK"/>
          <w:i w:val="0"/>
          <w:iCs w:val="0"/>
          <w:caps w:val="0"/>
          <w:color w:val="auto"/>
          <w:spacing w:val="0"/>
          <w:sz w:val="32"/>
          <w:szCs w:val="32"/>
        </w:rPr>
      </w:pPr>
      <w:r>
        <w:rPr>
          <w:rFonts w:hint="eastAsia" w:ascii="方正黑体_GBK" w:hAnsi="方正黑体_GBK" w:eastAsia="方正黑体_GBK" w:cs="方正黑体_GBK"/>
          <w:i w:val="0"/>
          <w:iCs w:val="0"/>
          <w:caps w:val="0"/>
          <w:color w:val="auto"/>
          <w:spacing w:val="0"/>
          <w:kern w:val="0"/>
          <w:sz w:val="32"/>
          <w:szCs w:val="32"/>
          <w:shd w:val="clear" w:fill="FFFFFF"/>
          <w:lang w:val="en-US" w:eastAsia="zh-CN" w:bidi="ar"/>
        </w:rPr>
        <w:t>三、电磁环境保护区范围</w:t>
      </w:r>
    </w:p>
    <w:p w14:paraId="456ACC4A">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机场电磁环境保护区域由机场飞行区电磁环境保护区域和民用航空无线电台（站）电磁环境保护区域两部分组成，其中民用航空无线电台（站）电磁环境保护区域为重点保护区域。</w:t>
      </w:r>
    </w:p>
    <w:p w14:paraId="0FD8641D">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eastAsia" w:ascii="楷体" w:hAnsi="楷体" w:eastAsia="楷体" w:cs="楷体"/>
          <w:i w:val="0"/>
          <w:iCs w:val="0"/>
          <w:caps w:val="0"/>
          <w:color w:val="auto"/>
          <w:spacing w:val="0"/>
          <w:kern w:val="0"/>
          <w:sz w:val="32"/>
          <w:szCs w:val="32"/>
          <w:shd w:val="clear" w:fill="FFFFFF"/>
          <w:lang w:val="en-US" w:eastAsia="zh-CN" w:bidi="ar"/>
        </w:rPr>
      </w:pPr>
      <w:r>
        <w:rPr>
          <w:rFonts w:hint="eastAsia" w:ascii="楷体" w:hAnsi="楷体" w:eastAsia="楷体" w:cs="楷体"/>
          <w:i w:val="0"/>
          <w:iCs w:val="0"/>
          <w:caps w:val="0"/>
          <w:color w:val="auto"/>
          <w:spacing w:val="0"/>
          <w:kern w:val="0"/>
          <w:sz w:val="32"/>
          <w:szCs w:val="32"/>
          <w:shd w:val="clear" w:fill="FFFFFF"/>
          <w:lang w:val="en-US" w:eastAsia="zh-CN" w:bidi="ar"/>
        </w:rPr>
        <w:t>（一）机场飞行区电磁环境保护区域范围</w:t>
      </w:r>
    </w:p>
    <w:p w14:paraId="57F9BF75">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以跑道两端入口为圆心10公里为半径的弧和与两条弧线相切的跑道的平行线围成的区域。</w:t>
      </w:r>
    </w:p>
    <w:p w14:paraId="5A011FB6">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楷体" w:hAnsi="楷体" w:eastAsia="楷体" w:cs="楷体"/>
          <w:i w:val="0"/>
          <w:iCs w:val="0"/>
          <w:caps w:val="0"/>
          <w:color w:val="auto"/>
          <w:spacing w:val="0"/>
          <w:kern w:val="0"/>
          <w:sz w:val="32"/>
          <w:szCs w:val="32"/>
          <w:shd w:val="clear" w:fill="FFFFFF"/>
          <w:lang w:val="en-US" w:eastAsia="zh-CN" w:bidi="ar"/>
        </w:rPr>
      </w:pPr>
      <w:r>
        <w:rPr>
          <w:rFonts w:hint="default" w:ascii="楷体" w:hAnsi="楷体" w:eastAsia="楷体" w:cs="楷体"/>
          <w:i w:val="0"/>
          <w:iCs w:val="0"/>
          <w:caps w:val="0"/>
          <w:color w:val="auto"/>
          <w:spacing w:val="0"/>
          <w:kern w:val="0"/>
          <w:sz w:val="32"/>
          <w:szCs w:val="32"/>
          <w:shd w:val="clear" w:fill="FFFFFF"/>
          <w:lang w:val="en-US" w:eastAsia="zh-CN" w:bidi="ar"/>
        </w:rPr>
        <w:t>（二）民用航空无线电台（站）电磁环境保护区域</w:t>
      </w:r>
    </w:p>
    <w:p w14:paraId="33032839">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长度为跑道中线中点分别至跑道两端的距离，再各加500米，宽度为跑道中线两侧各500米，围成的1800×1000m的矩形区域；</w:t>
      </w:r>
    </w:p>
    <w:p w14:paraId="6BD8A5FC">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0000FF"/>
          <w:spacing w:val="0"/>
          <w:sz w:val="32"/>
          <w:szCs w:val="32"/>
        </w:rPr>
      </w:pPr>
      <w:r>
        <w:rPr>
          <w:rFonts w:hint="default" w:ascii="方正黑体_GBK" w:hAnsi="方正黑体_GBK" w:eastAsia="方正黑体_GBK" w:cs="方正黑体_GBK"/>
          <w:i w:val="0"/>
          <w:iCs w:val="0"/>
          <w:caps w:val="0"/>
          <w:color w:val="auto"/>
          <w:spacing w:val="0"/>
          <w:kern w:val="0"/>
          <w:sz w:val="32"/>
          <w:szCs w:val="32"/>
          <w:shd w:val="clear" w:fill="FFFFFF"/>
          <w:lang w:val="en-US" w:eastAsia="zh-CN" w:bidi="ar"/>
        </w:rPr>
        <w:t>四、电磁环境保护</w:t>
      </w:r>
    </w:p>
    <w:p w14:paraId="247D1200">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禁止在民用航空无线电台(站)电磁环境保护区域内，从事下列影响民用机场电磁环境的活动：</w:t>
      </w:r>
    </w:p>
    <w:p w14:paraId="2F866495">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(一)修建架空高压输电线、架空金属线、铁路、公路、电力排灌站；</w:t>
      </w:r>
    </w:p>
    <w:p w14:paraId="715896D9">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(二)存放金属堆积物；</w:t>
      </w:r>
    </w:p>
    <w:p w14:paraId="6819BD69">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(三)种植高大植物；</w:t>
      </w:r>
    </w:p>
    <w:p w14:paraId="3BF4C4BE">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(四)从事掘土、采砂、采石等改变地形地貌的活动；</w:t>
      </w:r>
    </w:p>
    <w:p w14:paraId="2FD8FFDF">
      <w:pPr>
        <w:pStyle w:val="2"/>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Times New Roman"/>
          <w:color w:val="000000" w:themeColor="text1"/>
          <w:sz w:val="32"/>
          <w:szCs w:val="32"/>
          <w:lang w:val="en-US"/>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t>(五)国务院民用航空主管部门规定的其他影响民用机场电磁环境的行为。</w:t>
      </w:r>
    </w:p>
    <w:p w14:paraId="296764A2">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方正黑体_GBK" w:hAnsi="方正黑体_GBK" w:eastAsia="方正黑体_GBK" w:cs="方正黑体_GBK"/>
          <w:i w:val="0"/>
          <w:iCs w:val="0"/>
          <w:caps w:val="0"/>
          <w:color w:val="auto"/>
          <w:spacing w:val="0"/>
          <w:kern w:val="0"/>
          <w:sz w:val="32"/>
          <w:szCs w:val="32"/>
          <w:shd w:val="clear" w:fill="FFFFFF"/>
          <w:lang w:val="en-US" w:eastAsia="zh-CN" w:bidi="ar"/>
        </w:rPr>
      </w:pPr>
      <w:r>
        <w:rPr>
          <w:rFonts w:hint="default" w:ascii="方正黑体_GBK" w:hAnsi="方正黑体_GBK" w:eastAsia="方正黑体_GBK" w:cs="方正黑体_GBK"/>
          <w:i w:val="0"/>
          <w:iCs w:val="0"/>
          <w:caps w:val="0"/>
          <w:color w:val="auto"/>
          <w:spacing w:val="0"/>
          <w:kern w:val="0"/>
          <w:sz w:val="32"/>
          <w:szCs w:val="32"/>
          <w:shd w:val="clear" w:fill="FFFFFF"/>
          <w:lang w:val="en-US" w:eastAsia="zh-CN" w:bidi="ar"/>
        </w:rPr>
        <w:t>五、审批要求</w:t>
      </w:r>
    </w:p>
    <w:p w14:paraId="4F1630B6">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林州通用机场净空保护区域内，以下情形需要进行净空审核，应先向民航监管部门和机场运营单位提出书面申请，经批准后方可实施：</w:t>
      </w:r>
    </w:p>
    <w:p w14:paraId="4C08D19D">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距跑道中心线两侧0.6公里、跑道两端外各1.6公里区域内的建设项目，拟建建（构）筑物最高点高于海拔364米；</w:t>
      </w:r>
    </w:p>
    <w:p w14:paraId="53C3DD35">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距跑道中心线两侧各0.6公里、跑道两端外各1.6公里区域外的建设项目（不超过2.7公里半径），拟建建（构）筑物最高点高于海拔409米；</w:t>
      </w:r>
    </w:p>
    <w:p w14:paraId="11540BFD">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距跑道中心线西侧1.5公里、东侧6公里，跑道两端外8公里范围内的建设项目，拟建建（构）筑物最高点高于海拔480米。</w:t>
      </w:r>
    </w:p>
    <w:p w14:paraId="4F5FCF9C">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林州通用机场电磁环境保护区域内，拟建建（构）筑物有下列可能影响民用航空无线电台（站）场地保护和民用机场电磁环境情形的，需征求无线电管理机构和民航相关部门的意见：</w:t>
      </w:r>
    </w:p>
    <w:p w14:paraId="3BF57EF4">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line="572" w:lineRule="exact"/>
        <w:ind w:left="0" w:leftChars="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1. 无线电台（站）场地保护范围内的高大植物、堤坝、建筑物、金属栅栏、铁塔、塔吊等；</w:t>
      </w:r>
    </w:p>
    <w:p w14:paraId="4DEE7BBF">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2. 铁路、公路；</w:t>
      </w:r>
    </w:p>
    <w:p w14:paraId="4B54A292">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3. 架空高压输电线、架空金属线、金属堆积物；</w:t>
      </w:r>
    </w:p>
    <w:p w14:paraId="2F3FC2F2">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4. 电力排灌站、变电站、光伏发电站、风力发电机、热电厂等电力设施；</w:t>
      </w:r>
    </w:p>
    <w:p w14:paraId="16171F1F">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5. 无线电发射台（站）、无线电压制（阻断）设备等无线电设施；</w:t>
      </w:r>
    </w:p>
    <w:p w14:paraId="0B3EBA99">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6. 建设项目中含高频热合机、高频炉、工业电焊、超高频理疗机、农用电力设备、有无线电辐射的工业设施等大型设备；</w:t>
      </w:r>
    </w:p>
    <w:p w14:paraId="34714AD3">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7. 含掘土、采砂、采石等改变地形地貌活动的项目；</w:t>
      </w:r>
    </w:p>
    <w:p w14:paraId="433FC103">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8. 其他在民用机场净空保护区域内可能影响民用航空无线电台（站）场地保护和机场电磁环境的情形。</w:t>
      </w:r>
    </w:p>
    <w:p w14:paraId="43F51D95">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本</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通告</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自发布之日起施行。</w:t>
      </w:r>
    </w:p>
    <w:p w14:paraId="68755A9D">
      <w:pPr>
        <w:keepNext w:val="0"/>
        <w:keepLines w:val="0"/>
        <w:pageBreakBefore w:val="0"/>
        <w:widowControl/>
        <w:suppressLineNumbers w:val="0"/>
        <w:shd w:val="clear" w:fill="FFFFFF"/>
        <w:kinsoku/>
        <w:wordWrap/>
        <w:overflowPunct/>
        <w:topLinePunct w:val="0"/>
        <w:autoSpaceDE/>
        <w:autoSpaceDN/>
        <w:bidi w:val="0"/>
        <w:adjustRightInd/>
        <w:snapToGrid/>
        <w:spacing w:line="572" w:lineRule="exact"/>
        <w:ind w:left="0" w:firstLine="640" w:firstLineChars="200"/>
        <w:jc w:val="left"/>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p>
    <w:p w14:paraId="4A04473F">
      <w:p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附件：林州通用机场净空和电磁环境保护区域及参考高度图（拟稿）</w:t>
      </w:r>
    </w:p>
    <w:p w14:paraId="1A4FE237">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14:paraId="46FFB23C">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xml:space="preserve">                        林州市人民政府</w:t>
      </w:r>
    </w:p>
    <w:p w14:paraId="63BAAA2C">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xml:space="preserve">                         XXXX年XX月XX日</w:t>
      </w:r>
    </w:p>
    <w:p w14:paraId="6BFB7898">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14:paraId="290731EE">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14:paraId="0308BB01">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14:paraId="6AA080DF">
      <w:pPr>
        <w:keepNext w:val="0"/>
        <w:keepLines w:val="0"/>
        <w:pageBreakBefore w:val="0"/>
        <w:widowControl/>
        <w:suppressLineNumbers w:val="0"/>
        <w:shd w:val="clear" w:fill="FFFFFF"/>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10197B7C-EBF8-4924-BAB1-F9906A09F9EB}"/>
  </w:font>
  <w:font w:name="微软雅黑">
    <w:panose1 w:val="020B0503020204020204"/>
    <w:charset w:val="86"/>
    <w:family w:val="auto"/>
    <w:pitch w:val="default"/>
    <w:sig w:usb0="80000287" w:usb1="280F3C52" w:usb2="00000016" w:usb3="00000000" w:csb0="0004001F" w:csb1="00000000"/>
    <w:embedRegular r:id="rId2" w:fontKey="{E37AEE2C-0E21-4830-94AC-7E532DECEE42}"/>
  </w:font>
  <w:font w:name="仿宋_GB2312">
    <w:panose1 w:val="02010609030101010101"/>
    <w:charset w:val="86"/>
    <w:family w:val="auto"/>
    <w:pitch w:val="default"/>
    <w:sig w:usb0="00000001" w:usb1="080E0000" w:usb2="00000000" w:usb3="00000000" w:csb0="00040000" w:csb1="00000000"/>
    <w:embedRegular r:id="rId3" w:fontKey="{35F368CF-7501-4509-84D1-E4299652330F}"/>
  </w:font>
  <w:font w:name="方正黑体_GBK">
    <w:panose1 w:val="03000509000000000000"/>
    <w:charset w:val="86"/>
    <w:family w:val="auto"/>
    <w:pitch w:val="default"/>
    <w:sig w:usb0="00000001" w:usb1="080E0000" w:usb2="00000000" w:usb3="00000000" w:csb0="00040000" w:csb1="00000000"/>
    <w:embedRegular r:id="rId4" w:fontKey="{0B20C3A9-E5BB-43FD-B641-04A12DF70C7B}"/>
  </w:font>
  <w:font w:name="楷体">
    <w:panose1 w:val="02010609060101010101"/>
    <w:charset w:val="86"/>
    <w:family w:val="auto"/>
    <w:pitch w:val="default"/>
    <w:sig w:usb0="800002BF" w:usb1="38CF7CFA" w:usb2="00000016" w:usb3="00000000" w:csb0="00040001" w:csb1="00000000"/>
    <w:embedRegular r:id="rId5" w:fontKey="{3854B578-6A82-46F8-9285-29D32C5E395E}"/>
  </w:font>
  <w:font w:name="WPSEMBED1">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EE5587"/>
    <w:multiLevelType w:val="singleLevel"/>
    <w:tmpl w:val="E2EE55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B405F"/>
    <w:rsid w:val="01D13070"/>
    <w:rsid w:val="02F4124E"/>
    <w:rsid w:val="03B71A3F"/>
    <w:rsid w:val="083C39D9"/>
    <w:rsid w:val="086C1887"/>
    <w:rsid w:val="0A647B74"/>
    <w:rsid w:val="0A6F5B99"/>
    <w:rsid w:val="0B0B182B"/>
    <w:rsid w:val="0D045137"/>
    <w:rsid w:val="15A553C4"/>
    <w:rsid w:val="18D3035D"/>
    <w:rsid w:val="1CCF7B38"/>
    <w:rsid w:val="1FC0711E"/>
    <w:rsid w:val="21935C7E"/>
    <w:rsid w:val="2229769E"/>
    <w:rsid w:val="25787665"/>
    <w:rsid w:val="25EA629E"/>
    <w:rsid w:val="28F50CA9"/>
    <w:rsid w:val="29386339"/>
    <w:rsid w:val="2AB27D44"/>
    <w:rsid w:val="307373A7"/>
    <w:rsid w:val="36F94097"/>
    <w:rsid w:val="3F9609BC"/>
    <w:rsid w:val="3FE94F8F"/>
    <w:rsid w:val="44A02A99"/>
    <w:rsid w:val="44D408D2"/>
    <w:rsid w:val="46F25071"/>
    <w:rsid w:val="47B168E9"/>
    <w:rsid w:val="4B0E1D4E"/>
    <w:rsid w:val="4E557C94"/>
    <w:rsid w:val="4FBA4253"/>
    <w:rsid w:val="53AE40CE"/>
    <w:rsid w:val="5A2E0183"/>
    <w:rsid w:val="5A600B68"/>
    <w:rsid w:val="5AA24A33"/>
    <w:rsid w:val="5C1C7CF4"/>
    <w:rsid w:val="5C553C81"/>
    <w:rsid w:val="5D7F63AE"/>
    <w:rsid w:val="60D516D7"/>
    <w:rsid w:val="652B2015"/>
    <w:rsid w:val="68AE4DDC"/>
    <w:rsid w:val="6AC13A9E"/>
    <w:rsid w:val="6B5F7DE8"/>
    <w:rsid w:val="735A0089"/>
    <w:rsid w:val="749B4965"/>
    <w:rsid w:val="79167E9C"/>
    <w:rsid w:val="7A7A445B"/>
    <w:rsid w:val="7B2A7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1623</Words>
  <Characters>1670</Characters>
  <Lines>0</Lines>
  <Paragraphs>0</Paragraphs>
  <TotalTime>4</TotalTime>
  <ScaleCrop>false</ScaleCrop>
  <LinksUpToDate>false</LinksUpToDate>
  <CharactersWithSpaces>1727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2025-12-04T02:41:00Z</dcterms:created>
  <dc:creator>HUAWEI</dc:creator>
  <cp:lastModifiedBy>惠仔</cp:lastModifiedBy>
  <cp:lastPrinted>2025-12-04T06:45:00Z</cp:lastPrinted>
  <dcterms:modified xsi:type="dcterms:W3CDTF">2026-01-15T01:16:26Z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eyJoZGlkIjoiOWRiYzhlOTM1M2FhNjE1OTE1YzVlOGZmOWJjY2Q0N2YiLCJ1c2VySWQiOiI1MDA0OTQzMTAifQ==</vt:lpwstr>
  </property>
  <property fmtid="{D5CDD505-2E9C-101B-9397-08002B2CF9AE}" pid="4" name="ICV">
    <vt:lpwstr>F384BB65EE13497698BAB2ABD8F2ADA0_13</vt:lpwstr>
  </property>
</Properties>
</file>