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辛村镇人民政府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关于2024年法治政府建设情况的报告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rPr>
        <w:t>2024年以来，辛村镇深入学习</w:t>
      </w:r>
      <w:r>
        <w:rPr>
          <w:rFonts w:hint="eastAsia" w:ascii="仿宋_GB2312" w:hAnsi="仿宋_GB2312" w:eastAsia="仿宋_GB2312" w:cs="仿宋_GB2312"/>
          <w:color w:val="000000"/>
          <w:kern w:val="0"/>
          <w:sz w:val="32"/>
          <w:szCs w:val="32"/>
          <w:lang w:val="en-US" w:eastAsia="zh-CN" w:bidi="ar"/>
        </w:rPr>
        <w:t>贯彻习近平法治思想</w:t>
      </w:r>
      <w:r>
        <w:rPr>
          <w:rFonts w:hint="eastAsia" w:ascii="仿宋_GB2312" w:hAnsi="仿宋_GB2312" w:eastAsia="仿宋_GB2312" w:cs="仿宋_GB2312"/>
          <w:kern w:val="0"/>
          <w:sz w:val="32"/>
          <w:szCs w:val="32"/>
          <w:lang w:val="en-US" w:eastAsia="zh-CN"/>
        </w:rPr>
        <w:t>、党的二十大、二十届三中全会精神和习近平总书记关于法治建设重要指示精神情况，贯彻落实</w:t>
      </w:r>
      <w:r>
        <w:rPr>
          <w:rFonts w:hint="eastAsia" w:ascii="仿宋_GB2312" w:hAnsi="仿宋_GB2312" w:eastAsia="仿宋_GB2312" w:cs="仿宋_GB2312"/>
          <w:color w:val="000000"/>
          <w:kern w:val="0"/>
          <w:sz w:val="32"/>
          <w:szCs w:val="32"/>
          <w:lang w:val="en-US" w:eastAsia="zh-CN" w:bidi="ar"/>
        </w:rPr>
        <w:t>我县“一规划两方案”的</w:t>
      </w:r>
      <w:r>
        <w:rPr>
          <w:rFonts w:hint="eastAsia" w:ascii="仿宋_GB2312" w:hAnsi="仿宋_GB2312" w:eastAsia="仿宋_GB2312" w:cs="仿宋_GB2312"/>
          <w:kern w:val="0"/>
          <w:sz w:val="32"/>
          <w:szCs w:val="32"/>
          <w:lang w:val="en-US" w:eastAsia="zh-CN"/>
        </w:rPr>
        <w:t>工作要求，将法治思维融入经济发展、民生保障、基层治理、安全稳定、巩固拓展脱贫攻坚成果同乡村振兴有效衔接等各项工作中，法治政府建设取得明显成效。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黑体" w:hAnsi="黑体" w:eastAsia="黑体" w:cs="黑体"/>
          <w:color w:val="000000"/>
          <w:kern w:val="0"/>
          <w:sz w:val="32"/>
          <w:szCs w:val="32"/>
          <w:lang w:val="en-US" w:eastAsia="zh-CN" w:bidi="ar"/>
        </w:rPr>
        <w:t>一、2024年法治政府建设工作开展情况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（一）加强组织领导，构建工作新格局。</w:t>
      </w:r>
      <w:r>
        <w:rPr>
          <w:rFonts w:hint="eastAsia" w:ascii="仿宋_GB2312" w:hAnsi="仿宋_GB2312" w:eastAsia="仿宋_GB2312" w:cs="仿宋_GB2312"/>
          <w:kern w:val="0"/>
          <w:sz w:val="32"/>
          <w:szCs w:val="32"/>
          <w:lang w:val="en-US" w:eastAsia="zh-CN"/>
        </w:rPr>
        <w:t>一是始终坚持以习近平新时代中国特色社会主义思想为指导，将法治建设纳入重要议事日程，与经济社会发展同部署、同推进、同督促、同考核、同奖惩；二是成立以党委书记为组长、各包村领导和相关单位负责人为成员的工作领导小组，依法全面履行行政职能，严格规范公正文明执法，全力支持配合相关部门依法依章程履行职能、开展工作；三是</w:t>
      </w:r>
      <w:r>
        <w:rPr>
          <w:rFonts w:hint="eastAsia" w:ascii="仿宋_GB2312" w:hAnsi="仿宋_GB2312" w:eastAsia="仿宋_GB2312" w:cs="仿宋_GB2312"/>
          <w:sz w:val="32"/>
          <w:szCs w:val="40"/>
        </w:rPr>
        <w:t>通过召开法治政府建设工作会议，将法治政府年度各项工作任务落实落细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kern w:val="0"/>
          <w:sz w:val="32"/>
          <w:szCs w:val="32"/>
          <w:lang w:val="en-US" w:eastAsia="zh-CN"/>
        </w:rPr>
        <w:t>做到有安排、有部署、有总结，形成依法治理工作层层发动、层层落实的工作新格局。</w:t>
      </w:r>
    </w:p>
    <w:p>
      <w:pPr>
        <w:keepNext w:val="0"/>
        <w:keepLines w:val="0"/>
        <w:pageBreakBefore w:val="0"/>
        <w:kinsoku/>
        <w:wordWrap/>
        <w:overflowPunct/>
        <w:topLinePunct w:val="0"/>
        <w:autoSpaceDE/>
        <w:autoSpaceDN/>
        <w:bidi w:val="0"/>
        <w:adjustRightInd/>
        <w:snapToGrid/>
        <w:spacing w:line="560" w:lineRule="exact"/>
        <w:ind w:right="28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（二）推进法治建设，加强普法宣传。</w:t>
      </w:r>
      <w:r>
        <w:rPr>
          <w:rFonts w:hint="eastAsia" w:ascii="仿宋_GB2312" w:hAnsi="仿宋_GB2312" w:eastAsia="仿宋_GB2312" w:cs="仿宋_GB2312"/>
          <w:kern w:val="0"/>
          <w:sz w:val="32"/>
          <w:szCs w:val="32"/>
          <w:lang w:val="en-US" w:eastAsia="zh-CN"/>
        </w:rPr>
        <w:t>一是坚持抓</w:t>
      </w:r>
      <w:r>
        <w:rPr>
          <w:rFonts w:hint="eastAsia" w:ascii="仿宋_GB2312" w:hAnsi="仿宋" w:eastAsia="仿宋_GB2312" w:cs="仿宋"/>
          <w:b w:val="0"/>
          <w:bCs w:val="0"/>
          <w:sz w:val="32"/>
          <w:szCs w:val="32"/>
        </w:rPr>
        <w:t>“</w:t>
      </w:r>
      <w:r>
        <w:rPr>
          <w:rFonts w:hint="eastAsia" w:ascii="仿宋_GB2312" w:hAnsi="仿宋" w:eastAsia="仿宋_GB2312" w:cs="仿宋"/>
          <w:sz w:val="32"/>
          <w:szCs w:val="32"/>
        </w:rPr>
        <w:t>舆论阵地</w:t>
      </w:r>
      <w:r>
        <w:rPr>
          <w:rFonts w:hint="eastAsia" w:ascii="仿宋_GB2312" w:hAnsi="仿宋" w:eastAsia="仿宋_GB2312" w:cs="仿宋"/>
          <w:b w:val="0"/>
          <w:bCs w:val="0"/>
          <w:sz w:val="32"/>
          <w:szCs w:val="32"/>
        </w:rPr>
        <w:t>”</w:t>
      </w:r>
      <w:r>
        <w:rPr>
          <w:rFonts w:hint="eastAsia" w:ascii="仿宋_GB2312" w:hAnsi="仿宋" w:eastAsia="仿宋_GB2312" w:cs="仿宋"/>
          <w:b w:val="0"/>
          <w:bCs w:val="0"/>
          <w:sz w:val="32"/>
          <w:szCs w:val="32"/>
          <w:lang w:eastAsia="zh-CN"/>
        </w:rPr>
        <w:t>，</w:t>
      </w:r>
      <w:r>
        <w:rPr>
          <w:rFonts w:hint="eastAsia" w:ascii="仿宋_GB2312" w:hAnsi="仿宋" w:eastAsia="仿宋_GB2312" w:cs="仿宋"/>
          <w:sz w:val="32"/>
          <w:szCs w:val="32"/>
        </w:rPr>
        <w:t>强化意识形态载体</w:t>
      </w:r>
      <w:r>
        <w:rPr>
          <w:rFonts w:hint="eastAsia" w:ascii="仿宋_GB2312" w:hAnsi="仿宋" w:eastAsia="仿宋_GB2312" w:cs="仿宋"/>
          <w:sz w:val="32"/>
          <w:szCs w:val="32"/>
          <w:lang w:eastAsia="zh-CN"/>
        </w:rPr>
        <w:t>。</w:t>
      </w:r>
      <w:r>
        <w:rPr>
          <w:rStyle w:val="19"/>
          <w:rFonts w:hint="eastAsia" w:ascii="仿宋_GB2312" w:hAnsi="仿宋" w:eastAsia="仿宋_GB2312"/>
          <w:color w:val="auto"/>
          <w:sz w:val="32"/>
          <w:szCs w:val="32"/>
        </w:rPr>
        <w:t>充分调动镇村两级力量，联合公安局、检察院、</w:t>
      </w:r>
      <w:r>
        <w:rPr>
          <w:rStyle w:val="19"/>
          <w:rFonts w:hint="eastAsia" w:ascii="仿宋_GB2312" w:hAnsi="仿宋" w:eastAsia="仿宋_GB2312"/>
          <w:sz w:val="32"/>
          <w:szCs w:val="32"/>
        </w:rPr>
        <w:t>法院、司法局等部门，</w:t>
      </w:r>
      <w:r>
        <w:rPr>
          <w:rFonts w:hint="default" w:ascii="Times New Roman" w:hAnsi="Times New Roman" w:eastAsia="仿宋" w:cs="Times New Roman"/>
          <w:sz w:val="32"/>
          <w:szCs w:val="32"/>
        </w:rPr>
        <w:t>以“八五”普法及“法律</w:t>
      </w:r>
      <w:r>
        <w:rPr>
          <w:rFonts w:hint="default"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进”为载体，</w:t>
      </w:r>
      <w:r>
        <w:rPr>
          <w:rStyle w:val="19"/>
          <w:rFonts w:hint="eastAsia" w:ascii="仿宋_GB2312" w:hAnsi="仿宋" w:eastAsia="仿宋_GB2312"/>
          <w:sz w:val="32"/>
          <w:szCs w:val="32"/>
        </w:rPr>
        <w:t>开展进村庄、进农户、进企业、进校园等法律宣传活动。</w:t>
      </w:r>
      <w:r>
        <w:rPr>
          <w:rStyle w:val="19"/>
          <w:rFonts w:hint="eastAsia" w:ascii="仿宋_GB2312" w:hAnsi="仿宋" w:eastAsia="仿宋_GB2312"/>
          <w:sz w:val="32"/>
          <w:szCs w:val="32"/>
          <w:highlight w:val="none"/>
        </w:rPr>
        <w:t>利用集贸市场有利条件集中开展宣传活动，</w:t>
      </w:r>
      <w:r>
        <w:rPr>
          <w:rStyle w:val="19"/>
          <w:rFonts w:hint="eastAsia" w:ascii="仿宋_GB2312" w:hAnsi="仿宋" w:eastAsia="仿宋_GB2312"/>
          <w:sz w:val="32"/>
          <w:szCs w:val="32"/>
          <w:highlight w:val="none"/>
          <w:lang w:val="en-US"/>
        </w:rPr>
        <w:t>如</w:t>
      </w:r>
      <w:r>
        <w:rPr>
          <w:rFonts w:hint="default" w:ascii="Times New Roman" w:hAnsi="Times New Roman" w:eastAsia="仿宋" w:cs="Times New Roman"/>
          <w:sz w:val="32"/>
          <w:szCs w:val="32"/>
          <w:lang w:val="en-US" w:eastAsia="zh-CN"/>
        </w:rPr>
        <w:t>五月劳动保护法宣传和在辛村镇中小学</w:t>
      </w:r>
      <w:r>
        <w:rPr>
          <w:rFonts w:hint="default" w:ascii="Times New Roman" w:hAnsi="Times New Roman" w:eastAsia="仿宋" w:cs="Times New Roman"/>
          <w:sz w:val="32"/>
          <w:szCs w:val="32"/>
        </w:rPr>
        <w:t>开展</w:t>
      </w:r>
      <w:r>
        <w:rPr>
          <w:rFonts w:hint="default" w:ascii="Times New Roman" w:hAnsi="Times New Roman" w:eastAsia="仿宋" w:cs="Times New Roman"/>
          <w:sz w:val="32"/>
          <w:szCs w:val="32"/>
          <w:lang w:val="en-US" w:eastAsia="zh-CN"/>
        </w:rPr>
        <w:t>十余场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送法进校园</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“律师妈妈”法治校园行</w:t>
      </w:r>
      <w:r>
        <w:rPr>
          <w:rFonts w:hint="default" w:ascii="Times New Roman" w:hAnsi="Times New Roman" w:eastAsia="仿宋" w:cs="Times New Roman"/>
          <w:sz w:val="32"/>
          <w:szCs w:val="32"/>
          <w:lang w:val="en-US" w:eastAsia="zh-CN"/>
        </w:rPr>
        <w:t>活动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6月</w:t>
      </w:r>
      <w:r>
        <w:rPr>
          <w:rFonts w:hint="default" w:ascii="Times New Roman" w:hAnsi="Times New Roman" w:eastAsia="仿宋" w:cs="Times New Roman"/>
          <w:sz w:val="32"/>
          <w:szCs w:val="32"/>
        </w:rPr>
        <w:t>开展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反有组织犯罪法》实施一周年活动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七月社区矫正法宣传和八一建军节、九九重阳节</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12.4普法宣传等重要法律时间节点的宣传。</w:t>
      </w:r>
      <w:r>
        <w:rPr>
          <w:rStyle w:val="19"/>
          <w:rFonts w:hint="eastAsia" w:ascii="仿宋_GB2312" w:hAnsi="仿宋" w:eastAsia="仿宋_GB2312"/>
          <w:sz w:val="32"/>
          <w:szCs w:val="32"/>
        </w:rPr>
        <w:t>入户走访</w:t>
      </w:r>
      <w:r>
        <w:rPr>
          <w:rStyle w:val="19"/>
          <w:rFonts w:hint="eastAsia" w:ascii="仿宋_GB2312" w:hAnsi="仿宋" w:eastAsia="仿宋_GB2312"/>
          <w:sz w:val="32"/>
          <w:szCs w:val="32"/>
          <w:lang w:val="en-US"/>
        </w:rPr>
        <w:t>1万余人次，</w:t>
      </w:r>
      <w:r>
        <w:rPr>
          <w:rStyle w:val="19"/>
          <w:rFonts w:hint="eastAsia" w:ascii="仿宋_GB2312" w:hAnsi="仿宋" w:eastAsia="仿宋_GB2312"/>
          <w:sz w:val="32"/>
          <w:szCs w:val="32"/>
        </w:rPr>
        <w:t>发放反诈宣传页约2万份，组织村转发电子宣传页</w:t>
      </w:r>
      <w:r>
        <w:rPr>
          <w:rStyle w:val="19"/>
          <w:rFonts w:hint="eastAsia" w:ascii="仿宋_GB2312" w:hAnsi="仿宋" w:eastAsia="仿宋_GB2312"/>
          <w:sz w:val="32"/>
          <w:szCs w:val="32"/>
          <w:lang w:val="en-US"/>
        </w:rPr>
        <w:t>3.5</w:t>
      </w:r>
      <w:r>
        <w:rPr>
          <w:rStyle w:val="19"/>
          <w:rFonts w:hint="eastAsia" w:ascii="仿宋_GB2312" w:hAnsi="仿宋" w:eastAsia="仿宋_GB2312"/>
          <w:sz w:val="32"/>
          <w:szCs w:val="32"/>
        </w:rPr>
        <w:t>万余次，每日推送反诈音频及信息，通过普法宣传，营造了群众知法、懂法、守法、用法的良好氛围，增强了群众法治观念</w:t>
      </w:r>
      <w:r>
        <w:rPr>
          <w:rFonts w:hint="eastAsia" w:ascii="仿宋_GB2312" w:hAnsi="仿宋" w:eastAsia="仿宋_GB2312" w:cs="仿宋"/>
          <w:sz w:val="32"/>
          <w:szCs w:val="32"/>
          <w:lang w:eastAsia="zh-CN"/>
        </w:rPr>
        <w:t>；</w:t>
      </w:r>
      <w:r>
        <w:rPr>
          <w:rFonts w:hint="eastAsia" w:ascii="仿宋_GB2312" w:hAnsi="仿宋_GB2312" w:eastAsia="仿宋_GB2312" w:cs="仿宋_GB2312"/>
          <w:kern w:val="0"/>
          <w:sz w:val="32"/>
          <w:szCs w:val="32"/>
          <w:lang w:val="en-US" w:eastAsia="zh-CN"/>
        </w:rPr>
        <w:t>二是坚持抓“关键队伍”，注重培育村“两委”干部、法律明白人和镇、村调解员，围绕习近平法治思想、人民调解等重点内容组织开展</w:t>
      </w:r>
      <w:r>
        <w:rPr>
          <w:rStyle w:val="19"/>
          <w:rFonts w:hint="eastAsia" w:ascii="仿宋_GB2312" w:hAnsi="仿宋" w:eastAsia="仿宋_GB2312"/>
          <w:color w:val="auto"/>
          <w:sz w:val="32"/>
          <w:szCs w:val="32"/>
        </w:rPr>
        <w:t>11次调解例会、3次法律明白人培训，为每村培训了3-6名法律明白人，</w:t>
      </w:r>
      <w:r>
        <w:rPr>
          <w:rFonts w:hint="eastAsia" w:ascii="仿宋_GB2312" w:hAnsi="仿宋_GB2312" w:eastAsia="仿宋_GB2312" w:cs="仿宋_GB2312"/>
          <w:kern w:val="0"/>
          <w:sz w:val="32"/>
          <w:szCs w:val="32"/>
          <w:lang w:val="en-US" w:eastAsia="zh-CN"/>
        </w:rPr>
        <w:t>充分发挥“法律明白人”人熟、地熟、情况熟的优势，带动农村基层群众形成“办事依法、遇事找法、解决问题用法、化解矛盾靠法”的思维与习惯，全面打通法律服务“最后一公里”；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2"/>
      <w:r>
        <w:rPr>
          <w:rFonts w:hint="eastAsia" w:ascii="楷体_GB2312" w:hAnsi="楷体_GB2312" w:eastAsia="楷体_GB2312" w:cs="楷体_GB2312"/>
          <w:b w:val="0"/>
          <w:bCs w:val="0"/>
          <w:kern w:val="0"/>
          <w:sz w:val="32"/>
          <w:szCs w:val="32"/>
          <w:lang w:val="en-US" w:eastAsia="zh-CN"/>
        </w:rPr>
        <w:t>（三）坚持多措并举，做好依法治理。</w:t>
      </w:r>
      <w:bookmarkEnd w:id="0"/>
      <w:r>
        <w:rPr>
          <w:rFonts w:hint="eastAsia" w:ascii="仿宋_GB2312" w:hAnsi="仿宋_GB2312" w:eastAsia="仿宋_GB2312" w:cs="仿宋_GB2312"/>
          <w:kern w:val="0"/>
          <w:sz w:val="32"/>
          <w:szCs w:val="32"/>
          <w:lang w:val="en-US" w:eastAsia="zh-CN"/>
        </w:rPr>
        <w:t>一是做好社区矫正、安置帮教工作。</w:t>
      </w:r>
      <w:r>
        <w:rPr>
          <w:rFonts w:hint="eastAsia" w:ascii="仿宋_GB2312" w:hAnsi="仿宋_GB2312" w:eastAsia="仿宋_GB2312" w:cs="仿宋_GB2312"/>
          <w:sz w:val="32"/>
          <w:szCs w:val="32"/>
        </w:rPr>
        <w:t>社区矫正工作是司法行政工作的重要组成部分，</w:t>
      </w:r>
      <w:r>
        <w:rPr>
          <w:rFonts w:hint="eastAsia" w:ascii="仿宋_GB2312" w:hAnsi="仿宋_GB2312" w:eastAsia="仿宋_GB2312" w:cs="仿宋_GB2312"/>
          <w:sz w:val="32"/>
          <w:szCs w:val="32"/>
          <w:lang w:val="en-US" w:eastAsia="zh-CN"/>
        </w:rPr>
        <w:t>2024年，辛村司法所接</w:t>
      </w:r>
      <w:bookmarkStart w:id="1" w:name="_GoBack"/>
      <w:bookmarkEnd w:id="1"/>
      <w:r>
        <w:rPr>
          <w:rFonts w:hint="eastAsia" w:ascii="仿宋_GB2312" w:hAnsi="仿宋_GB2312" w:eastAsia="仿宋_GB2312" w:cs="仿宋_GB2312"/>
          <w:sz w:val="32"/>
          <w:szCs w:val="32"/>
          <w:lang w:val="en-US" w:eastAsia="zh-CN"/>
        </w:rPr>
        <w:t>收社区矫正对象31人，解除16人，调查评估21人，目前在矫社区矫正对象29人，</w:t>
      </w:r>
      <w:r>
        <w:rPr>
          <w:rFonts w:hint="eastAsia" w:ascii="仿宋_GB2312" w:hAnsi="仿宋_GB2312" w:eastAsia="仿宋_GB2312" w:cs="仿宋_GB2312"/>
          <w:sz w:val="32"/>
          <w:szCs w:val="32"/>
        </w:rPr>
        <w:t>我们严格按照相关法律法规和政策，对社区矫正对象进行教育、管理、帮扶，帮助他们顺利回归社会。同时，我们还积极探索社区矫正工作的新模式，引入社会力量参与社区矫正工作，提高社区矫正工作的质量和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比如在安阳县辛村烈士纪念园建立社区矫正对象教育公益活动基地，通过定期让社区矫正对象参加红色教育、爱国主义教育，真正做到让红色基因浸润社区矫正对象心田；二是重视人民调解，维护辛村社会稳定。</w:t>
      </w:r>
      <w:r>
        <w:rPr>
          <w:rFonts w:hint="eastAsia" w:ascii="仿宋_GB2312" w:hAnsi="仿宋_GB2312" w:eastAsia="仿宋_GB2312" w:cs="仿宋_GB2312"/>
          <w:sz w:val="32"/>
          <w:szCs w:val="32"/>
        </w:rPr>
        <w:t>健全规范</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村社区</w:t>
      </w:r>
      <w:r>
        <w:rPr>
          <w:rFonts w:hint="eastAsia" w:ascii="仿宋_GB2312" w:hAnsi="仿宋_GB2312" w:eastAsia="仿宋_GB2312" w:cs="仿宋_GB2312"/>
          <w:sz w:val="32"/>
          <w:szCs w:val="32"/>
        </w:rPr>
        <w:t>人民调解委员会，充分发挥人民调解的基础性和主力军作用。</w:t>
      </w:r>
      <w:r>
        <w:rPr>
          <w:rFonts w:hint="eastAsia" w:ascii="仿宋_GB2312" w:hAnsi="仿宋_GB2312" w:eastAsia="仿宋_GB2312" w:cs="仿宋_GB2312"/>
          <w:sz w:val="32"/>
          <w:szCs w:val="32"/>
          <w:lang w:val="en-US" w:eastAsia="zh-CN"/>
        </w:rPr>
        <w:t>2024年我镇</w:t>
      </w:r>
      <w:r>
        <w:rPr>
          <w:rFonts w:hint="eastAsia" w:ascii="仿宋_GB2312" w:hAnsi="仿宋_GB2312" w:eastAsia="仿宋_GB2312" w:cs="仿宋_GB2312"/>
          <w:sz w:val="32"/>
          <w:szCs w:val="32"/>
          <w:lang w:val="zh-CN"/>
        </w:rPr>
        <w:t>共排查出矛盾纠纷</w:t>
      </w:r>
      <w:r>
        <w:rPr>
          <w:rFonts w:hint="eastAsia" w:ascii="仿宋_GB2312" w:hAnsi="仿宋_GB2312" w:eastAsia="仿宋_GB2312" w:cs="仿宋_GB2312"/>
          <w:sz w:val="32"/>
          <w:szCs w:val="32"/>
          <w:lang w:val="en-US" w:eastAsia="zh-CN"/>
        </w:rPr>
        <w:t>103例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化解</w:t>
      </w:r>
      <w:r>
        <w:rPr>
          <w:rFonts w:hint="eastAsia" w:ascii="仿宋_GB2312" w:hAnsi="仿宋_GB2312" w:eastAsia="仿宋_GB2312" w:cs="仿宋_GB2312"/>
          <w:sz w:val="32"/>
          <w:szCs w:val="32"/>
          <w:lang w:val="en-US" w:eastAsia="zh-CN"/>
        </w:rPr>
        <w:t>98例，化解率95.14%</w:t>
      </w:r>
      <w:r>
        <w:rPr>
          <w:rFonts w:hint="eastAsia" w:ascii="仿宋_GB2312" w:hAnsi="仿宋_GB2312" w:eastAsia="仿宋_GB2312" w:cs="仿宋_GB2312"/>
          <w:sz w:val="32"/>
          <w:szCs w:val="32"/>
        </w:rPr>
        <w:t>，同时，我们还积极探索人民调解工作的新模式和新方法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成立“洪印调解室”，通过传、帮、带，</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rPr>
        <w:t>人民调解工作的效率和效果</w:t>
      </w:r>
      <w:r>
        <w:rPr>
          <w:rFonts w:hint="eastAsia" w:ascii="仿宋_GB2312" w:hAnsi="仿宋_GB2312" w:eastAsia="仿宋_GB2312" w:cs="仿宋_GB2312"/>
          <w:sz w:val="32"/>
          <w:szCs w:val="32"/>
          <w:lang w:val="en-US" w:eastAsia="zh-CN"/>
        </w:rPr>
        <w:t>；三是深入开展扫黑除恶斗争。2024年辛村镇紧紧围绕职责定位，突出组织领导、加大宣传、重点行业领域排查和整治力度，多举并措推动扫黑除恶工作常态化开展，改善辖区内治安环境，让群众安全感、满意度得到了双提升。截止目前，已针对我镇43个行政村、辖区内重点企业、学校周边等摸排了30多次，发动3000多人次，保证了辖区内治安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0"/>
          <w:sz w:val="32"/>
          <w:szCs w:val="32"/>
          <w:lang w:val="en-US" w:eastAsia="zh-CN"/>
        </w:rPr>
        <w:t>（四）自查自纠突出问题，落实巡视巡察整改。</w:t>
      </w:r>
      <w:r>
        <w:rPr>
          <w:rFonts w:hint="eastAsia" w:ascii="仿宋_GB2312" w:hAnsi="仿宋_GB2312" w:eastAsia="仿宋_GB2312" w:cs="仿宋_GB2312"/>
          <w:kern w:val="0"/>
          <w:sz w:val="32"/>
          <w:szCs w:val="32"/>
          <w:lang w:val="en-US" w:eastAsia="zh-CN"/>
        </w:rPr>
        <w:t>一是组织开展了法治建设自查自纠工作，梳理出法治宣传教育针对性不强、行政执法规范化水平有待提高等问题。针对这些问题，制定了整改措施，积极协调人员编制、执法装备、执法权限等重点环节，推动执法力量下沉，落实常态</w:t>
      </w:r>
      <w:r>
        <w:rPr>
          <w:rFonts w:hint="eastAsia" w:ascii="仿宋_GB2312" w:hAnsi="仿宋_GB2312" w:eastAsia="仿宋_GB2312" w:cs="仿宋_GB2312"/>
          <w:b w:val="0"/>
          <w:bCs w:val="0"/>
          <w:kern w:val="0"/>
          <w:sz w:val="32"/>
          <w:szCs w:val="32"/>
          <w:lang w:val="en-US" w:eastAsia="zh-CN"/>
        </w:rPr>
        <w:t>化学法制度，组织镇综合行政执法大队队员</w:t>
      </w:r>
      <w:r>
        <w:rPr>
          <w:rFonts w:hint="eastAsia" w:ascii="仿宋_GB2312" w:hAnsi="仿宋_GB2312" w:eastAsia="仿宋_GB2312" w:cs="仿宋_GB2312"/>
          <w:kern w:val="0"/>
          <w:sz w:val="32"/>
          <w:szCs w:val="32"/>
          <w:lang w:val="en-US" w:eastAsia="zh-CN"/>
        </w:rPr>
        <w:t>参加法治专题培训4次，通过学习《中华人民共和国行政处罚法》《中华人民共和国安全生产法》等法律法规，引导执法人员树立正确执法观念，全面提高执法人员行政执法水平；共开展行政执法培训3次，培训人员50余人次。二是对于省委、市委、县委巡视巡察反馈的涉及法治建设的问题，照单全收，制定了详细的整改方案，明确了整改措施和整改时限。目前，反馈的问题已基本整改到位，如在县委巡察中指出的村“三务”公开不及时问题，已督促相关村进行了整改，并建立了长效机制，确保“三务”公开及时、准确、全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二、2024年法治政府建设存在的问题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（一）法治意识仍需提高。</w:t>
      </w:r>
      <w:r>
        <w:rPr>
          <w:rFonts w:hint="eastAsia" w:ascii="仿宋_GB2312" w:hAnsi="仿宋_GB2312" w:eastAsia="仿宋_GB2312" w:cs="仿宋_GB2312"/>
          <w:kern w:val="0"/>
          <w:sz w:val="32"/>
          <w:szCs w:val="32"/>
          <w:lang w:val="en-US" w:eastAsia="zh-CN"/>
        </w:rPr>
        <w:t>部分镇村干部法治意识还不够强，在工作中存在重政策、轻法律的现象，运用法治思维和法治方式解决问题的能力还有待进一步提高。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（二）法治宣传效果有待提升。</w:t>
      </w:r>
      <w:r>
        <w:rPr>
          <w:rFonts w:hint="eastAsia" w:ascii="仿宋_GB2312" w:hAnsi="仿宋_GB2312" w:eastAsia="仿宋_GB2312" w:cs="仿宋_GB2312"/>
          <w:kern w:val="0"/>
          <w:sz w:val="32"/>
          <w:szCs w:val="32"/>
          <w:lang w:val="en-US" w:eastAsia="zh-CN"/>
        </w:rPr>
        <w:t>法治宣传教育的形式和内容还不够丰富，针对性和实效性还不够强，部分群众对法律法规的知晓度和认同感还不高。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三、2025年法治政府建设工作计划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（一）加强法治教育培训。</w:t>
      </w:r>
      <w:r>
        <w:rPr>
          <w:rFonts w:hint="eastAsia" w:ascii="仿宋_GB2312" w:hAnsi="仿宋_GB2312" w:eastAsia="仿宋_GB2312" w:cs="仿宋_GB2312"/>
          <w:kern w:val="0"/>
          <w:sz w:val="32"/>
          <w:szCs w:val="32"/>
          <w:lang w:val="en-US" w:eastAsia="zh-CN"/>
        </w:rPr>
        <w:t>坚持以习近平新时代中国特色社会主义思想武装头脑、指导实践、推动工作，制定详细的法治培训计划，定期组织镇村干部参加法治专题培训，提高镇村干部的法治素养和依法办事能力。同时，加强对群众的法治宣传教育，创新宣传形式，丰富宣传内容，提高群众的法治意识和法律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（二）加大法治建设投入。</w:t>
      </w:r>
      <w:r>
        <w:rPr>
          <w:rFonts w:hint="eastAsia" w:ascii="仿宋_GB2312" w:hAnsi="仿宋_GB2312" w:eastAsia="仿宋_GB2312" w:cs="仿宋_GB2312"/>
          <w:kern w:val="0"/>
          <w:sz w:val="32"/>
          <w:szCs w:val="32"/>
          <w:lang w:val="en-US" w:eastAsia="zh-CN"/>
        </w:rPr>
        <w:t>积极争取上级资金支持，加大镇财政对法治建设的投入力度，改善法治建设基础设施，为法治建设工作提供有力的保障。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（三）强化监督检查与问责。</w:t>
      </w:r>
      <w:r>
        <w:rPr>
          <w:rFonts w:hint="eastAsia" w:ascii="仿宋_GB2312" w:hAnsi="仿宋_GB2312" w:eastAsia="仿宋_GB2312" w:cs="仿宋_GB2312"/>
          <w:kern w:val="0"/>
          <w:sz w:val="32"/>
          <w:szCs w:val="32"/>
          <w:lang w:val="en-US" w:eastAsia="zh-CN"/>
        </w:rPr>
        <w:t>加强对全镇法治建设工作的监督检查，定期对各部门和村的法治建设工作进行考核评估，对工作不力的部门和个人进行问责，确保法治建设各项工作任务落到实处。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2025年是贯彻党的二十届三中全会精神的开局之年，也是实施“十四五”规划承前启后的攻坚之年，更是辛村镇抢抓机遇，迎接挑战的的重要之年。我将继续坚决贯彻落实好党的二十届三中全会精神和党中央关于全面依法治国的重大决策部署，带头尊崇法治、敬畏法律，了解法律、掌握法律，不断提高运用法治思维和法治方式深化改革、推动发展、化解矛盾、维护稳定、应对风险的能力，持续抓好法治政府建设工作，为辛村镇经济社会高质量发展提供坚强有力法治保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80" w:firstLineChars="200"/>
        <w:jc w:val="both"/>
        <w:textAlignment w:val="auto"/>
        <w:rPr>
          <w:rFonts w:hint="eastAsia"/>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DkwMTJhYzkzNTZmNDk5YWU2ZTFjZGM0NTdiN2UifQ=="/>
  </w:docVars>
  <w:rsids>
    <w:rsidRoot w:val="2D787759"/>
    <w:rsid w:val="0568206B"/>
    <w:rsid w:val="15FC0009"/>
    <w:rsid w:val="25A14085"/>
    <w:rsid w:val="2D787759"/>
    <w:rsid w:val="2FEE019F"/>
    <w:rsid w:val="3ABF81E6"/>
    <w:rsid w:val="3BE91444"/>
    <w:rsid w:val="3F66699B"/>
    <w:rsid w:val="3FDA091F"/>
    <w:rsid w:val="3FFD85EE"/>
    <w:rsid w:val="47FF30C6"/>
    <w:rsid w:val="4C6315C0"/>
    <w:rsid w:val="52120A13"/>
    <w:rsid w:val="573F5424"/>
    <w:rsid w:val="5DFD1683"/>
    <w:rsid w:val="5DFF98C3"/>
    <w:rsid w:val="62ED4D81"/>
    <w:rsid w:val="67B38FBD"/>
    <w:rsid w:val="6EDF14B3"/>
    <w:rsid w:val="76FFB84D"/>
    <w:rsid w:val="77EDF091"/>
    <w:rsid w:val="796F1B1D"/>
    <w:rsid w:val="7DFD60DE"/>
    <w:rsid w:val="7F6DEA44"/>
    <w:rsid w:val="7FDAA4D8"/>
    <w:rsid w:val="7FFF20DA"/>
    <w:rsid w:val="AFE7259F"/>
    <w:rsid w:val="B6F83D6E"/>
    <w:rsid w:val="B8EC7092"/>
    <w:rsid w:val="DDB7C056"/>
    <w:rsid w:val="DF354F2B"/>
    <w:rsid w:val="DFFF2C7C"/>
    <w:rsid w:val="E1FEDDB1"/>
    <w:rsid w:val="EB7FCDA6"/>
    <w:rsid w:val="ED71EF7F"/>
    <w:rsid w:val="EF8B4C3C"/>
    <w:rsid w:val="EFEF5C13"/>
    <w:rsid w:val="F7F78B4F"/>
    <w:rsid w:val="FA7E77EB"/>
    <w:rsid w:val="FA8A8E68"/>
    <w:rsid w:val="FBCF47EA"/>
    <w:rsid w:val="FBFD322B"/>
    <w:rsid w:val="FD773A72"/>
    <w:rsid w:val="FEBB282A"/>
    <w:rsid w:val="FEDEF2A5"/>
    <w:rsid w:val="FFFF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0"/>
    <w:pPr>
      <w:keepNext/>
      <w:spacing w:line="360" w:lineRule="auto"/>
      <w:ind w:firstLine="420" w:firstLineChars="200"/>
    </w:pPr>
    <w:rPr>
      <w:rFonts w:ascii="Calibri" w:hAnsi="Calibri" w:eastAsia="仿宋"/>
      <w:kern w:val="0"/>
      <w:sz w:val="28"/>
      <w:szCs w:val="28"/>
    </w:r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styleId="17">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styleId="18">
    <w:name w:val="List Paragraph"/>
    <w:basedOn w:val="1"/>
    <w:qFormat/>
    <w:uiPriority w:val="0"/>
    <w:pPr>
      <w:ind w:firstLine="420" w:firstLineChars="200"/>
    </w:pPr>
    <w:rPr>
      <w:rFonts w:ascii="Times New Roman" w:hAnsi="Times New Roman" w:eastAsia="宋体" w:cs="Times New Roman"/>
    </w:rPr>
  </w:style>
  <w:style w:type="character" w:customStyle="1" w:styleId="1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3180</Characters>
  <Lines>0</Lines>
  <Paragraphs>0</Paragraphs>
  <TotalTime>22</TotalTime>
  <ScaleCrop>false</ScaleCrop>
  <LinksUpToDate>false</LinksUpToDate>
  <CharactersWithSpaces>3180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2025-12-02T19:32:00Z</dcterms:created>
  <dc:creator>歌</dc:creator>
  <cp:lastModifiedBy>sugon</cp:lastModifiedBy>
  <dcterms:modified xsi:type="dcterms:W3CDTF">2026-04-02T09:08:02Z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32A22C2FF24440E9811FCC912A15774B_11</vt:lpwstr>
  </property>
  <property fmtid="{D5CDD505-2E9C-101B-9397-08002B2CF9AE}" pid="4" name="KSOTemplateDocerSaveRecord">
    <vt:lpwstr>eyJoZGlkIjoiOWJlZWNlMjdmZDQ5Y2NmYzg4ZDRhMGJjZjU5YzQ1MGUiLCJ1c2VySWQiOiI3NTkwNjg1MTYifQ==</vt:lpwstr>
  </property>
</Properties>
</file>