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瓦店乡人民政府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关于2024年法治政府建设情况的报告</w:t>
      </w:r>
    </w:p>
    <w:p>
      <w:pPr>
        <w:pStyle w:val="2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2024年，瓦店乡深入学习贯彻习近平法治思想，坚决落实法治政府建设各项工作部署，全面推进法治瓦店建设，取得了显著成效。现将法治政府建设情况报告如下：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方正楷体_GB2312" w:hAnsi="方正楷体_GB2312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一、2024年法治政府建设工作开展情况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强化领导责任，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完善法治政府建设制度体系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一是加强党对法治政府建设的领导，成立由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乡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党委书记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任职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的全面依法治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乡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委员会，负责全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乡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依法治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乡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工作的组织领导和统筹协调，切实加强对法治建设工作的领导，把法治建设、依法行政工作列入年度工作计划，坚持将法治工作与各项工作同研究、同部署，形成主要领导负责抓、分管领导具体抓，相关部门配合抓的工作局面。二是坚持党政主要负责人为履行推进法治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政府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建设第一责任人，每季度听取一次法治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政府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建设工作情况汇报，确保依法治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乡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工作落到实处。同时，将法治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政府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建设成效作为衡量各班成员工作实绩的重要内容，纳入年度考核指标体系。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）学习贯彻习近平法治思想，增强法治意识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我乡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坚持长期学法制度，结合我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乡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实际情况，制定了本年度领导班子及机关干部应知应会法律法规清单，重点为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《中华人民共和国宪法》《中华人民共和国民法典》《中华人民共和国行政复议法》《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中华人民共和国行政诉讼法》《中华人民共和国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土地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管理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法》等。我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乡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坚持会前学法制度，带头学法，力求学深、学透、学全，利用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乡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党委会议及机关干部大会，开展法治集中学习，带领机关干部学习习近平法治思想，吃透基本精神，把握核心要义，明确工作要求，切实把习近平法治思想落实到工作中。严格按照年初制定的学习计划和科目进行学习，确保学习成效，20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24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我乡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共开展学法活动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8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次。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/>
        </w:rPr>
        <w:t>精准普法，强化乡域法制宣传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坚持精准普法、普法为民、引民用法的宣传理念，全力推进专法专普、提质增效。《未成年人保护法》进学校、《反电信诈骗宣传册》进商场、《老年人权益保护手册》进乡村等宣传活动，为辖区经济社会发展，创建平安瓦店，提供了法治保障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。202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累计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开展普法宣传活动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13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次，发放普法宣传资料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1800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余份、普法宣传物品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1500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余份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组织司法所法律顾问下乡提供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法律咨询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800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余人次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/>
        </w:rPr>
        <w:t>（四）依法履行政府职能，强化依法行政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一是</w:t>
      </w:r>
      <w:r>
        <w:rPr>
          <w:rFonts w:hint="eastAsia" w:ascii="仿宋" w:hAnsi="仿宋" w:eastAsia="仿宋" w:cs="仿宋"/>
          <w:sz w:val="32"/>
          <w:szCs w:val="32"/>
        </w:rPr>
        <w:t>规范决策程序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严格执行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三重一大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制度，对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绿色新材料项目建设实施</w:t>
      </w:r>
      <w:r>
        <w:rPr>
          <w:rFonts w:hint="eastAsia" w:ascii="仿宋" w:hAnsi="仿宋" w:eastAsia="仿宋" w:cs="仿宋"/>
          <w:sz w:val="32"/>
          <w:szCs w:val="32"/>
        </w:rPr>
        <w:t>等重大事项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均结合乡司法所和</w:t>
      </w:r>
      <w:r>
        <w:rPr>
          <w:rFonts w:hint="eastAsia" w:ascii="仿宋" w:hAnsi="仿宋" w:eastAsia="仿宋" w:cs="仿宋"/>
          <w:sz w:val="32"/>
          <w:szCs w:val="32"/>
        </w:rPr>
        <w:t>法律顾问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进行</w:t>
      </w:r>
      <w:r>
        <w:rPr>
          <w:rFonts w:hint="eastAsia" w:ascii="仿宋" w:hAnsi="仿宋" w:eastAsia="仿宋" w:cs="仿宋"/>
          <w:sz w:val="32"/>
          <w:szCs w:val="32"/>
        </w:rPr>
        <w:t>论证，全年审查政府合同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份，提出法律意见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sz w:val="32"/>
          <w:szCs w:val="32"/>
        </w:rPr>
        <w:t>条，避免法律风险。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二是</w:t>
      </w:r>
      <w:r>
        <w:rPr>
          <w:rFonts w:hint="eastAsia" w:ascii="仿宋" w:hAnsi="仿宋" w:eastAsia="仿宋" w:cs="仿宋"/>
          <w:sz w:val="32"/>
          <w:szCs w:val="32"/>
        </w:rPr>
        <w:t>优化执法机制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推动综合行政执法改革，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通过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配齐人员、配强设备，标准化打造瓦店乡综合执法大队，并每周定期召开例会，建立并不断完善各种执法管理制度及巡查机制，执法队伍的专业性和执法方式的规范性得到有效提升。同时持续加强执法人员执法能力培训，累计</w:t>
      </w:r>
      <w:r>
        <w:rPr>
          <w:rFonts w:hint="eastAsia" w:ascii="仿宋" w:hAnsi="仿宋" w:eastAsia="仿宋" w:cs="仿宋"/>
          <w:sz w:val="32"/>
          <w:szCs w:val="32"/>
        </w:rPr>
        <w:t>组织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我乡综合行政执法大队</w:t>
      </w:r>
      <w:r>
        <w:rPr>
          <w:rFonts w:hint="eastAsia" w:ascii="仿宋" w:hAnsi="仿宋" w:eastAsia="仿宋" w:cs="仿宋"/>
          <w:sz w:val="32"/>
          <w:szCs w:val="32"/>
        </w:rPr>
        <w:t>人员参加法律培训4期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2024年共有3人新考取执法证，目前全乡共有持证人员16名，规范建立执法卷宗19卷，为进一步严格规范公正文明执法奠定了坚实基础。2024年，瓦店乡综合执法大队共拆除私搭乱建400余平方，出具违法乱停处罚单1300余单，使用拖车100多辆次，使用叉车移车200余辆次，极大遏制了无证经营和无序乱停现象，有效地改善了厂区周围的环境卫生及交通秩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三是立足实际，搭建法治调解平台。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组织平安办、司法所、派出所和律师事务所，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搭建“法制调解”平台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累计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调解案件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239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件，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形成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书面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调解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协议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219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件，口头协议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件，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其中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损害赔偿案件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181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件、道路交通事故纠纷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件、邻里纠纷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件、山林土地纠纷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件及其他纠纷案件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34件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调解涉及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金额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51.4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二、2024年法治政府建设存在的问题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一是学习贯彻习近平法治思想还有差距，部分机关干部存在学得不深、不透、不细。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二是普法方式有待创新，普法方式多采取发放宣传彩页、悬挂条幅、LED显示屏播放标语等方式进行，普法内容不够细致，形式缺乏趣味性和新颖性，普法效果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还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不够明显。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三是干部法治意识有待加强，部分干部对法治的理解较为片面，认为法治建设是“高大上”的工作，只重“大法”，忽视甚至无视“小法”，认为自己没有执法权、处罚权等权力，依法办事意识不强，依法决策水平不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三、2025年法治政府建设工作计划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2025年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瓦店乡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将从聚焦主题主线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上把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方向、紧扣中心大局强保障、围绕目标任务抓统筹、紧盯工作重点谋突破、注重创新融合促提升等五个方面着手，不断提升依法行政水平。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4"/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Style w:val="14"/>
          <w:rFonts w:hint="eastAsia" w:ascii="楷体" w:hAnsi="楷体" w:eastAsia="楷体" w:cs="楷体"/>
          <w:b w:val="0"/>
          <w:bCs/>
          <w:sz w:val="32"/>
          <w:szCs w:val="32"/>
        </w:rPr>
        <w:t>（一）聚焦主题主线把方向方面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深入学习贯彻习近平法治思想，推动出台实施方案，部署开展调研督察。通过组织开展专题研讨、主题宣传，并带头通过中心组学习、党政联席会、专题党课、调研座谈等形式进行专题讲学。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4"/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Style w:val="14"/>
          <w:rFonts w:hint="eastAsia" w:ascii="楷体" w:hAnsi="楷体" w:eastAsia="楷体" w:cs="楷体"/>
          <w:b w:val="0"/>
          <w:bCs/>
          <w:sz w:val="32"/>
          <w:szCs w:val="32"/>
        </w:rPr>
        <w:t>（二）紧扣中心大局强保障方面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始终胸怀“国之大者”，全力服务保障品质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化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建设，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结合我乡工业园区建设，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持续推进一流法治化营商环境建设，定期对普法工作开展情况进行督促检查，对法治建设作出规划部署，明确工作目标、措施和阶段性工作任务，以高水平法治保障高质量发展。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4"/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Style w:val="14"/>
          <w:rFonts w:hint="eastAsia" w:ascii="楷体" w:hAnsi="楷体" w:eastAsia="楷体" w:cs="楷体"/>
          <w:b w:val="0"/>
          <w:bCs/>
          <w:sz w:val="32"/>
          <w:szCs w:val="32"/>
        </w:rPr>
        <w:t>（三）围绕目标任务抓统筹方面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充分发挥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乡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党委、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乡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政府牵头抓总作用，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狠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抓督察督办，亲自带队、亲自反馈，实现对全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乡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全部村庄、全部企业的法治实施情况实地督察一次性全覆盖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4"/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Style w:val="14"/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（四）</w:t>
      </w:r>
      <w:r>
        <w:rPr>
          <w:rStyle w:val="14"/>
          <w:rFonts w:hint="eastAsia" w:ascii="楷体" w:hAnsi="楷体" w:eastAsia="楷体" w:cs="楷体"/>
          <w:b w:val="0"/>
          <w:bCs/>
          <w:sz w:val="32"/>
          <w:szCs w:val="32"/>
        </w:rPr>
        <w:t>紧盯工作重点谋突破方面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紧盯法治政府建设这一重点任务，紧盯普法依法治理这一重点环节，紧盯基本形成现代公共法律服务体系这一重要节点，紧盯法治人才队伍建设这一重要保障，采取有力措施推动多项法治建设工作取得重大突破。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4"/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Style w:val="14"/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（五）</w:t>
      </w:r>
      <w:r>
        <w:rPr>
          <w:rStyle w:val="14"/>
          <w:rFonts w:hint="eastAsia" w:ascii="楷体" w:hAnsi="楷体" w:eastAsia="楷体" w:cs="楷体"/>
          <w:b w:val="0"/>
          <w:bCs/>
          <w:sz w:val="32"/>
          <w:szCs w:val="32"/>
        </w:rPr>
        <w:t>注重创新融合促提升方面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尊重首创精神，鼓励探索创新，加强好经验好做法的总结提炼、推广运用。聚焦基层法治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政府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建设，大力开展普法创新工作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通过扎实的工作，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全力维护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辖区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群众合法权益，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为“平安瓦店”贡献法治力量。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楷体_GB2312">
    <w:altName w:val="方正楷体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altName w:val="方正楷体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DA1258"/>
    <w:multiLevelType w:val="singleLevel"/>
    <w:tmpl w:val="EEDA1258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kNDkwMTJhYzkzNTZmNDk5YWU2ZTFjZGM0NTdiN2UifQ=="/>
  </w:docVars>
  <w:rsids>
    <w:rsidRoot w:val="2D787759"/>
    <w:rsid w:val="0568206B"/>
    <w:rsid w:val="15FC0009"/>
    <w:rsid w:val="25A14085"/>
    <w:rsid w:val="2D787759"/>
    <w:rsid w:val="2FEE019F"/>
    <w:rsid w:val="3ABF81E6"/>
    <w:rsid w:val="3BE91444"/>
    <w:rsid w:val="3F66699B"/>
    <w:rsid w:val="3FDA091F"/>
    <w:rsid w:val="3FFD85EE"/>
    <w:rsid w:val="47FF30C6"/>
    <w:rsid w:val="4C6315C0"/>
    <w:rsid w:val="52120A13"/>
    <w:rsid w:val="573F5424"/>
    <w:rsid w:val="5DFD1683"/>
    <w:rsid w:val="5DFF98C3"/>
    <w:rsid w:val="5E60838B"/>
    <w:rsid w:val="62ED4D81"/>
    <w:rsid w:val="67B38FBD"/>
    <w:rsid w:val="6E3E66E9"/>
    <w:rsid w:val="6EA97B60"/>
    <w:rsid w:val="6EDF14B3"/>
    <w:rsid w:val="76FFB84D"/>
    <w:rsid w:val="77EDF091"/>
    <w:rsid w:val="796F1B1D"/>
    <w:rsid w:val="7DFD60DE"/>
    <w:rsid w:val="7F6DEA44"/>
    <w:rsid w:val="7FDAA4D8"/>
    <w:rsid w:val="AFE7259F"/>
    <w:rsid w:val="B6F83D6E"/>
    <w:rsid w:val="B8EC7092"/>
    <w:rsid w:val="DDB7C056"/>
    <w:rsid w:val="DF354F2B"/>
    <w:rsid w:val="DFFF2C7C"/>
    <w:rsid w:val="E1FEDDB1"/>
    <w:rsid w:val="EB7FCDA6"/>
    <w:rsid w:val="ED71EF7F"/>
    <w:rsid w:val="EF8B4C3C"/>
    <w:rsid w:val="EFEF5C13"/>
    <w:rsid w:val="F7F78B4F"/>
    <w:rsid w:val="FA7E77EB"/>
    <w:rsid w:val="FA8A8E68"/>
    <w:rsid w:val="FBCF47EA"/>
    <w:rsid w:val="FBFD322B"/>
    <w:rsid w:val="FD773A72"/>
    <w:rsid w:val="FEBB282A"/>
    <w:rsid w:val="FEDEF2A5"/>
    <w:rsid w:val="FFFF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7"/>
    <w:qFormat/>
    <w:uiPriority w:val="0"/>
    <w:pPr>
      <w:keepNext/>
      <w:spacing w:line="360" w:lineRule="auto"/>
      <w:ind w:firstLine="420" w:firstLineChars="200"/>
    </w:pPr>
    <w:rPr>
      <w:rFonts w:ascii="Calibri" w:hAnsi="Calibri" w:eastAsia="仿宋"/>
      <w:kern w:val="0"/>
      <w:sz w:val="28"/>
      <w:szCs w:val="28"/>
    </w:r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styleId="17">
    <w:name w:val="No Spacing"/>
    <w:qFormat/>
    <w:uiPriority w:val="1"/>
    <w:pPr>
      <w:widowControl w:val="0"/>
      <w:spacing w:after="0" w:line="240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18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3152</Words>
  <Characters>3180</Characters>
  <Lines>0</Lines>
  <Paragraphs>0</Paragraphs>
  <TotalTime>40</TotalTime>
  <ScaleCrop>false</ScaleCrop>
  <LinksUpToDate>false</LinksUpToDate>
  <CharactersWithSpaces>3180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2025-12-03T03:32:00Z</dcterms:created>
  <dc:creator>歌</dc:creator>
  <cp:lastModifiedBy>sugon</cp:lastModifiedBy>
  <dcterms:modified xsi:type="dcterms:W3CDTF">2026-04-14T09:55:40Z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32A22C2FF24440E9811FCC912A15774B_11</vt:lpwstr>
  </property>
  <property fmtid="{D5CDD505-2E9C-101B-9397-08002B2CF9AE}" pid="4" name="KSOTemplateDocerSaveRecord">
    <vt:lpwstr>eyJoZGlkIjoiOWJlZWNlMjdmZDQ5Y2NmYzg4ZDRhMGJjZjU5YzQ1MGUiLCJ1c2VySWQiOiI3NTkwNjg1MTYifQ==</vt:lpwstr>
  </property>
</Properties>
</file>