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吕村镇人民政府</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关于</w:t>
      </w:r>
      <w:r>
        <w:rPr>
          <w:rFonts w:hint="default" w:ascii="宋体" w:hAnsi="宋体" w:eastAsia="宋体" w:cs="宋体"/>
          <w:b/>
          <w:bCs/>
          <w:sz w:val="44"/>
          <w:szCs w:val="44"/>
          <w:lang w:val="en-US" w:eastAsia="zh-CN"/>
        </w:rPr>
        <w:t>202</w:t>
      </w:r>
      <w:r>
        <w:rPr>
          <w:rFonts w:hint="eastAsia" w:ascii="宋体" w:hAnsi="宋体" w:eastAsia="宋体" w:cs="宋体"/>
          <w:b/>
          <w:bCs/>
          <w:sz w:val="44"/>
          <w:szCs w:val="44"/>
          <w:lang w:val="en-US" w:eastAsia="zh-CN"/>
        </w:rPr>
        <w:t>4</w:t>
      </w:r>
      <w:r>
        <w:rPr>
          <w:rFonts w:hint="default" w:ascii="宋体" w:hAnsi="宋体" w:eastAsia="宋体" w:cs="宋体"/>
          <w:b/>
          <w:bCs/>
          <w:sz w:val="44"/>
          <w:szCs w:val="44"/>
          <w:lang w:val="en-US" w:eastAsia="zh-CN"/>
        </w:rPr>
        <w:t>年</w:t>
      </w:r>
      <w:r>
        <w:rPr>
          <w:rFonts w:hint="eastAsia" w:ascii="宋体" w:hAnsi="宋体" w:eastAsia="宋体" w:cs="宋体"/>
          <w:b/>
          <w:bCs/>
          <w:sz w:val="44"/>
          <w:szCs w:val="44"/>
          <w:lang w:val="en-US" w:eastAsia="zh-CN"/>
        </w:rPr>
        <w:t>法治政府建设情况的报告</w:t>
      </w:r>
    </w:p>
    <w:p>
      <w:pPr>
        <w:keepNext w:val="0"/>
        <w:keepLines w:val="0"/>
        <w:pageBreakBefore w:val="0"/>
        <w:widowControl w:val="0"/>
        <w:kinsoku/>
        <w:wordWrap/>
        <w:overflowPunct/>
        <w:topLinePunct w:val="0"/>
        <w:autoSpaceDE/>
        <w:autoSpaceDN/>
        <w:bidi w:val="0"/>
        <w:adjustRightInd/>
        <w:snapToGrid/>
        <w:spacing w:beforeAutospacing="0" w:line="600" w:lineRule="exact"/>
        <w:jc w:val="center"/>
        <w:textAlignment w:val="auto"/>
        <w:rPr>
          <w:rFonts w:hint="default" w:ascii="Times New Roman" w:hAnsi="Times New Roman" w:eastAsia="楷体" w:cs="Times New Roman"/>
          <w:b w:val="0"/>
          <w:bCs w:val="0"/>
          <w:color w:val="000000" w:themeColor="text1"/>
          <w:sz w:val="32"/>
          <w:szCs w:val="32"/>
          <w:lang w:val="en-US" w:eastAsia="zh-CN"/>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60" w:lineRule="exact"/>
        <w:ind w:firstLine="640" w:firstLineChars="200"/>
        <w:textAlignment w:val="auto"/>
        <w:rPr>
          <w:rFonts w:hint="eastAsia" w:ascii="Times New Roman" w:hAnsi="Times New Roman"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CESI仿宋-GB2312" w:hAnsi="CESI仿宋-GB2312" w:eastAsia="CESI仿宋-GB2312" w:cs="CESI仿宋-GB2312"/>
          <w:b w:val="0"/>
          <w:bCs w:val="0"/>
          <w:i w:val="0"/>
          <w:caps w:val="0"/>
          <w:color w:val="000000" w:themeColor="text1"/>
          <w:spacing w:val="0"/>
          <w:sz w:val="32"/>
          <w:szCs w:val="32"/>
          <w:shd w:val="clear" w:color="auto" w:fill="FFFFFF"/>
          <w:lang w:val="en-US" w:eastAsia="zh-CN"/>
          <w14:textFill>
            <w14:solidFill>
              <w14:schemeClr w14:val="tx1"/>
            </w14:solidFill>
          </w14:textFill>
        </w:rPr>
        <w:t>2024</w:t>
      </w:r>
      <w:r>
        <w:rPr>
          <w:rFonts w:hint="eastAsia" w:ascii="Times New Roman" w:hAnsi="Times New Roman"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年，吕村镇坚持以习近平新时代中国特色社会主义思想为指导，深入学习贯彻习近平法治思想、二十届三中全会和习近平总书记关于法治建设重要指示精神，认真贯彻落实中央和省市县关于法治政府建设的重大决策部署及相关工作要求，全镇法治政府建设工作扎实推进，取得显著成效。</w:t>
      </w:r>
    </w:p>
    <w:p>
      <w:pPr>
        <w:pStyle w:val="2"/>
        <w:keepNext w:val="0"/>
        <w:keepLines w:val="0"/>
        <w:pageBreakBefore w:val="0"/>
        <w:widowControl w:val="0"/>
        <w:numPr>
          <w:ilvl w:val="0"/>
          <w:numId w:val="0"/>
        </w:numPr>
        <w:tabs>
          <w:tab w:val="left" w:pos="5946"/>
        </w:tabs>
        <w:kinsoku/>
        <w:wordWrap/>
        <w:overflowPunct/>
        <w:topLinePunct w:val="0"/>
        <w:autoSpaceDE/>
        <w:autoSpaceDN/>
        <w:bidi w:val="0"/>
        <w:adjustRightInd/>
        <w:snapToGrid/>
        <w:spacing w:before="0" w:beforeAutospacing="0" w:after="0" w:line="560" w:lineRule="exact"/>
        <w:ind w:firstLine="640" w:firstLineChars="200"/>
        <w:textAlignment w:val="auto"/>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一、2024年法治政府建设工作开展情况</w:t>
      </w:r>
      <w:r>
        <w:rPr>
          <w:rFonts w:hint="eastAsia"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ab/>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仿宋_GB2312"/>
          <w:b w:val="0"/>
          <w:bCs w:val="0"/>
          <w:color w:val="000000" w:themeColor="text1"/>
          <w:spacing w:val="0"/>
          <w:kern w:val="0"/>
          <w:sz w:val="32"/>
          <w:szCs w:val="32"/>
          <w:u w:val="none"/>
          <w:lang w:val="en-US" w:eastAsia="zh-CN" w:bidi="ar-SA"/>
          <w14:textFill>
            <w14:solidFill>
              <w14:schemeClr w14:val="tx1"/>
            </w14:solidFill>
          </w14:textFill>
        </w:rPr>
      </w:pPr>
      <w:r>
        <w:rPr>
          <w:rFonts w:hint="eastAsia"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（一）</w:t>
      </w:r>
      <w:r>
        <w:rPr>
          <w:rFonts w:hint="default"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提高政治站位，有力推进法治政府</w:t>
      </w:r>
      <w:r>
        <w:rPr>
          <w:rFonts w:hint="eastAsia"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建设。</w:t>
      </w:r>
      <w:r>
        <w:rPr>
          <w:rFonts w:hint="eastAsia" w:ascii="Times New Roman" w:hAnsi="Times New Roman" w:eastAsia="仿宋_GB2312" w:cs="Times New Roman"/>
          <w:b/>
          <w:bCs/>
          <w:i w:val="0"/>
          <w:caps w:val="0"/>
          <w:color w:val="000000" w:themeColor="text1"/>
          <w:spacing w:val="0"/>
          <w:kern w:val="2"/>
          <w:sz w:val="32"/>
          <w:szCs w:val="32"/>
          <w:shd w:val="clear" w:color="auto" w:fill="FFFFFF"/>
          <w:lang w:val="en-US" w:eastAsia="zh-CN" w:bidi="ar-SA"/>
          <w14:textFill>
            <w14:solidFill>
              <w14:schemeClr w14:val="tx1"/>
            </w14:solidFill>
          </w14:textFill>
        </w:rPr>
        <w:t>一是强化法治政府建设制度保障。</w:t>
      </w:r>
      <w:r>
        <w:rPr>
          <w:rFonts w:hint="eastAsia" w:ascii="Times New Roman" w:hAnsi="Times New Roman" w:eastAsia="仿宋_GB2312" w:cs="黑体"/>
          <w:color w:val="000000" w:themeColor="text1"/>
          <w:spacing w:val="11"/>
          <w:sz w:val="32"/>
          <w:szCs w:val="32"/>
          <w:highlight w:val="none"/>
          <w:lang w:eastAsia="zh-CN"/>
          <w14:textFill>
            <w14:solidFill>
              <w14:schemeClr w14:val="tx1"/>
            </w14:solidFill>
          </w14:textFill>
        </w:rPr>
        <w:t>按照县委、县政府关于法治政府建设的年度安排，研究制定吕村镇法治政府建设年度工作计划。建立健全法治建设工作领导小组，明确工作责任，细化任务分工，有计划、有步骤、有重点地推进法治政府建设，</w:t>
      </w:r>
      <w:r>
        <w:rPr>
          <w:rFonts w:hint="eastAsia" w:ascii="Times New Roman" w:hAnsi="Times New Roman" w:eastAsia="仿宋_GB2312" w:cs="Times New Roman"/>
          <w:b w:val="0"/>
          <w:bCs w:val="0"/>
          <w:i w:val="0"/>
          <w:caps w:val="0"/>
          <w:color w:val="000000" w:themeColor="text1"/>
          <w:spacing w:val="0"/>
          <w:kern w:val="2"/>
          <w:sz w:val="32"/>
          <w:szCs w:val="32"/>
          <w:shd w:val="clear" w:color="auto" w:fill="FFFFFF"/>
          <w:lang w:val="en-US" w:eastAsia="zh-CN" w:bidi="ar-SA"/>
          <w14:textFill>
            <w14:solidFill>
              <w14:schemeClr w14:val="tx1"/>
            </w14:solidFill>
          </w14:textFill>
        </w:rPr>
        <w:t>将法治政府建设工作纳入吕村镇发展总体规划和年度重点工作。</w:t>
      </w:r>
      <w:r>
        <w:rPr>
          <w:rFonts w:hint="eastAsia" w:ascii="Times New Roman" w:hAnsi="Times New Roman" w:eastAsia="仿宋_GB2312" w:cs="Times New Roman"/>
          <w:b/>
          <w:bCs/>
          <w:i w:val="0"/>
          <w:caps w:val="0"/>
          <w:color w:val="000000" w:themeColor="text1"/>
          <w:spacing w:val="0"/>
          <w:kern w:val="2"/>
          <w:sz w:val="32"/>
          <w:szCs w:val="32"/>
          <w:shd w:val="clear" w:color="auto" w:fill="FFFFFF"/>
          <w:lang w:val="en-US" w:eastAsia="zh-CN" w:bidi="ar-SA"/>
          <w14:textFill>
            <w14:solidFill>
              <w14:schemeClr w14:val="tx1"/>
            </w14:solidFill>
          </w14:textFill>
        </w:rPr>
        <w:t>二是严格执行依法决策程序。</w:t>
      </w:r>
      <w:r>
        <w:rPr>
          <w:rFonts w:hint="default" w:ascii="Times New Roman" w:hAnsi="Times New Roman" w:eastAsia="仿宋_GB2312" w:cs="仿宋_GB2312"/>
          <w:b w:val="0"/>
          <w:bCs w:val="0"/>
          <w:color w:val="000000" w:themeColor="text1"/>
          <w:spacing w:val="0"/>
          <w:kern w:val="0"/>
          <w:sz w:val="32"/>
          <w:szCs w:val="32"/>
          <w:u w:val="none"/>
          <w:lang w:val="en-US" w:eastAsia="zh-CN" w:bidi="ar-SA"/>
          <w14:textFill>
            <w14:solidFill>
              <w14:schemeClr w14:val="tx1"/>
            </w14:solidFill>
          </w14:textFill>
        </w:rPr>
        <w:t>严格执行《吕村镇党委会议事规则》《吕村镇党政班子联席会议制度》《吕村镇“三重一大”事项集体决策制度》，对经济社会发展规划建议和重要专项规划、政府预算建议、重要改革事项、重要工程和重要项目安排、大额度资金使用等重大行政决策均由党政班子会议研究，充分讨论、集体决议，确保决策制度化、规范化、程序化，提高决策效率和决策水平。</w:t>
      </w:r>
      <w:r>
        <w:rPr>
          <w:rFonts w:hint="eastAsia" w:ascii="Times New Roman" w:hAnsi="Times New Roman" w:eastAsia="仿宋_GB2312" w:cs="仿宋_GB2312"/>
          <w:b/>
          <w:bCs/>
          <w:color w:val="000000" w:themeColor="text1"/>
          <w:spacing w:val="0"/>
          <w:kern w:val="0"/>
          <w:sz w:val="32"/>
          <w:szCs w:val="32"/>
          <w:u w:val="none"/>
          <w:lang w:val="en-US" w:eastAsia="zh-CN" w:bidi="ar-SA"/>
          <w14:textFill>
            <w14:solidFill>
              <w14:schemeClr w14:val="tx1"/>
            </w14:solidFill>
          </w14:textFill>
        </w:rPr>
        <w:t>三是</w:t>
      </w:r>
      <w:r>
        <w:rPr>
          <w:rFonts w:hint="default" w:ascii="Times New Roman" w:hAnsi="Times New Roman" w:eastAsia="仿宋_GB2312" w:cs="仿宋_GB2312"/>
          <w:b/>
          <w:bCs/>
          <w:color w:val="000000" w:themeColor="text1"/>
          <w:spacing w:val="0"/>
          <w:kern w:val="0"/>
          <w:sz w:val="32"/>
          <w:szCs w:val="32"/>
          <w:u w:val="none"/>
          <w:lang w:val="en-US" w:eastAsia="zh-CN" w:bidi="ar-SA"/>
          <w14:textFill>
            <w14:solidFill>
              <w14:schemeClr w14:val="tx1"/>
            </w14:solidFill>
          </w14:textFill>
        </w:rPr>
        <w:t>持续完善法律顾问制度。</w:t>
      </w:r>
      <w:r>
        <w:rPr>
          <w:rFonts w:hint="default" w:ascii="Times New Roman" w:hAnsi="Times New Roman" w:eastAsia="仿宋_GB2312" w:cs="仿宋_GB2312"/>
          <w:b w:val="0"/>
          <w:bCs w:val="0"/>
          <w:color w:val="000000" w:themeColor="text1"/>
          <w:spacing w:val="0"/>
          <w:kern w:val="0"/>
          <w:sz w:val="32"/>
          <w:szCs w:val="32"/>
          <w:u w:val="none"/>
          <w:lang w:val="en-US" w:eastAsia="zh-CN" w:bidi="ar-SA"/>
          <w14:textFill>
            <w14:solidFill>
              <w14:schemeClr w14:val="tx1"/>
            </w14:solidFill>
          </w14:textFill>
        </w:rPr>
        <w:t>根据工作需求，我镇聘请了专业的、具有丰富工作经验的法律工作者为政府专职法律顾问，在政府合同、行政裁决、行政复议、行政诉讼等涉法事务为政府提供专业的法律参谋意见。</w:t>
      </w:r>
      <w:r>
        <w:rPr>
          <w:rFonts w:hint="eastAsia" w:ascii="Times New Roman" w:hAnsi="Times New Roman" w:eastAsia="仿宋_GB2312" w:cs="仿宋_GB2312"/>
          <w:b w:val="0"/>
          <w:bCs w:val="0"/>
          <w:color w:val="000000" w:themeColor="text1"/>
          <w:spacing w:val="0"/>
          <w:kern w:val="0"/>
          <w:sz w:val="32"/>
          <w:szCs w:val="32"/>
          <w:u w:val="none"/>
          <w:lang w:val="en-US" w:eastAsia="zh-CN" w:bidi="ar-SA"/>
          <w14:textFill>
            <w14:solidFill>
              <w14:schemeClr w14:val="tx1"/>
            </w14:solidFill>
          </w14:textFill>
        </w:rPr>
        <w:t>选</w:t>
      </w:r>
      <w:r>
        <w:rPr>
          <w:rFonts w:hint="default" w:ascii="Times New Roman" w:hAnsi="Times New Roman" w:eastAsia="仿宋_GB2312" w:cs="仿宋_GB2312"/>
          <w:b w:val="0"/>
          <w:bCs w:val="0"/>
          <w:color w:val="000000" w:themeColor="text1"/>
          <w:spacing w:val="0"/>
          <w:kern w:val="0"/>
          <w:sz w:val="32"/>
          <w:szCs w:val="32"/>
          <w:u w:val="none"/>
          <w:lang w:val="en-US" w:eastAsia="zh-CN" w:bidi="ar-SA"/>
          <w14:textFill>
            <w14:solidFill>
              <w14:schemeClr w14:val="tx1"/>
            </w14:solidFill>
          </w14:textFill>
        </w:rPr>
        <w:t>聘</w:t>
      </w:r>
      <w:r>
        <w:rPr>
          <w:rFonts w:hint="eastAsia" w:ascii="Times New Roman" w:hAnsi="Times New Roman" w:eastAsia="仿宋_GB2312" w:cs="仿宋_GB2312"/>
          <w:b w:val="0"/>
          <w:bCs w:val="0"/>
          <w:color w:val="000000" w:themeColor="text1"/>
          <w:spacing w:val="0"/>
          <w:kern w:val="0"/>
          <w:sz w:val="32"/>
          <w:szCs w:val="32"/>
          <w:u w:val="none"/>
          <w:lang w:val="en-US" w:eastAsia="zh-CN" w:bidi="ar-SA"/>
          <w14:textFill>
            <w14:solidFill>
              <w14:schemeClr w14:val="tx1"/>
            </w14:solidFill>
          </w14:textFill>
        </w:rPr>
        <w:t>律师</w:t>
      </w:r>
      <w:r>
        <w:rPr>
          <w:rFonts w:hint="default" w:ascii="Times New Roman" w:hAnsi="Times New Roman" w:eastAsia="仿宋_GB2312" w:cs="仿宋_GB2312"/>
          <w:b w:val="0"/>
          <w:bCs w:val="0"/>
          <w:color w:val="000000" w:themeColor="text1"/>
          <w:spacing w:val="0"/>
          <w:kern w:val="0"/>
          <w:sz w:val="32"/>
          <w:szCs w:val="32"/>
          <w:u w:val="none"/>
          <w:lang w:val="en-US" w:eastAsia="zh-CN" w:bidi="ar-SA"/>
          <w14:textFill>
            <w14:solidFill>
              <w14:schemeClr w14:val="tx1"/>
            </w14:solidFill>
          </w14:textFill>
        </w:rPr>
        <w:t>为40个村担任法律顾问，司法所长列席党政会议</w:t>
      </w:r>
      <w:r>
        <w:rPr>
          <w:rFonts w:hint="eastAsia" w:ascii="Times New Roman" w:hAnsi="Times New Roman" w:eastAsia="仿宋_GB2312" w:cs="仿宋_GB2312"/>
          <w:b w:val="0"/>
          <w:bCs w:val="0"/>
          <w:color w:val="000000" w:themeColor="text1"/>
          <w:spacing w:val="0"/>
          <w:kern w:val="0"/>
          <w:sz w:val="32"/>
          <w:szCs w:val="32"/>
          <w:u w:val="none"/>
          <w:lang w:val="en-US" w:eastAsia="zh-CN" w:bidi="ar-SA"/>
          <w14:textFill>
            <w14:solidFill>
              <w14:schemeClr w14:val="tx1"/>
            </w14:solidFill>
          </w14:textFill>
        </w:rPr>
        <w:t>6</w:t>
      </w:r>
      <w:r>
        <w:rPr>
          <w:rFonts w:hint="default" w:ascii="Times New Roman" w:hAnsi="Times New Roman" w:eastAsia="仿宋_GB2312" w:cs="仿宋_GB2312"/>
          <w:b w:val="0"/>
          <w:bCs w:val="0"/>
          <w:color w:val="000000" w:themeColor="text1"/>
          <w:spacing w:val="0"/>
          <w:kern w:val="0"/>
          <w:sz w:val="32"/>
          <w:szCs w:val="32"/>
          <w:u w:val="none"/>
          <w:lang w:val="en-US" w:eastAsia="zh-CN" w:bidi="ar-SA"/>
          <w14:textFill>
            <w14:solidFill>
              <w14:schemeClr w14:val="tx1"/>
            </w14:solidFill>
          </w14:textFill>
        </w:rPr>
        <w:t>次，司法所及法律顾问对党委政府的重大决策及合同协议进行合法性审查</w:t>
      </w:r>
      <w:r>
        <w:rPr>
          <w:rFonts w:hint="eastAsia" w:ascii="Times New Roman" w:hAnsi="Times New Roman" w:eastAsia="仿宋_GB2312" w:cs="仿宋_GB2312"/>
          <w:b w:val="0"/>
          <w:bCs w:val="0"/>
          <w:color w:val="000000" w:themeColor="text1"/>
          <w:spacing w:val="0"/>
          <w:kern w:val="0"/>
          <w:sz w:val="32"/>
          <w:szCs w:val="32"/>
          <w:u w:val="none"/>
          <w:lang w:val="en-US" w:eastAsia="zh-CN" w:bidi="ar-SA"/>
          <w14:textFill>
            <w14:solidFill>
              <w14:schemeClr w14:val="tx1"/>
            </w14:solidFill>
          </w14:textFill>
        </w:rPr>
        <w:t>36</w:t>
      </w:r>
      <w:r>
        <w:rPr>
          <w:rFonts w:hint="default" w:ascii="Times New Roman" w:hAnsi="Times New Roman" w:eastAsia="仿宋_GB2312" w:cs="仿宋_GB2312"/>
          <w:b w:val="0"/>
          <w:bCs w:val="0"/>
          <w:color w:val="000000" w:themeColor="text1"/>
          <w:spacing w:val="0"/>
          <w:kern w:val="0"/>
          <w:sz w:val="32"/>
          <w:szCs w:val="32"/>
          <w:u w:val="none"/>
          <w:lang w:val="en-US" w:eastAsia="zh-CN" w:bidi="ar-SA"/>
          <w14:textFill>
            <w14:solidFill>
              <w14:schemeClr w14:val="tx1"/>
            </w14:solidFill>
          </w14:textFill>
        </w:rPr>
        <w:t>次，有效确保党委政府的重大决策科学性、合法性与可操作性。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黑体"/>
          <w:color w:val="000000" w:themeColor="text1"/>
          <w:spacing w:val="11"/>
          <w:sz w:val="32"/>
          <w:szCs w:val="32"/>
          <w:highlight w:val="none"/>
          <w:lang w:eastAsia="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二</w:t>
      </w:r>
      <w:r>
        <w:rPr>
          <w:rFonts w:hint="default"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）提升法治素养，营造浓厚法治氛围</w:t>
      </w:r>
      <w:r>
        <w:rPr>
          <w:rFonts w:hint="eastAsia"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仿宋_GB2312"/>
          <w:b/>
          <w:bCs/>
          <w:color w:val="000000" w:themeColor="text1"/>
          <w:spacing w:val="0"/>
          <w:kern w:val="0"/>
          <w:sz w:val="32"/>
          <w:szCs w:val="32"/>
          <w:u w:val="none"/>
          <w:lang w:val="en-US" w:eastAsia="zh-CN" w:bidi="ar-SA"/>
          <w14:textFill>
            <w14:solidFill>
              <w14:schemeClr w14:val="tx1"/>
            </w14:solidFill>
          </w14:textFill>
        </w:rPr>
        <w:t>一是</w:t>
      </w:r>
      <w:r>
        <w:rPr>
          <w:rFonts w:hint="default" w:ascii="Times New Roman" w:hAnsi="Times New Roman" w:eastAsia="仿宋_GB2312" w:cs="仿宋_GB2312"/>
          <w:b/>
          <w:bCs/>
          <w:color w:val="000000" w:themeColor="text1"/>
          <w:spacing w:val="0"/>
          <w:kern w:val="0"/>
          <w:sz w:val="32"/>
          <w:szCs w:val="32"/>
          <w:u w:val="none"/>
          <w:lang w:val="en-US" w:eastAsia="zh-CN" w:bidi="ar-SA"/>
          <w14:textFill>
            <w14:solidFill>
              <w14:schemeClr w14:val="tx1"/>
            </w14:solidFill>
          </w14:textFill>
        </w:rPr>
        <w:t>落实领导干部学法制度。</w:t>
      </w:r>
      <w:r>
        <w:rPr>
          <w:rFonts w:hint="default" w:ascii="Times New Roman" w:hAnsi="Times New Roman" w:eastAsia="仿宋_GB2312" w:cs="仿宋_GB2312"/>
          <w:b w:val="0"/>
          <w:bCs w:val="0"/>
          <w:color w:val="000000" w:themeColor="text1"/>
          <w:spacing w:val="0"/>
          <w:kern w:val="0"/>
          <w:sz w:val="32"/>
          <w:szCs w:val="32"/>
          <w:u w:val="none"/>
          <w:lang w:val="en-US" w:eastAsia="zh-CN" w:bidi="ar-SA"/>
          <w14:textFill>
            <w14:solidFill>
              <w14:schemeClr w14:val="tx1"/>
            </w14:solidFill>
          </w14:textFill>
        </w:rPr>
        <w:t>党政领导班子</w:t>
      </w:r>
      <w:r>
        <w:rPr>
          <w:rFonts w:hint="eastAsia" w:ascii="Times New Roman" w:hAnsi="Times New Roman" w:eastAsia="仿宋_GB2312" w:cs="黑体"/>
          <w:color w:val="000000" w:themeColor="text1"/>
          <w:spacing w:val="11"/>
          <w:sz w:val="32"/>
          <w:szCs w:val="32"/>
          <w:highlight w:val="none"/>
          <w:lang w:eastAsia="zh-CN"/>
          <w14:textFill>
            <w14:solidFill>
              <w14:schemeClr w14:val="tx1"/>
            </w14:solidFill>
          </w14:textFill>
        </w:rPr>
        <w:t>认真学习习近平总书记关于全面推进依法治国的重要论述，深刻领会习近平新时代法治思想，不断增强运用法治思维、法治方式解决问题的本领。推行机关工作人员学法用法制度，组织学习习近平法治思想、宪法、法学教育</w:t>
      </w:r>
      <w:r>
        <w:rPr>
          <w:rFonts w:hint="eastAsia" w:ascii="Times New Roman" w:hAnsi="Times New Roman" w:eastAsia="仿宋_GB2312" w:cs="黑体"/>
          <w:color w:val="000000" w:themeColor="text1"/>
          <w:spacing w:val="11"/>
          <w:sz w:val="32"/>
          <w:szCs w:val="32"/>
          <w:highlight w:val="none"/>
          <w:lang w:val="en-US" w:eastAsia="zh-CN"/>
          <w14:textFill>
            <w14:solidFill>
              <w14:schemeClr w14:val="tx1"/>
            </w14:solidFill>
          </w14:textFill>
        </w:rPr>
        <w:t>6</w:t>
      </w:r>
      <w:r>
        <w:rPr>
          <w:rFonts w:hint="eastAsia" w:ascii="Times New Roman" w:hAnsi="Times New Roman" w:eastAsia="仿宋_GB2312" w:cs="黑体"/>
          <w:color w:val="000000" w:themeColor="text1"/>
          <w:spacing w:val="11"/>
          <w:sz w:val="32"/>
          <w:szCs w:val="32"/>
          <w:highlight w:val="none"/>
          <w:lang w:eastAsia="zh-CN"/>
          <w14:textFill>
            <w14:solidFill>
              <w14:schemeClr w14:val="tx1"/>
            </w14:solidFill>
          </w14:textFill>
        </w:rPr>
        <w:t>次，丰富学法内容，提高学法效果。</w:t>
      </w:r>
      <w:r>
        <w:rPr>
          <w:rFonts w:hint="default" w:ascii="Times New Roman" w:hAnsi="Times New Roman" w:eastAsia="仿宋_GB2312" w:cs="仿宋_GB2312"/>
          <w:b w:val="0"/>
          <w:bCs w:val="0"/>
          <w:color w:val="000000" w:themeColor="text1"/>
          <w:spacing w:val="0"/>
          <w:kern w:val="0"/>
          <w:sz w:val="32"/>
          <w:szCs w:val="32"/>
          <w:u w:val="none"/>
          <w:lang w:val="en-US" w:eastAsia="zh-CN" w:bidi="ar-SA"/>
          <w14:textFill>
            <w14:solidFill>
              <w14:schemeClr w14:val="tx1"/>
            </w14:solidFill>
          </w14:textFill>
        </w:rPr>
        <w:t>全体干部依法行政意识有效提高，法治思维和法治素养进一步提升。</w:t>
      </w:r>
      <w:r>
        <w:rPr>
          <w:rFonts w:hint="eastAsia" w:ascii="Times New Roman" w:hAnsi="Times New Roman" w:eastAsia="仿宋_GB2312" w:cs="仿宋_GB2312"/>
          <w:b/>
          <w:bCs/>
          <w:color w:val="000000" w:themeColor="text1"/>
          <w:spacing w:val="0"/>
          <w:kern w:val="0"/>
          <w:sz w:val="32"/>
          <w:szCs w:val="32"/>
          <w:u w:val="none"/>
          <w:lang w:val="en-US" w:eastAsia="zh-CN" w:bidi="ar-SA"/>
          <w14:textFill>
            <w14:solidFill>
              <w14:schemeClr w14:val="tx1"/>
            </w14:solidFill>
          </w14:textFill>
        </w:rPr>
        <w:t>二是</w:t>
      </w:r>
      <w:r>
        <w:rPr>
          <w:rFonts w:hint="default" w:ascii="Times New Roman" w:hAnsi="Times New Roman" w:eastAsia="仿宋_GB2312" w:cs="仿宋_GB2312"/>
          <w:b/>
          <w:bCs/>
          <w:color w:val="000000" w:themeColor="text1"/>
          <w:spacing w:val="0"/>
          <w:kern w:val="0"/>
          <w:sz w:val="32"/>
          <w:szCs w:val="32"/>
          <w:u w:val="none"/>
          <w:lang w:val="en-US" w:eastAsia="zh-CN" w:bidi="ar-SA"/>
          <w14:textFill>
            <w14:solidFill>
              <w14:schemeClr w14:val="tx1"/>
            </w14:solidFill>
          </w14:textFill>
        </w:rPr>
        <w:t>积极</w:t>
      </w:r>
      <w:r>
        <w:rPr>
          <w:rFonts w:hint="eastAsia"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t>营造法治氛围。</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开展主题法治宣传教育活动，加大各部门法律法规的宣传贯彻，组织各部门在镇区、集市进行普法宣传。充分利用12.4国家宪法日、宪法宣传周和法治宣传教育月等时间节点，深入开展法律进乡村、法律进学校、“以案释法”等宣教活动，广泛宣传宪法、民法典、刑法、反家暴法、劳动合同法、法律援助条例等关乎群众切身利益的法律法规，在全镇营造学法、尊法、守法、用法的良好氛围。运用“互联网+”普法手段，通过微博、微信、LED显示屏等，不定期推送普法信息和案例，推动全镇上下形成良好的法治氛围。</w:t>
      </w:r>
      <w:r>
        <w:rPr>
          <w:rFonts w:hint="eastAsia" w:ascii="Times New Roman" w:hAnsi="Times New Roman" w:eastAsia="仿宋_GB2312" w:cs="黑体"/>
          <w:b/>
          <w:bCs/>
          <w:color w:val="000000" w:themeColor="text1"/>
          <w:spacing w:val="11"/>
          <w:sz w:val="32"/>
          <w:szCs w:val="32"/>
          <w:highlight w:val="none"/>
          <w:lang w:eastAsia="zh-CN"/>
          <w14:textFill>
            <w14:solidFill>
              <w14:schemeClr w14:val="tx1"/>
            </w14:solidFill>
          </w14:textFill>
        </w:rPr>
        <w:t>三是</w:t>
      </w:r>
      <w:r>
        <w:rPr>
          <w:rFonts w:hint="eastAsia" w:ascii="Times New Roman" w:hAnsi="Times New Roman" w:eastAsia="仿宋_GB2312" w:cs="黑体"/>
          <w:b/>
          <w:bCs/>
          <w:color w:val="000000" w:themeColor="text1"/>
          <w:spacing w:val="11"/>
          <w:sz w:val="32"/>
          <w:szCs w:val="32"/>
          <w:highlight w:val="none"/>
          <w:lang w:val="en-US" w:eastAsia="zh-CN"/>
          <w14:textFill>
            <w14:solidFill>
              <w14:schemeClr w14:val="tx1"/>
            </w14:solidFill>
          </w14:textFill>
        </w:rPr>
        <w:t>高标准打造禁毒教育基地</w:t>
      </w:r>
      <w:r>
        <w:rPr>
          <w:rFonts w:hint="eastAsia" w:ascii="Times New Roman" w:hAnsi="Times New Roman" w:eastAsia="仿宋_GB2312" w:cs="黑体"/>
          <w:b/>
          <w:bCs/>
          <w:color w:val="000000" w:themeColor="text1"/>
          <w:spacing w:val="11"/>
          <w:sz w:val="32"/>
          <w:szCs w:val="32"/>
          <w:highlight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设立</w:t>
      </w:r>
      <w:r>
        <w:rPr>
          <w:rFonts w:hint="default"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4</w:t>
      </w:r>
      <w:r>
        <w:rPr>
          <w:rFonts w:hint="eastAsia"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个村禁毒广场、</w:t>
      </w:r>
      <w:r>
        <w:rPr>
          <w:rFonts w:hint="default"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36</w:t>
      </w:r>
      <w:r>
        <w:rPr>
          <w:rFonts w:hint="eastAsia"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个村禁毒宣传版面，为禁毒教育宣传提供阵地。打造湘河店村禁毒一条街，组织每家每户签署《禁制禁种毒品承诺书》</w:t>
      </w:r>
      <w:r>
        <w:rPr>
          <w:rFonts w:hint="default"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20000</w:t>
      </w:r>
      <w:r>
        <w:rPr>
          <w:rFonts w:hint="eastAsia"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余份，悬挂宣传条幅</w:t>
      </w:r>
      <w:r>
        <w:rPr>
          <w:rFonts w:hint="default"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200</w:t>
      </w:r>
      <w:r>
        <w:rPr>
          <w:rFonts w:hint="eastAsia"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条，发放《告全镇人民一封信》。按照“重点排查、全面踏查”和“不漏掉一户、不放过一处”的工作要求，组织开展地毯式常态化排查。共排查院落</w:t>
      </w:r>
      <w:r>
        <w:rPr>
          <w:rFonts w:hint="default"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1</w:t>
      </w:r>
      <w:r>
        <w:rPr>
          <w:rFonts w:hint="eastAsia"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万处，做到横向到边、纵向到底、不留死角、不留隐患。</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（三）</w:t>
      </w:r>
      <w:r>
        <w:rPr>
          <w:rFonts w:hint="default"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规范执法、严格执法，提升法治建设质效</w:t>
      </w:r>
      <w:r>
        <w:rPr>
          <w:rFonts w:hint="eastAsia"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仿宋_GB2312"/>
          <w:b/>
          <w:bCs/>
          <w:color w:val="000000" w:themeColor="text1"/>
          <w:kern w:val="2"/>
          <w:sz w:val="32"/>
          <w:szCs w:val="32"/>
          <w:highlight w:val="none"/>
          <w:lang w:val="en-US" w:eastAsia="zh-CN" w:bidi="ar-SA"/>
          <w14:textFill>
            <w14:solidFill>
              <w14:schemeClr w14:val="tx1"/>
            </w14:solidFill>
          </w14:textFill>
        </w:rPr>
        <w:t>一是严格规范行政执法。</w:t>
      </w:r>
      <w:r>
        <w:rPr>
          <w:rFonts w:hint="eastAsia"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我镇综合行政执法队配备了执法服装、执法记录仪、巡逻车等执法设备，综合行政执法队人员持证上岗，定期开展执法培训，确保人人懂法。严格执行依法行政相关法律法规，依法查处违法行为，确保执法合理、合法、合规。一年来，累计</w:t>
      </w:r>
      <w:r>
        <w:rPr>
          <w:rFonts w:hint="eastAsia" w:ascii="Times New Roman" w:hAnsi="Times New Roman" w:eastAsia="仿宋_GB2312" w:cs="仿宋_GB2312"/>
          <w:color w:val="auto"/>
          <w:sz w:val="32"/>
          <w:szCs w:val="32"/>
          <w:lang w:val="en-US" w:eastAsia="zh-CN"/>
        </w:rPr>
        <w:t>办理城管类案件8起、消防类案件12起，征收城镇垃圾处理费320户11万元。</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开展镇区综合整治攻坚行动，拆除私搭乱建55处。抓紧抓实</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存量用地问题整改，</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征收规费440万元，基层治理效能不断提升。</w:t>
      </w:r>
      <w:r>
        <w:rPr>
          <w:rFonts w:hint="eastAsia"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t>二是依法依规化解矛盾。</w:t>
      </w:r>
      <w:r>
        <w:rPr>
          <w:rFonts w:hint="eastAsia" w:ascii="Times New Roman" w:hAnsi="Times New Roman" w:eastAsia="仿宋_GB2312" w:cs="仿宋_GB2312"/>
          <w:color w:val="auto"/>
          <w:sz w:val="32"/>
          <w:szCs w:val="32"/>
          <w:highlight w:val="none"/>
          <w:lang w:val="en-US" w:eastAsia="zh-CN"/>
        </w:rPr>
        <w:t>严格落实矛盾纠纷排查化解闭环管理办法，积极推动信访案件化解，依法处理违法上访行为。</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整合各</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部门力量，组建“一站式矛调化解中心”，对矛盾纠纷及群众诉求集中受理、一站式服务，实现信息联通、矛盾联调、风险联控、群众满意。排查矛盾纠纷124起，化解96起，常态化开展扫黑除恶斗争，社会大局保持和谐稳定。</w:t>
      </w:r>
      <w:r>
        <w:rPr>
          <w:rFonts w:hint="eastAsia" w:ascii="Times New Roman" w:hAnsi="Times New Roman" w:eastAsia="仿宋_GB2312" w:cs="仿宋_GB2312"/>
          <w:color w:val="auto"/>
          <w:sz w:val="32"/>
          <w:szCs w:val="32"/>
          <w:highlight w:val="none"/>
          <w:lang w:val="en-US" w:eastAsia="zh-CN"/>
        </w:rPr>
        <w:t>我镇信访形势持续平稳向好，赴京访量实现断崖式下降，由2023年的20批次21人次，下降到2024年的1批次1人次。</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黑体" w:cs="黑体"/>
          <w:b w:val="0"/>
          <w:bCs w:val="0"/>
          <w:color w:val="000000" w:themeColor="text1"/>
          <w:kern w:val="2"/>
          <w:sz w:val="32"/>
          <w:szCs w:val="32"/>
          <w:lang w:val="en-US" w:eastAsia="zh-CN" w:bidi="ar-SA"/>
          <w14:textFill>
            <w14:solidFill>
              <w14:schemeClr w14:val="tx1"/>
            </w14:solidFill>
          </w14:textFill>
        </w:rPr>
        <w:t>二、2024年法治政府建设存在的问题</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楷体"/>
          <w:b w:val="0"/>
          <w:bCs w:val="0"/>
          <w:color w:val="000000" w:themeColor="text1"/>
          <w:kern w:val="2"/>
          <w:sz w:val="32"/>
          <w:szCs w:val="32"/>
          <w:lang w:val="en-US" w:eastAsia="zh-CN" w:bidi="ar-SA"/>
          <w14:textFill>
            <w14:solidFill>
              <w14:schemeClr w14:val="tx1"/>
            </w14:solidFill>
          </w14:textFill>
        </w:rPr>
        <w:t>（一）法治建设责任压力传导不够。</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法治政府建设整体推进还不够平衡，个别干部对法治建设、依法治理的意识不到位，依法办事观念不强，法治建设距离上级要求仍有差距。</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楷体"/>
          <w:b w:val="0"/>
          <w:bCs w:val="0"/>
          <w:color w:val="000000" w:themeColor="text1"/>
          <w:kern w:val="2"/>
          <w:sz w:val="32"/>
          <w:szCs w:val="32"/>
          <w:lang w:val="en-US" w:eastAsia="zh-CN" w:bidi="ar-SA"/>
          <w14:textFill>
            <w14:solidFill>
              <w14:schemeClr w14:val="tx1"/>
            </w14:solidFill>
          </w14:textFill>
        </w:rPr>
        <w:t>（二）党员干部的法律素养需提升。</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部分干部法治意识淡薄，运用法治思维和法治方式开展工作的能力还需要进一步提升。</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楷体"/>
          <w:b w:val="0"/>
          <w:bCs w:val="0"/>
          <w:color w:val="000000" w:themeColor="text1"/>
          <w:kern w:val="2"/>
          <w:sz w:val="32"/>
          <w:szCs w:val="32"/>
          <w:lang w:val="en-US" w:eastAsia="zh-CN" w:bidi="ar-SA"/>
          <w14:textFill>
            <w14:solidFill>
              <w14:schemeClr w14:val="tx1"/>
            </w14:solidFill>
          </w14:textFill>
        </w:rPr>
        <w:t>（三）法治工作宣传仍需加强。</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法治宣传载体还不够鲜活，在宣传深度和广度上有待提高，群众参与的积极性、主动性还需进一步提升。</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黑体" w:cs="黑体"/>
          <w:b w:val="0"/>
          <w:bCs w:val="0"/>
          <w:color w:val="000000" w:themeColor="text1"/>
          <w:kern w:val="2"/>
          <w:sz w:val="32"/>
          <w:szCs w:val="32"/>
          <w:lang w:val="en-US" w:eastAsia="zh-CN" w:bidi="ar-SA"/>
          <w14:textFill>
            <w14:solidFill>
              <w14:schemeClr w14:val="tx1"/>
            </w14:solidFill>
          </w14:textFill>
        </w:rPr>
        <w:t>三、2025年法治政府建设工作计划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楷体"/>
          <w:b w:val="0"/>
          <w:bCs w:val="0"/>
          <w:color w:val="000000" w:themeColor="text1"/>
          <w:kern w:val="2"/>
          <w:sz w:val="32"/>
          <w:szCs w:val="32"/>
          <w:lang w:val="en-US" w:eastAsia="zh-CN" w:bidi="ar-SA"/>
          <w14:textFill>
            <w14:solidFill>
              <w14:schemeClr w14:val="tx1"/>
            </w14:solidFill>
          </w14:textFill>
        </w:rPr>
        <w:t>（一）加大学法用法力度，提高依法治镇履职能力。</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以习近平新时代中国特色社会主义思想为指导，学习以宪法为核心的中国特色社会主义基本法律知识，认识和领会社会主义法治理念。切实把学习法律法规、夯实法治观念作为增加工作本领、提高依法行政水平的第一能力来锻造，加快知识更新、优化知识结构、拓宽眼界和视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楷体" w:cs="楷体"/>
          <w:b w:val="0"/>
          <w:bCs w:val="0"/>
          <w:color w:val="000000" w:themeColor="text1"/>
          <w:kern w:val="2"/>
          <w:sz w:val="32"/>
          <w:szCs w:val="32"/>
          <w:lang w:val="en-US" w:eastAsia="zh-CN" w:bidi="ar-SA"/>
          <w14:textFill>
            <w14:solidFill>
              <w14:schemeClr w14:val="tx1"/>
            </w14:solidFill>
          </w14:textFill>
        </w:rPr>
        <w:t>（二）大力推进普法工作，营造学法用法良好氛围。</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不断加大普法力度，利用短视频、微信群、宣传栏、横幅、宣传资料、大喇叭等群众喜闻乐见的方式，组织开展尊法学法守法用法主题教育，提升</w:t>
      </w:r>
      <w:r>
        <w:rPr>
          <w:rFonts w:hint="eastAsia" w:ascii="Times New Roman" w:hAnsi="Times New Roman" w:eastAsia="仿宋_GB2312" w:cs="Times New Roman"/>
          <w:b w:val="0"/>
          <w:bCs w:val="0"/>
          <w:color w:val="auto"/>
          <w:kern w:val="2"/>
          <w:sz w:val="32"/>
          <w:szCs w:val="32"/>
          <w:lang w:val="en-US" w:eastAsia="zh-CN" w:bidi="ar-SA"/>
        </w:rPr>
        <w:t>人民群众法治观念和法律素养，持续巩固社会和谐稳定。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楷体"/>
          <w:b w:val="0"/>
          <w:bCs w:val="0"/>
          <w:color w:val="000000" w:themeColor="text1"/>
          <w:kern w:val="2"/>
          <w:sz w:val="32"/>
          <w:szCs w:val="32"/>
          <w:lang w:val="en-US" w:eastAsia="zh-CN" w:bidi="ar-SA"/>
          <w14:textFill>
            <w14:solidFill>
              <w14:schemeClr w14:val="tx1"/>
            </w14:solidFill>
          </w14:textFill>
        </w:rPr>
        <w:t>（三</w:t>
      </w:r>
      <w:bookmarkStart w:id="0" w:name="_GoBack"/>
      <w:bookmarkEnd w:id="0"/>
      <w:r>
        <w:rPr>
          <w:rFonts w:hint="eastAsia" w:ascii="Times New Roman" w:hAnsi="Times New Roman" w:eastAsia="楷体" w:cs="楷体"/>
          <w:b w:val="0"/>
          <w:bCs w:val="0"/>
          <w:color w:val="000000" w:themeColor="text1"/>
          <w:kern w:val="2"/>
          <w:sz w:val="32"/>
          <w:szCs w:val="32"/>
          <w:lang w:val="en-US" w:eastAsia="zh-CN" w:bidi="ar-SA"/>
          <w14:textFill>
            <w14:solidFill>
              <w14:schemeClr w14:val="tx1"/>
            </w14:solidFill>
          </w14:textFill>
        </w:rPr>
        <w:t>）加强工作指挥调度，高效推进法治政府建设。</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 xml:space="preserve">坚持高位推动，持续加强镇党委对法治政府建设的组织领导，定期对普法工作开展情况进行督促检查，对法治建设作出规划部署，明确工作目标、措施和阶段性工作任务。定期听取法治建设工作汇报，积极研究和解决新形势下行政执法、依法行政中遇到的新情况、新问题，确保法治政府建设工作顺利推进。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color w:val="000000" w:themeColor="text1"/>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Times New Roman" w:hAnsi="Times New Roman"/>
          <w:color w:val="000000" w:themeColor="text1"/>
          <w:lang w:val="en-US" w:eastAsia="zh-CN"/>
          <w14:textFill>
            <w14:solidFill>
              <w14:schemeClr w14:val="tx1"/>
            </w14:solidFill>
          </w14:textFill>
        </w:rPr>
      </w:pPr>
    </w:p>
    <w:p>
      <w:pPr>
        <w:rPr>
          <w:rFonts w:hint="eastAsia"/>
          <w:lang w:val="en-US" w:eastAsia="zh-CN"/>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NDkwMTJhYzkzNTZmNDk5YWU2ZTFjZGM0NTdiN2UifQ=="/>
  </w:docVars>
  <w:rsids>
    <w:rsidRoot w:val="2D787759"/>
    <w:rsid w:val="0568206B"/>
    <w:rsid w:val="15FC0009"/>
    <w:rsid w:val="25A14085"/>
    <w:rsid w:val="2D787759"/>
    <w:rsid w:val="2FEE019F"/>
    <w:rsid w:val="3ABF81E6"/>
    <w:rsid w:val="3BE91444"/>
    <w:rsid w:val="3F66699B"/>
    <w:rsid w:val="3FDA091F"/>
    <w:rsid w:val="3FFD85EE"/>
    <w:rsid w:val="47FF30C6"/>
    <w:rsid w:val="4C6315C0"/>
    <w:rsid w:val="52120A13"/>
    <w:rsid w:val="573F5424"/>
    <w:rsid w:val="5DFD1683"/>
    <w:rsid w:val="5DFF98C3"/>
    <w:rsid w:val="62ED4D81"/>
    <w:rsid w:val="67B38FBD"/>
    <w:rsid w:val="6EDF14B3"/>
    <w:rsid w:val="76FFB84D"/>
    <w:rsid w:val="77EDF091"/>
    <w:rsid w:val="796F1B1D"/>
    <w:rsid w:val="7DFD60DE"/>
    <w:rsid w:val="7F6DEA44"/>
    <w:rsid w:val="7FDAA4D8"/>
    <w:rsid w:val="AFE7259F"/>
    <w:rsid w:val="B6F83D6E"/>
    <w:rsid w:val="B8EC7092"/>
    <w:rsid w:val="DDB7C056"/>
    <w:rsid w:val="DF354F2B"/>
    <w:rsid w:val="DFFF2C7C"/>
    <w:rsid w:val="E1FEDDB1"/>
    <w:rsid w:val="EB7FCDA6"/>
    <w:rsid w:val="ED71EF7F"/>
    <w:rsid w:val="EF8B4C3C"/>
    <w:rsid w:val="EFEF5C13"/>
    <w:rsid w:val="F7F78B4F"/>
    <w:rsid w:val="FA7E77EB"/>
    <w:rsid w:val="FA8A8E68"/>
    <w:rsid w:val="FBCF47EA"/>
    <w:rsid w:val="FBFD322B"/>
    <w:rsid w:val="FD773A72"/>
    <w:rsid w:val="FEBB282A"/>
    <w:rsid w:val="FEDEF2A5"/>
    <w:rsid w:val="FFF97448"/>
    <w:rsid w:val="FFFF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100" w:beforeAutospacing="1" w:after="120"/>
    </w:pPr>
  </w:style>
  <w:style w:type="paragraph" w:styleId="3">
    <w:name w:val="Body Text 2"/>
    <w:basedOn w:val="1"/>
    <w:qFormat/>
    <w:uiPriority w:val="0"/>
    <w:pPr>
      <w:spacing w:after="120" w:line="480" w:lineRule="auto"/>
    </w:pPr>
  </w:style>
  <w:style w:type="paragraph" w:styleId="7">
    <w:name w:val="annotation text"/>
    <w:basedOn w:val="1"/>
    <w:qFormat/>
    <w:uiPriority w:val="0"/>
    <w:pPr>
      <w:jc w:val="left"/>
    </w:pPr>
  </w:style>
  <w:style w:type="paragraph" w:styleId="8">
    <w:name w:val="Body Text Indent"/>
    <w:basedOn w:val="1"/>
    <w:unhideWhenUsed/>
    <w:qFormat/>
    <w:uiPriority w:val="99"/>
    <w:pPr>
      <w:spacing w:after="120"/>
      <w:ind w:left="420" w:leftChars="200"/>
    </w:pPr>
  </w:style>
  <w:style w:type="paragraph" w:styleId="9">
    <w:name w:val="Body Text Indent 2"/>
    <w:basedOn w:val="1"/>
    <w:qFormat/>
    <w:uiPriority w:val="0"/>
    <w:pPr>
      <w:spacing w:after="120" w:line="480" w:lineRule="auto"/>
      <w:ind w:left="420" w:leftChars="200"/>
    </w:pPr>
    <w:rPr>
      <w:rFonts w:ascii="Calibri" w:hAnsi="Calibri" w:eastAsia="宋体" w:cs="宋体"/>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qFormat/>
    <w:uiPriority w:val="0"/>
    <w:pPr>
      <w:snapToGrid w:val="0"/>
      <w:jc w:val="left"/>
    </w:pPr>
    <w:rPr>
      <w:sz w:val="18"/>
      <w:szCs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basedOn w:val="8"/>
    <w:qFormat/>
    <w:uiPriority w:val="0"/>
    <w:pPr>
      <w:keepNext/>
      <w:spacing w:line="360" w:lineRule="auto"/>
      <w:ind w:firstLine="420" w:firstLineChars="200"/>
    </w:pPr>
    <w:rPr>
      <w:rFonts w:ascii="Calibri" w:hAnsi="Calibri" w:eastAsia="仿宋"/>
      <w:kern w:val="0"/>
      <w:sz w:val="28"/>
      <w:szCs w:val="28"/>
    </w:rPr>
  </w:style>
  <w:style w:type="character" w:styleId="17">
    <w:name w:val="Strong"/>
    <w:basedOn w:val="16"/>
    <w:qFormat/>
    <w:uiPriority w:val="0"/>
    <w:rPr>
      <w:b/>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
    <w:name w:val="_Style 13"/>
    <w:qFormat/>
    <w:uiPriority w:val="0"/>
    <w:pPr>
      <w:spacing w:before="120" w:after="120" w:line="288" w:lineRule="auto"/>
      <w:ind w:left="0"/>
      <w:jc w:val="left"/>
    </w:pPr>
    <w:rPr>
      <w:rFonts w:ascii="Arial" w:hAnsi="Arial" w:eastAsia="等线" w:cs="Arial"/>
      <w:sz w:val="22"/>
      <w:szCs w:val="22"/>
    </w:rPr>
  </w:style>
  <w:style w:type="paragraph" w:styleId="20">
    <w:name w:val="No Spacing"/>
    <w:qFormat/>
    <w:uiPriority w:val="1"/>
    <w:pPr>
      <w:widowControl w:val="0"/>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 w:type="paragraph" w:styleId="21">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3152</Words>
  <Characters>3180</Characters>
  <Lines>0</Lines>
  <Paragraphs>0</Paragraphs>
  <TotalTime>0</TotalTime>
  <ScaleCrop>false</ScaleCrop>
  <LinksUpToDate>false</LinksUpToDate>
  <CharactersWithSpaces>3180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2025-12-02T19:32:00Z</dcterms:created>
  <dc:creator>歌</dc:creator>
  <cp:lastModifiedBy>sugon</cp:lastModifiedBy>
  <dcterms:modified xsi:type="dcterms:W3CDTF">2026-04-02T11:18:26Z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32A22C2FF24440E9811FCC912A15774B_11</vt:lpwstr>
  </property>
  <property fmtid="{D5CDD505-2E9C-101B-9397-08002B2CF9AE}" pid="4" name="KSOTemplateDocerSaveRecord">
    <vt:lpwstr>eyJoZGlkIjoiOWJlZWNlMjdmZDQ5Y2NmYzg4ZDRhMGJjZjU5YzQ1MGUiLCJ1c2VySWQiOiI3NTkwNjg1MTYifQ==</vt:lpwstr>
  </property>
</Properties>
</file>