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崔家桥镇人民政府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</w:t>
      </w: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法治政府建设情况的报告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年以来，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崔家桥镇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以习近平新时代中国特色社会主义思想为指导，深入学习贯彻党的二十大、二十届三中全会精神，贯彻落实党中央关于全面依法治国的重大决策部署和省委、市委、县委关于全面依法治省、治市、治县工作要求，较好地完成了法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建设各项任务，形成了严格执法、全民守法的良好氛围，为加快推进崔家桥镇经济社会高质量发展提供了有力法治保障。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一、2024年法治政府建设工作开展情况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扛牢政治责任，夯实法治建设基础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一是主动担当履职。坚持把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习近平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法治思想贯穿党委工作全过程，把法治建设作为重点工作，与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经济社会发展工作同部署、同推进，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做到重点工作亲自部署、重大问题亲自过问、重点环节亲自协调、重要任务亲自督办。2024年先后召开专题会议2次，及时研究解决法治政府建设中存在的困难和问题，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确保法治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建设有力有序推进。二是完善组织机构。不断健全镇村两级法治建设组织机构，及时调整充实农村网格员队伍，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建立工作台账、细化工作措施，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压实工作责任，形成主要领导总体抓、分管领导具体抓、相关单位协同抓落实的工作格局，确保各项工作有力有效开展。三是健全领导机制。严格执行党委会议事规则，成立法治政府建设领导小组，完善依法决策机制，坚持履行公众参与、专家论证、风险评估、合法性审查和集体讨论决定等决策程序，聘请法律顾问参与重大行政决策,加强对重大行政决策、重大执法决定的合法性、合规性审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确保始终在法治轨道上履行职能。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（二）推进深学细悟，打造过硬法治队伍。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抓好习近平法治思想及各类法律法规学习宣传，让法治逐渐成为全镇党员、干部的思维方式和行为习惯。一是抓实法治学习。抓住领导干部这个“关键少数”，将《习近平法治思想学习纲要》纳入党委理论学习中心组学习计划，镇党委班子带头先学一步、深学一层。二是提升法治素养。依托“第一议题”、干部职工例会等载体，组织机关干部法治教育培训，邀请法律业务骨干、律师开展法治专题宣讲，不断增强机关干部的依法行政意识和依法行政理念。加强日常督查检查，及时掌握党员干部依法行政、遵守法律和党规党纪的情况，引导养成办事依法、遇事找法、解决问题用法的良好习惯。全年共以各种形式组织学习320余人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。开展各类法治宣传活动20次，发放法治宣传资料3000余份，接待咨询70余人次，受益群众达3000余人。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三是树立鲜明导向。把遵守法律、依法办事情况作为干部配备、评先树优的重要内容，相同条件下优先使用法治素养好、依法办事能力强的干部，树立重视法治素养和法治能力的用人导向。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（三）紧抓重点环节，全面推进依法行政。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围绕重点环节全力抓好法治建设，不断提高依法行政水平。一是营造文明守法浓厚氛围。带头落实普法责任制，以“八五”普法为抓手，通过制作宣传板报、横幅、LED、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村广播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等多种方式大力开展法治宣传，全力打造法治文化广场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12月份集中开展“宪法宣传周”暨法律进乡村宣传活动，利用农村集市时间，发动机关干部走上街头，精选侵权责任、电信诈骗等与群众生活息息相关的实用法条进行重点讲解，群众法治思维得到不断强化。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活动10余次，张贴宣传标语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多条，展示宣传版面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块。二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深化综合行政执法改革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成305平综合执法大队办公室，配齐15名素质高、责任心强的执法队伍，明确权力清单和责任清单，扎实做好日常排查、立案、审查、处罚和执行等案件办理，承担履行好行政处罚及行政检查、行政强制措施等职责，进一步提高我镇综合执法工作规范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是全面推进党务政务公开。将重点项目实施、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社会保障政策、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社会公益事业等老百姓密切关注的热点问题，通过“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党务、政务公开栏、政务公开网站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”等方式及时予以公开，广泛接受群众监督，主动接受群众质询，不断增强工作的透明度。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（四）树牢法治理念，拓展提升治理效能。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经济、社会发展的难点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堵点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，注重运用法治思维和法治方式解决问题，推动法治优势向治理效能转变。一是积极化解社会矛盾。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强化法治思维，健全多元化解矛盾纠纷工作机制，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实施我镇特色矛盾化解法“三三工作法”，信访稳定“六心工作法”，打造“老杨调解室”特色品牌，探索“板凳会”矛盾化解新模式，2024年共排查出76起，化解72起，稳控4起，帮助群众解决生产生活难题16个，化为民办实事12件，切实把矛盾纠纷解决在萌芽、化解在当地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二是不断优化营商环境。把法治作为贯穿营商环境建设的一条鲜明主线，深入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企业宣讲《优化营商环境条例》《民法典》《中华人民共和国安全生产法》等法律法规，统筹律师、法律援助等法律服务资源，加强助企法律服务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。2024年，成功招引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亿元以上项目2个，招引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建筑业、商贸公司等企业共66家，超额完成年度任务。安彩能源项目顺利通气，预计年税收入可实现2000万元。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三是强化日常监督检查。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纪委、三资、审计部门对重点村居和部门进行常态化监督和审计，对群众关心、社会关注与群众利益息息相关的问题进行督查，全面排查在法治建设中存在的突出问题，限期督促整改落实到位，有效提高了法治建设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2024年法治政府建设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法治能力运用有待强化，运用法律思维和方式推动工作的惯性和敏锐度还不足，法治观念、法治意识仍待增强。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法治队伍建设有待强化，法律专业人员力量还不够强，行政执法队伍业务水平和素质有待提高。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法治宣传工作仍需增强，创新运用新媒体、新方式开展法治宣传工作能力有待加强。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2025年法治政府建设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崔家桥镇将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继续深入学习贯彻习近平法治思想，以更高标准、更严要求推进法治建设，努力开创我镇法治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建设新局面。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（一）加强法治宣传教育。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深入开展“八五”普法工作，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加大“法律明白人”培养力度，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开展法治讲座、法律咨询等活动，推动法治宣传进村入户。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结合“开放聚能”行动，探索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以案释法、法治文艺演出等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群众喜闻乐见的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形式，让法律知识深入人心，不断提高全民法治素养，努力营造办事依法、遇事找法、解决问题用法、化解矛盾靠法的良好法治环境。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）加强基层法治队伍建设。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加大法治培训力度，提升基层干部运用法治思维和法治方式解决问题的能力。持续推进依法行政，深化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行政执法改革，规范行政执法程序，完善执法监督机制，确保执法行为公开透明、公正合法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）加强社会治理创新。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进一步完善矛盾纠纷多元化解机制，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吸纳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律师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参与调解，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矛盾纠纷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化解法治化水平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确保全镇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大局和谐稳定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DkwMTJhYzkzNTZmNDk5YWU2ZTFjZGM0NTdiN2UifQ=="/>
  </w:docVars>
  <w:rsids>
    <w:rsidRoot w:val="2D787759"/>
    <w:rsid w:val="0568206B"/>
    <w:rsid w:val="15FC0009"/>
    <w:rsid w:val="25A14085"/>
    <w:rsid w:val="2D787759"/>
    <w:rsid w:val="2FEE019F"/>
    <w:rsid w:val="3ABF81E6"/>
    <w:rsid w:val="3BE91444"/>
    <w:rsid w:val="3F66699B"/>
    <w:rsid w:val="3FDA091F"/>
    <w:rsid w:val="3FFD85EE"/>
    <w:rsid w:val="47FF30C6"/>
    <w:rsid w:val="4C6315C0"/>
    <w:rsid w:val="52120A13"/>
    <w:rsid w:val="573F5424"/>
    <w:rsid w:val="5DFD1683"/>
    <w:rsid w:val="5DFF98C3"/>
    <w:rsid w:val="62ED4D81"/>
    <w:rsid w:val="67B38FBD"/>
    <w:rsid w:val="6EDF14B3"/>
    <w:rsid w:val="76FFB84D"/>
    <w:rsid w:val="77EDF091"/>
    <w:rsid w:val="796F1B1D"/>
    <w:rsid w:val="7DFD60DE"/>
    <w:rsid w:val="7F6DEA44"/>
    <w:rsid w:val="7FDAA4D8"/>
    <w:rsid w:val="AFE7259F"/>
    <w:rsid w:val="B6F83D6E"/>
    <w:rsid w:val="B8EC7092"/>
    <w:rsid w:val="DDB7C056"/>
    <w:rsid w:val="DF354F2B"/>
    <w:rsid w:val="DFFF2C7C"/>
    <w:rsid w:val="E1FEDDB1"/>
    <w:rsid w:val="EB7FCDA6"/>
    <w:rsid w:val="ED71EF7F"/>
    <w:rsid w:val="EF8B4C3C"/>
    <w:rsid w:val="EFEF5C13"/>
    <w:rsid w:val="F7F78B4F"/>
    <w:rsid w:val="FA7E77EB"/>
    <w:rsid w:val="FA8A8E68"/>
    <w:rsid w:val="FBCF47EA"/>
    <w:rsid w:val="FBFD322B"/>
    <w:rsid w:val="FD773A72"/>
    <w:rsid w:val="FEBB282A"/>
    <w:rsid w:val="FEDEF2A5"/>
    <w:rsid w:val="FFBFE1E9"/>
    <w:rsid w:val="FF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7"/>
    <w:qFormat/>
    <w:uiPriority w:val="0"/>
    <w:pPr>
      <w:keepNext/>
      <w:spacing w:line="360" w:lineRule="auto"/>
      <w:ind w:firstLine="420" w:firstLineChars="200"/>
    </w:pPr>
    <w:rPr>
      <w:rFonts w:ascii="Calibri" w:hAnsi="Calibri" w:eastAsia="仿宋"/>
      <w:kern w:val="0"/>
      <w:sz w:val="28"/>
      <w:szCs w:val="28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7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1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3152</Words>
  <Characters>3180</Characters>
  <Lines>0</Lines>
  <Paragraphs>0</Paragraphs>
  <TotalTime>20</TotalTime>
  <ScaleCrop>false</ScaleCrop>
  <LinksUpToDate>false</LinksUpToDate>
  <CharactersWithSpaces>3180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2025-12-02T19:32:00Z</dcterms:created>
  <dc:creator>歌</dc:creator>
  <cp:lastModifiedBy>sugon</cp:lastModifiedBy>
  <dcterms:modified xsi:type="dcterms:W3CDTF">2026-04-02T15:01:04Z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32A22C2FF24440E9811FCC912A15774B_11</vt:lpwstr>
  </property>
  <property fmtid="{D5CDD505-2E9C-101B-9397-08002B2CF9AE}" pid="4" name="KSOTemplateDocerSaveRecord">
    <vt:lpwstr>eyJoZGlkIjoiOWJlZWNlMjdmZDQ5Y2NmYzg4ZDRhMGJjZjU5YzQ1MGUiLCJ1c2VySWQiOiI3NTkwNjg1MTYifQ==</vt:lpwstr>
  </property>
</Properties>
</file>