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安阳县文化广电体育旅游局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关于2024年法治政府建设情况的报告</w:t>
      </w:r>
    </w:p>
    <w:p>
      <w:pPr>
        <w:keepNext w:val="0"/>
        <w:keepLines w:val="0"/>
        <w:pageBreakBefore w:val="0"/>
        <w:kinsoku/>
        <w:wordWrap/>
        <w:overflowPunct/>
        <w:topLinePunct w:val="0"/>
        <w:bidi w:val="0"/>
        <w:snapToGrid w:val="0"/>
        <w:spacing w:line="580" w:lineRule="exact"/>
        <w:jc w:val="center"/>
        <w:textAlignment w:val="auto"/>
        <w:rPr>
          <w:rFonts w:hint="eastAsia" w:ascii="仿宋" w:hAnsi="仿宋" w:eastAsia="仿宋" w:cs="仿宋"/>
          <w:b w:val="0"/>
          <w:bCs w:val="0"/>
          <w:sz w:val="32"/>
          <w:szCs w:val="32"/>
          <w:lang w:val="en-US" w:eastAsia="zh-CN"/>
        </w:rPr>
      </w:pPr>
      <w:r>
        <w:rPr>
          <w:rFonts w:hint="eastAsia" w:eastAsia="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lang w:val="en-US" w:eastAsia="zh-CN"/>
        </w:rPr>
      </w:pPr>
      <w:r>
        <w:rPr>
          <w:rFonts w:hint="eastAsia" w:ascii="仿宋" w:hAnsi="仿宋" w:eastAsia="仿宋" w:cs="仿宋"/>
          <w:b w:val="0"/>
          <w:bCs w:val="0"/>
          <w:sz w:val="32"/>
          <w:szCs w:val="32"/>
          <w:lang w:val="en-US" w:eastAsia="zh-CN"/>
        </w:rPr>
        <w:t>2024年，安阳县文化广电体育旅游局</w:t>
      </w:r>
      <w:r>
        <w:rPr>
          <w:rFonts w:hint="eastAsia" w:ascii="CESI仿宋-GB2312" w:hAnsi="CESI仿宋-GB2312" w:eastAsia="CESI仿宋-GB2312" w:cs="CESI仿宋-GB2312"/>
          <w:color w:val="000000"/>
          <w:sz w:val="32"/>
          <w:szCs w:val="32"/>
          <w:lang w:val="en-US" w:eastAsia="zh-CN"/>
        </w:rPr>
        <w:t>坚持以习近平新时代中国特色社会主义思想为指导，深入学习贯彻党的二十大精神，全面贯彻落实党的二十大精神，把习近平法治思想贯穿到法治政府建设全过程，</w:t>
      </w:r>
      <w:r>
        <w:rPr>
          <w:rFonts w:hint="eastAsia" w:ascii="仿宋" w:hAnsi="仿宋" w:eastAsia="仿宋" w:cs="仿宋"/>
          <w:b w:val="0"/>
          <w:bCs w:val="0"/>
          <w:sz w:val="32"/>
          <w:szCs w:val="32"/>
          <w:lang w:val="en-US" w:eastAsia="zh-CN"/>
        </w:rPr>
        <w:t>进一步转变政府职能，深化行政体制改革，创新政府管理方式，不断提高依法决策、依法管理、依法行政的水平，全力打造良好的政府法治环境，现将2024年</w:t>
      </w:r>
      <w:r>
        <w:rPr>
          <w:rFonts w:hint="eastAsia" w:ascii="CESI仿宋-GB2312" w:hAnsi="CESI仿宋-GB2312" w:eastAsia="CESI仿宋-GB2312" w:cs="CESI仿宋-GB2312"/>
          <w:color w:val="000000"/>
          <w:sz w:val="32"/>
          <w:szCs w:val="32"/>
          <w:lang w:val="en-US" w:eastAsia="zh-CN"/>
        </w:rPr>
        <w:t>法治政府建设有关情况报告如下：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CESI楷体-GB18030" w:hAnsi="CESI楷体-GB18030" w:eastAsia="CESI楷体-GB18030" w:cs="CESI楷体-GB18030"/>
          <w:lang w:val="en-US" w:eastAsia="zh-CN"/>
        </w:rPr>
      </w:pPr>
      <w:r>
        <w:rPr>
          <w:rFonts w:hint="eastAsia" w:ascii="CESI楷体-GB18030" w:hAnsi="CESI楷体-GB18030" w:eastAsia="CESI楷体-GB18030" w:cs="CESI楷体-GB18030"/>
          <w:kern w:val="2"/>
          <w:sz w:val="32"/>
          <w:szCs w:val="32"/>
          <w:lang w:val="en-US" w:eastAsia="zh-CN" w:bidi="ar-SA"/>
        </w:rPr>
        <w:t>（一）</w:t>
      </w:r>
      <w:r>
        <w:rPr>
          <w:rFonts w:hint="eastAsia" w:ascii="CESI楷体-GB18030" w:hAnsi="CESI楷体-GB18030" w:eastAsia="CESI楷体-GB18030" w:cs="CESI楷体-GB18030"/>
          <w:lang w:val="en-US" w:eastAsia="zh-CN"/>
        </w:rPr>
        <w:t>学习贯彻法治思想 落实法治政府建设主体责任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_GB2312" w:hAnsi="方正仿宋_GB2312" w:eastAsia="方正仿宋_GB2312" w:cs="方正仿宋_GB2312"/>
          <w:lang w:eastAsia="zh-CN"/>
        </w:rPr>
      </w:pPr>
      <w:r>
        <w:rPr>
          <w:rFonts w:hint="eastAsia" w:ascii="仿宋" w:hAnsi="仿宋" w:eastAsia="仿宋" w:cs="仿宋"/>
          <w:b w:val="0"/>
          <w:bCs w:val="0"/>
          <w:sz w:val="32"/>
          <w:szCs w:val="32"/>
          <w:lang w:val="en-US" w:eastAsia="zh-CN"/>
        </w:rPr>
        <w:t>文化广电体育旅游局</w:t>
      </w:r>
      <w:r>
        <w:rPr>
          <w:rFonts w:hint="eastAsia" w:ascii="方正仿宋_GB2312" w:hAnsi="方正仿宋_GB2312" w:eastAsia="方正仿宋_GB2312" w:cs="方正仿宋_GB2312"/>
          <w:lang w:eastAsia="zh-CN"/>
        </w:rPr>
        <w:t>始终坚持深入学习贯彻习近平法治思想，将法治建设作为工作的重中之重，认真履行推进法治建设第一责任人责任，积极参与并组织全局学习党的二十届三中全会精神及习近平总书记关于法治建设的重要指示精神，亲自部署法治建设年度计划，协调重点环节，加强跨部门协作，推动法治工作与文广体旅发展深度融合，形成工作合力；局党组认真履行局法治政府建设主体责任，扎实推进局年度法治政府建设工作；局班子成员认真履行"一岗双责”，带头自觉尊法学法守法用法，将建设法治政府与业务工作同部署、同落实、同考核；局党组每半年召开1次法治政府建设专题会议，及时研究解决法治政府建设中遇到的重大问题；局党组中心组集中学习文化广电旅游体育相关法律法规；局要求各部门要结合部门工作，不间断开展相关法律法规学习，促使全局人员将学法用法形成习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本年度我局陆续开展习近平法治思想、《安阳县创建法治政府建设示范县理论知识应知应会手册》培训</w:t>
      </w:r>
      <w:bookmarkStart w:id="0" w:name="_GoBack"/>
      <w:bookmarkEnd w:id="0"/>
      <w:r>
        <w:rPr>
          <w:rFonts w:hint="eastAsia" w:ascii="方正仿宋_GB2312" w:hAnsi="方正仿宋_GB2312" w:eastAsia="方正仿宋_GB2312" w:cs="方正仿宋_GB2312"/>
          <w:lang w:eastAsia="zh-CN"/>
        </w:rPr>
        <w:t>，确保全员知晓我县法治政府建设示范创建工作，要求全员深植法治思维，做到应知应会。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各部门领导、骨干也都结合各自行业工作领学、解读了旅游、文物保护、体育健身</w:t>
      </w:r>
      <w:r>
        <w:rPr>
          <w:rFonts w:hint="eastAsia" w:ascii="方正仿宋_GB2312" w:hAnsi="方正仿宋_GB2312" w:eastAsia="方正仿宋_GB2312" w:cs="方正仿宋_GB2312"/>
        </w:rPr>
        <w:t>等文</w:t>
      </w:r>
      <w:r>
        <w:rPr>
          <w:rFonts w:hint="eastAsia" w:ascii="方正仿宋_GB2312" w:hAnsi="方正仿宋_GB2312" w:eastAsia="方正仿宋_GB2312" w:cs="方正仿宋_GB2312"/>
          <w:lang w:eastAsia="zh-CN"/>
        </w:rPr>
        <w:t>广体旅</w:t>
      </w:r>
      <w:r>
        <w:rPr>
          <w:rFonts w:hint="eastAsia" w:ascii="方正仿宋_GB2312" w:hAnsi="方正仿宋_GB2312" w:eastAsia="方正仿宋_GB2312" w:cs="方正仿宋_GB2312"/>
        </w:rPr>
        <w:t>相关法律法规</w:t>
      </w:r>
      <w:r>
        <w:rPr>
          <w:rFonts w:hint="eastAsia" w:ascii="方正仿宋_GB2312" w:hAnsi="方正仿宋_GB2312" w:eastAsia="方正仿宋_GB2312" w:cs="方正仿宋_GB2312"/>
          <w:lang w:eastAsia="zh-CN"/>
        </w:rPr>
        <w:t>，如</w:t>
      </w:r>
      <w:r>
        <w:rPr>
          <w:rFonts w:hint="eastAsia" w:ascii="方正仿宋_GB2312" w:hAnsi="方正仿宋_GB2312" w:eastAsia="方正仿宋_GB2312" w:cs="方正仿宋_GB2312"/>
          <w:lang w:val="en-US" w:eastAsia="zh-CN"/>
        </w:rPr>
        <w:t>《河南省文明行为促进条例》、</w:t>
      </w:r>
      <w:r>
        <w:rPr>
          <w:rFonts w:hint="eastAsia" w:ascii="仿宋" w:hAnsi="仿宋" w:eastAsia="仿宋" w:cs="仿宋"/>
          <w:sz w:val="32"/>
          <w:szCs w:val="32"/>
          <w:lang w:eastAsia="zh-CN"/>
        </w:rPr>
        <w:t>《中华人民共和国反恐怖主义法》</w:t>
      </w:r>
      <w:r>
        <w:rPr>
          <w:rFonts w:hint="eastAsia" w:ascii="仿宋" w:hAnsi="仿宋" w:cs="仿宋"/>
          <w:sz w:val="32"/>
          <w:szCs w:val="32"/>
          <w:lang w:eastAsia="zh-CN"/>
        </w:rPr>
        <w:t>、</w:t>
      </w:r>
      <w:r>
        <w:rPr>
          <w:rFonts w:hint="eastAsia" w:ascii="仿宋" w:hAnsi="仿宋" w:eastAsia="仿宋" w:cs="仿宋"/>
          <w:i w:val="0"/>
          <w:iCs w:val="0"/>
          <w:caps w:val="0"/>
          <w:color w:val="000000"/>
          <w:spacing w:val="0"/>
          <w:sz w:val="32"/>
          <w:szCs w:val="32"/>
          <w:shd w:val="clear" w:fill="FFFFFF"/>
          <w:lang w:eastAsia="zh-CN"/>
        </w:rPr>
        <w:t>《中华人民共和国保守国家秘密法》</w:t>
      </w:r>
      <w:r>
        <w:rPr>
          <w:rFonts w:hint="eastAsia" w:ascii="仿宋" w:hAnsi="仿宋" w:cs="仿宋"/>
          <w:i w:val="0"/>
          <w:iCs w:val="0"/>
          <w:caps w:val="0"/>
          <w:color w:val="000000"/>
          <w:spacing w:val="0"/>
          <w:sz w:val="32"/>
          <w:szCs w:val="32"/>
          <w:shd w:val="clear" w:fill="FFFFFF"/>
          <w:lang w:eastAsia="zh-CN"/>
        </w:rPr>
        <w:t>、</w:t>
      </w:r>
      <w:r>
        <w:rPr>
          <w:rFonts w:hint="eastAsia" w:ascii="仿宋" w:hAnsi="仿宋" w:eastAsia="仿宋" w:cs="仿宋"/>
          <w:sz w:val="32"/>
          <w:szCs w:val="32"/>
          <w:lang w:val="en-US" w:eastAsia="zh-CN"/>
        </w:rPr>
        <w:t>《中国共产党纪律处分条例》</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《中华人民共和国文物保护法》</w:t>
      </w:r>
      <w:r>
        <w:rPr>
          <w:rFonts w:hint="eastAsia" w:ascii="仿宋" w:hAnsi="仿宋" w:cs="仿宋"/>
          <w:sz w:val="32"/>
          <w:szCs w:val="32"/>
          <w:lang w:val="en-US" w:eastAsia="zh-CN"/>
        </w:rPr>
        <w:t>及</w:t>
      </w:r>
      <w:r>
        <w:rPr>
          <w:rFonts w:hint="eastAsia" w:ascii="仿宋" w:hAnsi="仿宋" w:eastAsia="仿宋" w:cs="仿宋"/>
          <w:i w:val="0"/>
          <w:iCs w:val="0"/>
          <w:caps w:val="0"/>
          <w:color w:val="000000"/>
          <w:spacing w:val="0"/>
          <w:sz w:val="32"/>
          <w:szCs w:val="32"/>
          <w:shd w:val="clear" w:fill="FFFFFF"/>
          <w:lang w:eastAsia="zh-CN"/>
        </w:rPr>
        <w:t>《关于规范党员干部网络行为的意见》</w:t>
      </w:r>
      <w:r>
        <w:rPr>
          <w:rFonts w:hint="eastAsia" w:ascii="仿宋" w:hAnsi="仿宋" w:cs="仿宋"/>
          <w:i w:val="0"/>
          <w:iCs w:val="0"/>
          <w:caps w:val="0"/>
          <w:color w:val="000000"/>
          <w:spacing w:val="0"/>
          <w:sz w:val="32"/>
          <w:szCs w:val="32"/>
          <w:shd w:val="clear" w:fill="FFFFFF"/>
          <w:lang w:eastAsia="zh-CN"/>
        </w:rPr>
        <w:t>等规范性文件。</w:t>
      </w:r>
      <w:r>
        <w:rPr>
          <w:rFonts w:hint="eastAsia" w:ascii="方正仿宋_GB2312" w:hAnsi="方正仿宋_GB2312" w:eastAsia="方正仿宋_GB2312" w:cs="方正仿宋_GB2312"/>
        </w:rPr>
        <w:t>通过加强学习，进一步增强了依法行政、依法办事意识，提高了法律素质和依法行政能力。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CESI楷体-GB18030" w:hAnsi="CESI楷体-GB18030" w:eastAsia="CESI楷体-GB18030" w:cs="CESI楷体-GB18030"/>
          <w:kern w:val="2"/>
          <w:sz w:val="32"/>
          <w:szCs w:val="32"/>
          <w:lang w:val="en-US" w:eastAsia="zh-CN" w:bidi="ar-SA"/>
        </w:rPr>
      </w:pPr>
      <w:r>
        <w:rPr>
          <w:rFonts w:hint="eastAsia" w:ascii="CESI楷体-GB18030" w:hAnsi="CESI楷体-GB18030" w:eastAsia="CESI楷体-GB18030" w:cs="CESI楷体-GB18030"/>
          <w:kern w:val="2"/>
          <w:sz w:val="32"/>
          <w:szCs w:val="32"/>
          <w:lang w:val="en-US" w:eastAsia="zh-CN" w:bidi="ar-SA"/>
        </w:rPr>
        <w:t>（二）部署督办法治重点工作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lang w:val="en-US" w:eastAsia="zh-CN"/>
        </w:rPr>
        <w:t>一是依法行政，严格规范公正文明执法。</w:t>
      </w:r>
      <w:r>
        <w:rPr>
          <w:rFonts w:hint="eastAsia" w:ascii="方正仿宋_GB2312" w:hAnsi="方正仿宋_GB2312" w:eastAsia="方正仿宋_GB2312" w:cs="方正仿宋_GB2312"/>
          <w:lang w:eastAsia="zh-CN"/>
        </w:rPr>
        <w:t>文化市场综合行政执法大队坚持依法行政，严格落实行政执法“三项制度”、法制审核、重大案件集体讨论、信息公开；坚决贯彻《</w:t>
      </w:r>
      <w:r>
        <w:rPr>
          <w:rFonts w:hint="eastAsia" w:ascii="方正仿宋_GB2312" w:hAnsi="方正仿宋_GB2312" w:eastAsia="方正仿宋_GB2312" w:cs="方正仿宋_GB2312"/>
        </w:rPr>
        <w:t>重大行政决策程序暂行条例</w:t>
      </w:r>
      <w:r>
        <w:rPr>
          <w:rFonts w:hint="eastAsia" w:ascii="方正仿宋_GB2312" w:hAnsi="方正仿宋_GB2312" w:eastAsia="方正仿宋_GB2312" w:cs="方正仿宋_GB2312"/>
          <w:lang w:eastAsia="zh-CN"/>
        </w:rPr>
        <w:t>》，要求</w:t>
      </w:r>
      <w:r>
        <w:rPr>
          <w:rFonts w:hint="eastAsia" w:ascii="方正仿宋_GB2312" w:hAnsi="方正仿宋_GB2312" w:eastAsia="方正仿宋_GB2312" w:cs="方正仿宋_GB2312"/>
        </w:rPr>
        <w:t>全局重大行政合同、规范性文件、重大行政强制等决策，均经过法制审核，法律顾问把关，局领导集体讨论决定。落实法制审核制度</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本人严格履行重大执法决定法制审核第一责任人和规范性文件合法性审核第第一责任人。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default"/>
          <w:lang w:val="en-US" w:eastAsia="zh-CN"/>
        </w:rPr>
      </w:pPr>
      <w:r>
        <w:rPr>
          <w:rFonts w:hint="eastAsia" w:ascii="方正仿宋_GB2312" w:hAnsi="方正仿宋_GB2312" w:eastAsia="方正仿宋_GB2312" w:cs="方正仿宋_GB2312"/>
          <w:lang w:eastAsia="zh-CN"/>
        </w:rPr>
        <w:t>进一步推进严格规范文明执法，提升执法队员执法能力水平，督导推动所有执法队员持证执法，执法队积极开展线上线下培训活动。通过“腾讯会议”软件、全国文化市场技术监管平台、河南干部网络学院、学习强国各平台开展集中学习和自学，积极参加市局组织的法律知识培训。组织行政执法人员学习《行政执法人员文明执法行为规范》、《行政执法人员廉洁自律行为规范》、《行政执法人员用语规范》，并运用到执法具体实践中，局文化市场综合行政执法大队坚持文明执法、柔性执法、服务型执法，树立了行政执法人员良好形象。</w:t>
      </w:r>
      <w:r>
        <w:rPr>
          <w:rFonts w:hint="default"/>
          <w:lang w:val="en-US" w:eastAsia="zh-CN"/>
        </w:rPr>
        <w:t>推动文明执法、柔性执法、服务型执法，组织行政执法人员学习《行政执法人员文明执法行为规范》、《行政执法人员廉洁自律行为规范》、《行政执法人员用语规范》，并运用到执法具体实践中，树立了行政执法人员</w:t>
      </w:r>
      <w:r>
        <w:rPr>
          <w:rFonts w:hint="eastAsia"/>
          <w:lang w:val="en-US" w:eastAsia="zh-CN"/>
        </w:rPr>
        <w:t>文明规范廉洁自律执法</w:t>
      </w:r>
      <w:r>
        <w:rPr>
          <w:rFonts w:hint="default"/>
          <w:lang w:val="en-US" w:eastAsia="zh-CN"/>
        </w:rPr>
        <w:t>良好形象。</w:t>
      </w:r>
      <w:r>
        <w:rPr>
          <w:rFonts w:hint="eastAsia" w:ascii="仿宋" w:hAnsi="仿宋" w:cs="仿宋"/>
          <w:sz w:val="32"/>
          <w:szCs w:val="32"/>
          <w:lang w:val="en-US" w:eastAsia="zh-CN"/>
        </w:rPr>
        <w:t>执法队</w:t>
      </w:r>
      <w:r>
        <w:rPr>
          <w:rFonts w:hint="eastAsia"/>
          <w:lang w:val="en-US" w:eastAsia="zh-CN"/>
        </w:rPr>
        <w:t>扎实贯彻落实省、市、县关于推进服务型行政执法建设的精神，做好行政指导工作，建立行政审批部门与执法部门联合机制，积极使用“部门协同监管平台”，共同开展主动服务、靠前服务，让执法有力度更有温度。</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lang w:eastAsia="zh-CN"/>
        </w:rPr>
      </w:pPr>
      <w:r>
        <w:rPr>
          <w:rFonts w:hint="eastAsia" w:ascii="方正仿宋_GB2312" w:hAnsi="方正仿宋_GB2312" w:eastAsia="方正仿宋_GB2312" w:cs="方正仿宋_GB2312"/>
          <w:b/>
          <w:bCs/>
          <w:sz w:val="32"/>
          <w:szCs w:val="32"/>
          <w:lang w:val="en-US" w:eastAsia="zh-CN"/>
        </w:rPr>
        <w:t>二是解决文化市场“急难愁盼”问题。</w:t>
      </w:r>
      <w:r>
        <w:rPr>
          <w:rFonts w:hint="eastAsia" w:ascii="方正仿宋_GB2312" w:hAnsi="方正仿宋_GB2312" w:eastAsia="方正仿宋_GB2312" w:cs="方正仿宋_GB2312"/>
          <w:sz w:val="32"/>
          <w:szCs w:val="32"/>
          <w:lang w:eastAsia="zh-CN"/>
        </w:rPr>
        <w:t>针对群众关心的执法公正问题，督导加强执法规范化建设，推动执法过程公开透明，执法人员严格按照《河南省文化市场综合行政执法行政处罚裁量标准》进行处罚，坚决杜绝同案不同罚等不规范执法现象。推动县、乡联合监管、执法，做到既分头把关，又齐抓共管，形成文化市场违规行为查处和监管工作的合力。本年度</w:t>
      </w:r>
      <w:r>
        <w:rPr>
          <w:rFonts w:hint="eastAsia"/>
          <w:lang w:eastAsia="zh-CN"/>
        </w:rPr>
        <w:t>文化市场执法大队队长谢建军与吕村镇、瓦店乡派出所、乡镇政府开展了多次联合夜查，对无证照经营行为“零容忍”，坚决打击取缔，发现一家、取缔一家。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eastAsia="zh-CN"/>
        </w:rPr>
        <w:t>主要问题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一是系统人员和行业普法不够系统、深入，形式老旧，需要创新。二是理论与实践结合不够，法治知识、理论较为充足，但运用法治思维指导实际工作不足。</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lang w:eastAsia="zh-CN"/>
        </w:rPr>
      </w:pPr>
      <w:r>
        <w:rPr>
          <w:rFonts w:hint="eastAsia" w:ascii="黑体" w:hAnsi="黑体" w:eastAsia="黑体" w:cs="黑体"/>
          <w:b w:val="0"/>
          <w:bCs w:val="0"/>
          <w:kern w:val="2"/>
          <w:sz w:val="32"/>
          <w:szCs w:val="32"/>
          <w:lang w:val="en-US" w:eastAsia="zh-CN" w:bidi="ar-SA"/>
        </w:rPr>
        <w:t>三、</w:t>
      </w:r>
      <w:r>
        <w:rPr>
          <w:rFonts w:hint="eastAsia" w:ascii="黑体" w:hAnsi="黑体" w:eastAsia="黑体" w:cs="黑体"/>
          <w:b w:val="0"/>
          <w:bCs w:val="0"/>
          <w:lang w:eastAsia="zh-CN"/>
        </w:rPr>
        <w:t>下一步</w:t>
      </w:r>
      <w:r>
        <w:rPr>
          <w:rFonts w:hint="eastAsia" w:ascii="黑体" w:hAnsi="黑体" w:eastAsia="黑体" w:cs="黑体"/>
          <w:b w:val="0"/>
          <w:bCs w:val="0"/>
          <w:lang w:val="en-US" w:eastAsia="zh-CN"/>
        </w:rPr>
        <w:t>工作</w:t>
      </w:r>
      <w:r>
        <w:rPr>
          <w:rFonts w:hint="eastAsia" w:ascii="黑体" w:hAnsi="黑体" w:eastAsia="黑体" w:cs="黑体"/>
          <w:b w:val="0"/>
          <w:bCs w:val="0"/>
          <w:lang w:eastAsia="zh-CN"/>
        </w:rPr>
        <w:t>打算</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方正仿宋_GB2312" w:hAnsi="方正仿宋_GB2312" w:eastAsia="方正仿宋_GB2312" w:cs="方正仿宋_GB2312"/>
        </w:rPr>
      </w:pPr>
      <w:r>
        <w:rPr>
          <w:rFonts w:hint="eastAsia" w:ascii="CESI楷体-GB18030" w:hAnsi="CESI楷体-GB18030" w:eastAsia="CESI楷体-GB18030" w:cs="CESI楷体-GB18030"/>
          <w:b w:val="0"/>
          <w:bCs w:val="0"/>
        </w:rPr>
        <w:t>一是加强学习，提高整体素质。</w:t>
      </w:r>
      <w:r>
        <w:rPr>
          <w:rFonts w:hint="eastAsia" w:ascii="方正仿宋_GB2312" w:hAnsi="方正仿宋_GB2312" w:eastAsia="方正仿宋_GB2312" w:cs="方正仿宋_GB2312"/>
        </w:rPr>
        <w:t>在以后的工作中注意学习方式，系统、全面地学习相关法律法规和政治理论，不断适应</w:t>
      </w:r>
      <w:r>
        <w:rPr>
          <w:rFonts w:hint="eastAsia" w:ascii="方正仿宋_GB2312" w:hAnsi="方正仿宋_GB2312" w:eastAsia="方正仿宋_GB2312" w:cs="方正仿宋_GB2312"/>
          <w:lang w:eastAsia="zh-CN"/>
        </w:rPr>
        <w:t>时代和文旅系统快速繁荣发展</w:t>
      </w:r>
      <w:r>
        <w:rPr>
          <w:rFonts w:hint="eastAsia" w:ascii="方正仿宋_GB2312" w:hAnsi="方正仿宋_GB2312" w:eastAsia="方正仿宋_GB2312" w:cs="方正仿宋_GB2312"/>
        </w:rPr>
        <w:t>的要求，提高个人素质。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_GB2312" w:hAnsi="方正仿宋_GB2312" w:eastAsia="方正仿宋_GB2312" w:cs="方正仿宋_GB2312"/>
        </w:rPr>
      </w:pPr>
      <w:r>
        <w:rPr>
          <w:rFonts w:hint="eastAsia" w:ascii="CESI楷体-GB18030" w:hAnsi="CESI楷体-GB18030" w:eastAsia="CESI楷体-GB18030" w:cs="CESI楷体-GB18030"/>
          <w:b w:val="0"/>
          <w:bCs w:val="0"/>
        </w:rPr>
        <w:t>二是进一步增强责任意识，加大工作力度。</w:t>
      </w:r>
      <w:r>
        <w:rPr>
          <w:rFonts w:hint="eastAsia" w:ascii="方正仿宋_GB2312" w:hAnsi="方正仿宋_GB2312" w:eastAsia="方正仿宋_GB2312" w:cs="方正仿宋_GB2312"/>
        </w:rPr>
        <w:t>树立工作的高标准，大胆负责，勇于创新，敢于碰硬，坚持原则，锲而不舍，进一步加大文旅市场工作监督力度，使县的文</w:t>
      </w:r>
      <w:r>
        <w:rPr>
          <w:rFonts w:hint="eastAsia" w:ascii="方正仿宋_GB2312" w:hAnsi="方正仿宋_GB2312" w:eastAsia="方正仿宋_GB2312" w:cs="方正仿宋_GB2312"/>
          <w:lang w:eastAsia="zh-CN"/>
        </w:rPr>
        <w:t>广体</w:t>
      </w:r>
      <w:r>
        <w:rPr>
          <w:rFonts w:hint="eastAsia" w:ascii="方正仿宋_GB2312" w:hAnsi="方正仿宋_GB2312" w:eastAsia="方正仿宋_GB2312" w:cs="方正仿宋_GB2312"/>
        </w:rPr>
        <w:t>旅工作再上一个新的台阶。</w:t>
      </w:r>
    </w:p>
    <w:p>
      <w:pPr>
        <w:rPr>
          <w:rFonts w:hint="eastAsia"/>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CESI楷体-GB18030">
    <w:panose1 w:val="02000500000000000000"/>
    <w:charset w:val="86"/>
    <w:family w:val="auto"/>
    <w:pitch w:val="default"/>
    <w:sig w:usb0="A00002BF" w:usb1="38CF7CFA" w:usb2="00000016" w:usb3="00000000" w:csb0="0004000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2FE36D6"/>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DFF63A0"/>
    <w:rsid w:val="6E250967"/>
    <w:rsid w:val="6E697744"/>
    <w:rsid w:val="6F557657"/>
    <w:rsid w:val="6F5D2DF4"/>
    <w:rsid w:val="74200C3D"/>
    <w:rsid w:val="74356E67"/>
    <w:rsid w:val="750C039B"/>
    <w:rsid w:val="75E37E6A"/>
    <w:rsid w:val="79406532"/>
    <w:rsid w:val="7A3A5E0C"/>
    <w:rsid w:val="7B5F1668"/>
    <w:rsid w:val="7C501029"/>
    <w:rsid w:val="7C920146"/>
    <w:rsid w:val="7CD42548"/>
    <w:rsid w:val="7CF70D50"/>
    <w:rsid w:val="7F946A12"/>
    <w:rsid w:val="8F76294B"/>
    <w:rsid w:val="B35D7A3A"/>
    <w:rsid w:val="BFADB292"/>
    <w:rsid w:val="CBFB2186"/>
    <w:rsid w:val="EBFF1C3A"/>
    <w:rsid w:val="ED7DBA74"/>
    <w:rsid w:val="EDCFCA52"/>
    <w:rsid w:val="EF6B3CBB"/>
    <w:rsid w:val="EF7CB50F"/>
    <w:rsid w:val="F757D396"/>
    <w:rsid w:val="F79F1BF5"/>
    <w:rsid w:val="F9FFF84F"/>
    <w:rsid w:val="FBBA5007"/>
    <w:rsid w:val="FBD28D4B"/>
    <w:rsid w:val="FBF501F0"/>
    <w:rsid w:val="FBFFD2D4"/>
    <w:rsid w:val="FEDF30EB"/>
    <w:rsid w:val="FF7DE463"/>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8"/>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7"/>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5">
    <w:name w:val="Default Paragraph Font"/>
    <w:semiHidden/>
    <w:qFormat/>
    <w:uiPriority w:val="99"/>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6"/>
    <w:qFormat/>
    <w:uiPriority w:val="0"/>
    <w:pPr>
      <w:ind w:firstLine="880" w:firstLineChars="200"/>
    </w:pPr>
  </w:style>
  <w:style w:type="paragraph" w:styleId="13">
    <w:name w:val="Body Text First Indent 2"/>
    <w:basedOn w:val="7"/>
    <w:qFormat/>
    <w:uiPriority w:val="0"/>
    <w:pPr>
      <w:ind w:firstLine="420" w:firstLineChars="200"/>
    </w:pPr>
    <w:rPr>
      <w:rFonts w:ascii="Times New Roman" w:hAnsi="Times New Roman"/>
    </w:rPr>
  </w:style>
  <w:style w:type="character" w:styleId="16">
    <w:name w:val="Strong"/>
    <w:basedOn w:val="15"/>
    <w:qFormat/>
    <w:uiPriority w:val="22"/>
    <w:rPr>
      <w:b/>
      <w:bCs/>
    </w:rPr>
  </w:style>
  <w:style w:type="character" w:customStyle="1" w:styleId="17">
    <w:name w:val="Heading 2 Char"/>
    <w:basedOn w:val="15"/>
    <w:link w:val="3"/>
    <w:semiHidden/>
    <w:qFormat/>
    <w:locked/>
    <w:uiPriority w:val="99"/>
    <w:rPr>
      <w:rFonts w:ascii="宋体" w:hAnsi="宋体" w:eastAsia="黑体" w:cs="宋体"/>
      <w:bCs/>
      <w:sz w:val="32"/>
      <w:szCs w:val="32"/>
    </w:rPr>
  </w:style>
  <w:style w:type="character" w:customStyle="1" w:styleId="18">
    <w:name w:val="标题 1 Char"/>
    <w:link w:val="2"/>
    <w:qFormat/>
    <w:uiPriority w:val="0"/>
    <w:rPr>
      <w:rFonts w:hint="default" w:ascii="Times New Roman" w:hAnsi="Times New Roman" w:eastAsia="方正小标宋简体" w:cs="宋体"/>
      <w:kern w:val="44"/>
      <w:sz w:val="44"/>
      <w:szCs w:val="32"/>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text-tag"/>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3</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2026-01-26T17:21:00Z</dcterms:created>
  <dc:creator>京水门王</dc:creator>
  <cp:lastModifiedBy>sugon</cp:lastModifiedBy>
  <dcterms:modified xsi:type="dcterms:W3CDTF">2026-04-14T09:48:54Z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